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pPr>
        <w:keepNext/>
        <w:spacing w:before="160" w:after="80"/>
      </w:pPr>
      <w:r>
        <w:rPr>
          <w:b/>
        </w:rPr>
        <w:t>Table 1. Locked hospital split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Logical split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HF split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Center(s)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Rows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Study role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train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train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{0,3,4}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302,436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 fitting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id_val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{0,3,4}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33,560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Model/threshold selection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ood_val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{1}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34,904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OOD development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ood_test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{2}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85,054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One reserved final run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HF indicates Hugging Face. Center 1 was development-only; center 2 was accessed once after all policies were frozen.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Table 2. Development and final model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Stage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Split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Center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Model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n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AUROC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AUPRC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Sens.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Spec.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FN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Development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id_val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{0,3,4}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33,560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0.9323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0.9322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0.7572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0.9243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4,033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Development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ood_val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{1}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34,904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0.8956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0.8958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0.6407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0.9288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6,271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Development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id_val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{0,3,4}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33,560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0.9085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0.9131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0.6821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0.9129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5,280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Development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ood_val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{1}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34,904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0.8673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0.8757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0.6074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0.9276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6,852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Final held-out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ood_test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{2}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85,054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0.6634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0.6364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0.1106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0.9569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Final held-out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ood_test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{2}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85,054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0.6984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0.6556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0.2411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AUROC indicates area under the receiver operating characteristic curve; AUPRC, area under the precision-recall curve; FN, false negatives. Development center 1 informed model assessment and is not final evidence.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Table 3. Final held-out center-2 performance at threshold 0.5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Model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Acc.</w:t>
            </w:r>
          </w:p>
        </w:tc>
        <w:tc>
          <w:tcPr>
            <w:tcW w:type="dxa" w:w="76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AUROC</w:t>
            </w:r>
          </w:p>
        </w:tc>
        <w:tc>
          <w:tcPr>
            <w:tcW w:type="dxa" w:w="76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AUPRC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Sens.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Spec.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Prec.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F1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FP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FN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TP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GroupDRO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0.5337</w:t>
            </w:r>
          </w:p>
        </w:tc>
        <w:tc>
          <w:tcPr>
            <w:tcW w:type="dxa" w:w="763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0.6634</w:t>
            </w:r>
          </w:p>
        </w:tc>
        <w:tc>
          <w:tcPr>
            <w:tcW w:type="dxa" w:w="763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0.6364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0.1106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0.9569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0.7194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0.1917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40,693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1,834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37,825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4,702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Matched ERM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0.5712</w:t>
            </w:r>
          </w:p>
        </w:tc>
        <w:tc>
          <w:tcPr>
            <w:tcW w:type="dxa" w:w="763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0.6984</w:t>
            </w:r>
          </w:p>
        </w:tc>
        <w:tc>
          <w:tcPr>
            <w:tcW w:type="dxa" w:w="763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0.6556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0.2411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0.9012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0.7094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0.3599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38,327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4,200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32,275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10,252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Acc. indicates accuracy; Sens., sensitivity; Spec., specificity; Prec., precision; TN, true negatives; FP, false positives; FN, false negatives; TP, true positives. GroupDRO was the predeclared primary candidate; ERM was the matched control.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Table 4. Final held-out raw and calibrated reliability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Temperature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ECE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Brier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NLL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Hard predictions changed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1.000000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0.4006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0.4123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1.9442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2.974907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0.2583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0.3097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0.8743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1.000000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0.3084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0.3447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1.4183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3.496293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0.1490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0.2555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0.7131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ECE indicates expected calibration error; NLL, negative log-likelihood. Temperatures were frozen before test access and were applied without refitting.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Table 5. High-confidence false negatives on final held-out center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threshold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High-confidence FN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Total FN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Fraction of total FN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29,775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37,825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0.7872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25,620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37,825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0.6773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15,485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37,825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0.4094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5,479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37,825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0.1449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755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37,825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0.0200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GroupDRO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37,825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0.0000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19,142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32,275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0.5931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14,626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32,275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0.4532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7,354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32,275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0.2279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1,828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32,275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0.0566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513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32,275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0.0159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Matched ERM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Calibrated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0.99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32,275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0.0000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Note. FN indicates false negatives. Calibration changes confidence magnitudes but not the total number of missed tumors.</w:t>
      </w:r>
    </w:p>
    <w:sectPr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Development Gains Do Not Transfer: Confidence-Aware Tumor Detection Under Reserved-Hospital Shift</dc:title>
  <dc:subject>Original Research Article</dc:subject>
  <dc:creator>Anonymous</dc:creator>
  <cp:keywords>Computational pathology; Domain shift; External validation; Model calibration; GroupDRO; Histopathology; Reliability</cp:keywords>
  <dc:description>generated by python-docx</dc:description>
  <cp:lastModifiedBy>Anonymous</cp:lastModifiedBy>
  <cp:revision>1</cp:revision>
  <dcterms:created xsi:type="dcterms:W3CDTF">2013-12-23T23:15:00Z</dcterms:created>
  <dcterms:modified xsi:type="dcterms:W3CDTF">2013-12-23T23:15:00Z</dcterms:modified>
  <cp:category/>
</cp:coreProperties>
</file>