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  <w:i w:val="0"/>
          <w:color w:val="B49650"/>
          <w:sz w:val="16"/>
        </w:rPr>
        <w:t>限界  ·  GENKAI v1.3  ·  限界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w="4536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40"/>
              <w:jc w:val="center"/>
            </w:pPr>
            <w:r>
              <w:rPr>
                <w:b w:val="0"/>
                <w:i w:val="0"/>
                <w:color w:val="1A1A2E"/>
                <w:sz w:val="48"/>
              </w:rPr>
              <w:t>本田 涼太</w:t>
            </w:r>
          </w:p>
          <w:p>
            <w:pPr>
              <w:jc w:val="center"/>
            </w:pPr>
            <w:r>
              <w:rPr>
                <w:b/>
                <w:i w:val="0"/>
                <w:color w:val="1A1A2E"/>
                <w:sz w:val="26"/>
              </w:rPr>
              <w:t>HONDA Ryota</w:t>
            </w:r>
          </w:p>
        </w:tc>
        <w:tc>
          <w:tcPr>
            <w:tcW w:w="5103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Età </w:t>
            </w:r>
            <w:r>
              <w:rPr>
                <w:b w:val="0"/>
                <w:i w:val="0"/>
                <w:color w:val="1A1A2E"/>
                <w:sz w:val="20"/>
              </w:rPr>
              <w:t>35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Ruolo </w:t>
            </w:r>
            <w:r>
              <w:rPr>
                <w:b w:val="0"/>
                <w:i w:val="0"/>
                <w:color w:val="1A1A2E"/>
                <w:sz w:val="20"/>
              </w:rPr>
              <w:t>Analista Scene del Crimine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Grado </w:t>
            </w:r>
            <w:r>
              <w:rPr>
                <w:b w:val="0"/>
                <w:i w:val="0"/>
                <w:color w:val="1A1A2E"/>
                <w:sz w:val="20"/>
              </w:rPr>
              <w:t>Sergente (Junsa-bucho)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Servizio </w:t>
            </w:r>
            <w:r>
              <w:rPr>
                <w:b w:val="0"/>
                <w:i w:val="0"/>
                <w:color w:val="1A1A2E"/>
                <w:sz w:val="20"/>
              </w:rPr>
              <w:t>10 anni</w:t>
            </w:r>
          </w:p>
        </w:tc>
        <w:tc>
          <w:tcPr>
            <w:tcW w:w="2268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G_02_Honda_Ryota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能力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ATTRIBUTI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95"/>
        <w:gridCol w:w="1795"/>
        <w:gridCol w:w="1795"/>
        <w:gridCol w:w="1795"/>
        <w:gridCol w:w="1795"/>
        <w:gridCol w:w="1795"/>
      </w:tblGrid>
      <w:tr>
        <w:tc>
          <w:tcPr>
            <w:tcW w:w="1701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Attributo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Base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Finale</w:t>
            </w:r>
          </w:p>
        </w:tc>
        <w:tc>
          <w:tcPr>
            <w:tcW w:w="17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Valori</w:t>
            </w:r>
          </w:p>
        </w:tc>
        <w:tc>
          <w:tcPr>
            <w:tcW w:w="6407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Note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Distacco </w:t>
            </w:r>
            <w:r>
              <w:rPr>
                <w:b w:val="0"/>
                <w:i w:val="0"/>
                <w:color w:val="1A1A2E"/>
                <w:sz w:val="20"/>
              </w:rPr>
              <w:t>冷静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Pazienza </w:t>
            </w:r>
            <w:r>
              <w:rPr>
                <w:b w:val="0"/>
                <w:i w:val="0"/>
                <w:color w:val="1A1A2E"/>
                <w:sz w:val="20"/>
              </w:rPr>
              <w:t>忍耐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Silenzio </w:t>
            </w:r>
            <w:r>
              <w:rPr>
                <w:b w:val="0"/>
                <w:i w:val="0"/>
                <w:color w:val="1A1A2E"/>
                <w:sz w:val="20"/>
              </w:rPr>
              <w:t>沈黙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Lucidità </w:t>
            </w:r>
            <w:r>
              <w:rPr>
                <w:b w:val="0"/>
                <w:i w:val="0"/>
                <w:color w:val="1A1A2E"/>
                <w:sz w:val="20"/>
              </w:rPr>
              <w:t>明晰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7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Ascolto </w:t>
            </w:r>
            <w:r>
              <w:rPr>
                <w:b w:val="0"/>
                <w:i w:val="0"/>
                <w:color w:val="1A1A2E"/>
                <w:sz w:val="20"/>
              </w:rPr>
              <w:t>傾聴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Presenza </w:t>
            </w:r>
            <w:r>
              <w:rPr>
                <w:b w:val="0"/>
                <w:i w:val="0"/>
                <w:color w:val="1A1A2E"/>
                <w:sz w:val="20"/>
              </w:rPr>
              <w:t>存在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>
      <w:pPr>
        <w:spacing w:before="60" w:after="40"/>
        <w:ind w:left="170"/>
      </w:pPr>
      <w:r>
        <w:rPr>
          <w:b/>
          <w:i w:val="0"/>
          <w:color w:val="787878"/>
          <w:sz w:val="18"/>
        </w:rPr>
        <w:t xml:space="preserve">5 punti da distribuire </w:t>
      </w:r>
      <w:r>
        <w:rPr>
          <w:b w:val="0"/>
          <w:i w:val="0"/>
          <w:color w:val="787878"/>
          <w:sz w:val="18"/>
        </w:rPr>
        <w:t>(max 2 per attributo) + 2d6 prendi il dado più basso come bonus — max 8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6804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気</w:t>
            </w:r>
            <w:r>
              <w:rPr>
                <w:b/>
                <w:i w:val="0"/>
                <w:color w:val="1A1A2E"/>
                <w:sz w:val="20"/>
              </w:rPr>
              <w:t xml:space="preserve">  KI  — Energia Vitale</w:t>
            </w:r>
          </w:p>
          <w:p>
            <w:pPr>
              <w:spacing w:after="40"/>
            </w:pPr>
            <w:r>
              <w:rPr>
                <w:b/>
                <w:i w:val="0"/>
                <w:color w:val="1A1A2E"/>
                <w:sz w:val="22"/>
              </w:rPr>
              <w:t xml:space="preserve">Ki Max: ________    </w:t>
            </w:r>
            <w:r>
              <w:rPr>
                <w:b w:val="0"/>
                <w:i/>
                <w:color w:val="8B0000"/>
                <w:sz w:val="16"/>
              </w:rPr>
              <w:t>attributo più basso +2d6 prendi il dado più alto, 1 si ritira</w:t>
            </w:r>
          </w:p>
          <w:p>
            <w:r>
              <w:rPr>
                <w:b/>
                <w:i w:val="0"/>
                <w:color w:val="1A1A2E"/>
                <w:sz w:val="22"/>
              </w:rPr>
              <w:t xml:space="preserve">Ki attuale: ________________ </w:t>
            </w:r>
            <w:r>
              <w:rPr>
                <w:b w:val="0"/>
                <w:i/>
                <w:color w:val="8B0000"/>
                <w:sz w:val="18"/>
              </w:rPr>
              <w:t>≤3 Genkai</w:t>
            </w:r>
          </w:p>
        </w:tc>
        <w:tc>
          <w:tcPr>
            <w:tcW w:w="3969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悟り</w:t>
            </w:r>
            <w:r>
              <w:rPr>
                <w:b/>
                <w:i w:val="0"/>
                <w:color w:val="1A1A2E"/>
                <w:sz w:val="20"/>
              </w:rPr>
              <w:t xml:space="preserve">  SATORI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1/sessione</w:t>
            </w:r>
          </w:p>
          <w:p>
            <w:r>
              <w:rPr>
                <w:b w:val="0"/>
                <w:i w:val="0"/>
                <w:color w:val="1A1A2E"/>
                <w:sz w:val="18"/>
              </w:rPr>
              <w:t>successo automatico ☐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情け</w:t>
            </w:r>
            <w:r>
              <w:rPr>
                <w:b/>
                <w:i w:val="0"/>
                <w:color w:val="1A1A2E"/>
                <w:sz w:val="20"/>
              </w:rPr>
              <w:t xml:space="preserve">  NASAKE — Compassione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Solo donabile a un altro PG giocando la scena.</w:t>
              <w:br/>
              <w:t>Si perde a fine sessione.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0"/>
              </w:rPr>
              <w:t>☐ Vuoto   ☐ Pieno</w:t>
            </w:r>
          </w:p>
        </w:tc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算盤</w:t>
            </w:r>
            <w:r>
              <w:rPr>
                <w:b/>
                <w:i w:val="0"/>
                <w:color w:val="1A1A2E"/>
                <w:sz w:val="20"/>
              </w:rPr>
              <w:t xml:space="preserve">  SOROBAN — Giornata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Nami+ → +1    Kiwami+ → +2</w:t>
              <w:br/>
              <w:t>Nami- → -1     Kiwami- → -2</w:t>
            </w:r>
          </w:p>
          <w:p>
            <w:pPr>
              <w:spacing w:before="40"/>
            </w:pPr>
            <w:r>
              <w:rPr>
                <w:b w:val="0"/>
                <w:i w:val="0"/>
                <w:color w:val="787878"/>
                <w:sz w:val="20"/>
              </w:rPr>
              <w:t xml:space="preserve">0  1  2  3  4  </w:t>
            </w:r>
            <w:r>
              <w:rPr>
                <w:b/>
                <w:i w:val="0"/>
                <w:color w:val="B49650"/>
                <w:sz w:val="24"/>
              </w:rPr>
              <w:t>⑤</w:t>
            </w:r>
            <w:r>
              <w:rPr>
                <w:b w:val="0"/>
                <w:i w:val="0"/>
                <w:color w:val="787878"/>
                <w:sz w:val="20"/>
              </w:rPr>
              <w:t xml:space="preserve">  6  7  8  9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業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GOU — IL DEBITO  (scegli uno)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Il Gou funziona SEMPRE. Successo = preciso, Fallimento = vago. Secondo uso: costo doppio.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Occhio della Gru 鶴の目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Vedi ciò che altri non vedono — il dettaglio che cambia tutto.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Lucidità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Trovi il dettaglio nascosto e capisci in che direzione punta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Percepisci quanti elementi fuori posto ci sono (uno, più di uno, molti) — non sai cosa sono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Cuore di Ghiaccio 氷の心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Ti distacchi completamente dalla situazione. Niente ti tocca.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Distacco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Il primo tiro emotivo della scena è successo automatico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+2 al prossimo tiro emotivo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La Brace che Resta 残り火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Le emozioni lasciano calore. Il luogo è ancora tiepido di ciò che è stato provato.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Ascolto o Distacco (dual)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Senti le emozioni dominanti e quante presenze diverse c'erano — distingui paura da rabbia da determinazione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Un'impressione emotiva generale, senza distinzione tra le persone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人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CHI SEI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Sei brillante. Lo sanno tutti, tu per primo. Vedi cose che altri non vedono, ricostruisci scene del crimine come se avessi assistito in persona. Il problema è che la tua mente non si ferma mai — cerchi stimoli, adrenalina, sfide. Hai iniziato con le scommesse sportive tre anni fa. Solo per divertimento. Poi le cifre sono cresciute. Ora scommetti su tutto: baseball, sumo, corse di cavalli. Vinci spesso — sei intelligente. Ma ultimamente hai perso più di quanto hai vinto.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影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IL TUO PROBLEMA — IL GIOCO D'AZZARDO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Devi soldi a Murakami, un allibratore indipendente. Non è yakuza — è quasi rispettabile. Ma i debiti sono debiti. Il suo uomo per le riscossioni è Goto Masaru: non minaccia mai, è educato, ragionevole, professionale — il che lo rende più inquietante. Sai che se qualcuno in centrale scopre che scommetti illegalmente, la tua carriera è finita.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GOTO Masaru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Età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45 anni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Occupazione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Consulente finanziario (riscossore per Murakami)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Relazione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Riscossore — ti tiene sotto pressione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Cosa vuole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I soldi, preferibilmente. Ma è pragmatico — potrebbe accettare alternative.</w:t>
            </w:r>
          </w:p>
        </w:tc>
      </w:tr>
    </w:tbl>
    <w:p>
      <w:pPr>
        <w:spacing w:after="40"/>
        <w:ind w:left="170"/>
      </w:pPr>
      <w:r>
        <w:rPr>
          <w:b w:val="0"/>
          <w:i/>
          <w:color w:val="1A1A2E"/>
          <w:sz w:val="20"/>
        </w:rPr>
        <w:t>Parla di soluzioni, accordi, comprensione reciproca. Sorride sempre. Le minacce sono solo sottintese.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CONOSCENZA — ODA Takumi</w:t>
      </w:r>
    </w:p>
    <w:p>
      <w:pPr>
        <w:spacing w:after="40"/>
        <w:ind w:left="170"/>
      </w:pPr>
      <w:r>
        <w:rPr>
          <w:b w:val="0"/>
          <w:i/>
          <w:color w:val="787878"/>
          <w:sz w:val="20"/>
        </w:rPr>
        <w:t>Informatore / piccolo ricettatore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>Ex testimone di un vecchio caso. Gli hai evitato il carcere, ti deve un favore. Conosce il sottobosco di Kyoto, sente voci, sa chi vende cosa a chi.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Contatto: </w:t>
      </w:r>
      <w:r>
        <w:rPr>
          <w:b w:val="0"/>
          <w:i w:val="0"/>
          <w:color w:val="1A1A2E"/>
          <w:sz w:val="18"/>
        </w:rPr>
        <w:t>Bazzica al Bar Shinjuku a Gion, tutte le sere dopo le 21.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1A1A2E"/>
          <w:sz w:val="18"/>
        </w:rPr>
        <w:t>Che tu continui a chiudere un occhio sui suoi affari minori.</w:t>
      </w:r>
    </w:p>
    <w:p>
      <w:pPr>
        <w:spacing w:after="40"/>
        <w:ind w:left="170"/>
      </w:pPr>
      <w:r>
        <w:rPr>
          <w:b w:val="0"/>
          <w:i/>
          <w:color w:val="787878"/>
          <w:sz w:val="16"/>
        </w:rPr>
        <w:t>Una volta per sessione senza conseguenze. La seconda volta, il favore diventa più grande.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面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COME TI COMPORTI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建前  In pubblico: </w:t>
      </w:r>
      <w:r>
        <w:rPr>
          <w:b w:val="0"/>
          <w:i w:val="0"/>
          <w:color w:val="1A1A2E"/>
          <w:sz w:val="20"/>
        </w:rPr>
        <w:t>Sei il tecnico sicuro di sé. Fai battute, smorzi la tensione. Sembri sempre sotto controllo. Sei quello che trova l'indizio che cambia tutto.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本音  In privato: </w:t>
      </w:r>
      <w:r>
        <w:rPr>
          <w:b w:val="0"/>
          <w:i w:val="0"/>
          <w:color w:val="1A1A2E"/>
          <w:sz w:val="20"/>
        </w:rPr>
        <w:t>L'adrenalina è una droga. Quando non c'è, ti senti vuoto. Le scommesse riempiono quel vuoto — e adesso il vuoto sta per inghiottirti.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Frase tipica: </w:t>
      </w:r>
      <w:r>
        <w:rPr>
          <w:b w:val="0"/>
          <w:i/>
          <w:color w:val="1A1A2E"/>
          <w:sz w:val="20"/>
        </w:rPr>
        <w:t>Aspetta. Guarda qui. Vedi questo? Nessuno l'aveva notato.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Sotto pressione: </w:t>
      </w:r>
      <w:r>
        <w:rPr>
          <w:b w:val="0"/>
          <w:i w:val="0"/>
          <w:color w:val="1A1A2E"/>
          <w:sz w:val="20"/>
        </w:rPr>
        <w:t>Diventi più arrogante. Prendi rischi. Scommetti — letteralmente e metaforicamente.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Debolezza: </w:t>
      </w:r>
      <w:r>
        <w:rPr>
          <w:b w:val="0"/>
          <w:i w:val="0"/>
          <w:color w:val="1A1A2E"/>
          <w:sz w:val="20"/>
        </w:rPr>
        <w:t>Quando qualcuno lo chiama fortunato invece di riconoscere il suo talento. O quando i debiti vengono sfiorati.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癖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TRATTI PERSONALI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Vizio: </w:t>
      </w:r>
      <w:r>
        <w:rPr>
          <w:b w:val="0"/>
          <w:i w:val="0"/>
          <w:color w:val="1A1A2E"/>
          <w:sz w:val="20"/>
        </w:rPr>
        <w:t>Mild Seven. Fuma solo sulla scena del crimine — dice che lo aiuta a pensare.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Tic: </w:t>
      </w:r>
      <w:r>
        <w:rPr>
          <w:b w:val="0"/>
          <w:i w:val="0"/>
          <w:color w:val="1A1A2E"/>
          <w:sz w:val="20"/>
        </w:rPr>
        <w:t>Fa roteare una moneta da 500 yen tra le dita quando ragiona.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Oggetto: </w:t>
      </w:r>
      <w:r>
        <w:rPr>
          <w:b w:val="0"/>
          <w:i w:val="0"/>
          <w:color w:val="1A1A2E"/>
          <w:sz w:val="20"/>
        </w:rPr>
        <w:t>Una lente d'ingrandimento pieghevole nel taschino — vecchia, graffiata, non la cambierebbe mai.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Gusto: </w:t>
      </w:r>
      <w:r>
        <w:rPr>
          <w:b w:val="0"/>
          <w:i w:val="0"/>
          <w:color w:val="1A1A2E"/>
          <w:sz w:val="20"/>
        </w:rPr>
        <w:t>Yakitori e birra Asahi al bancone. Mai al tavolo, sempre al bancone.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Rituale: </w:t>
      </w:r>
      <w:r>
        <w:rPr>
          <w:b w:val="0"/>
          <w:i w:val="0"/>
          <w:color w:val="1A1A2E"/>
          <w:sz w:val="20"/>
        </w:rPr>
        <w:t>Non inizia mai un sopralluogo dal lato destro della scena. Dice che porta sfortuna.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仲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LA SQUADRA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YAMAMOTO Kenji: </w:t>
      </w:r>
      <w:r>
        <w:rPr>
          <w:b w:val="0"/>
          <w:i/>
          <w:color w:val="1A1A2E"/>
          <w:sz w:val="20"/>
        </w:rPr>
        <w:t>Il capo. Duro, giusto, ma ultimamente lo vedo stanco. Non glielo dirò mai.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NAKAMURA Shota: </w:t>
      </w:r>
      <w:r>
        <w:rPr>
          <w:b w:val="0"/>
          <w:i/>
          <w:color w:val="1A1A2E"/>
          <w:sz w:val="20"/>
        </w:rPr>
        <w:t>Troppo lento per i miei gusti, ma quando trova qualcosa è sempre la cosa giusta.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SATO Yuki: </w:t>
      </w:r>
      <w:r>
        <w:rPr>
          <w:b w:val="0"/>
          <w:i/>
          <w:color w:val="1A1A2E"/>
          <w:sz w:val="20"/>
        </w:rPr>
        <w:t>Il ragazzino del laboratorio. Bravo, ma deve smettere di chiedere il permesso per tutto.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FUJITA Emi: </w:t>
      </w:r>
      <w:r>
        <w:rPr>
          <w:b w:val="0"/>
          <w:i/>
          <w:color w:val="1A1A2E"/>
          <w:sz w:val="20"/>
        </w:rPr>
        <w:t>Mi legge come un libro aperto. Questo mi innervosisce.</w:t>
      </w:r>
    </w:p>
    <w:sectPr w:rsidR="00FC693F" w:rsidRPr="0006063C" w:rsidSect="00034616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