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限界  ·  GENKAI v1.3  ·  限界</w:t>
      </w:r>
    </w:p>
    <w:p>
      <w:pPr>
        <w:spacing w:after="120" w:before="0"/>
        <w:jc w:val="center"/>
      </w:pPr>
      <w:r>
        <w:rPr>
          <w:rFonts w:ascii="Calibri" w:hAnsi="Calibri"/>
          <w:b w:val="0"/>
          <w:i w:val="0"/>
          <w:color w:val="8B0000"/>
          <w:sz w:val="14"/>
        </w:rPr>
        <w:t>▸ SCHEDA PNG RICORRENTE 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783"/>
        <w:gridCol w:w="5783"/>
      </w:tblGrid>
      <w:tr>
        <w:tc>
          <w:tcPr>
            <w:tcW w:type="dxa" w:w="7937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56"/>
              </w:rPr>
              <w:t>伊藤 大介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8"/>
              </w:rPr>
              <w:t>ITO Daisuke</w:t>
            </w:r>
          </w:p>
        </w:tc>
        <w:tc>
          <w:tcPr>
            <w:tcW w:type="dxa" w:w="181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tcBorders>
              <w:top w:val="single" w:sz="4" w:space="0" w:color="B49650"/>
              <w:bottom w:val="single" w:sz="4" w:space="0" w:color="B49650"/>
              <w:left w:val="single" w:sz="4" w:space="0" w:color="B49650"/>
              <w:right w:val="single" w:sz="4" w:space="0" w:color="B49650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NG_03_Ito_Daisuke_f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 w:before="12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787878"/>
          <w:sz w:val="16"/>
        </w:rPr>
        <w:t xml:space="preserve">Età </w:t>
      </w:r>
      <w:r>
        <w:rPr>
          <w:rFonts w:ascii="Calibri" w:hAnsi="Calibri"/>
          <w:b w:val="0"/>
          <w:i w:val="0"/>
          <w:color w:val="1A1A2E"/>
          <w:sz w:val="16"/>
        </w:rPr>
        <w:t>52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/>
          <w:i w:val="0"/>
          <w:color w:val="787878"/>
          <w:sz w:val="16"/>
        </w:rPr>
        <w:t xml:space="preserve">Ruolo </w:t>
      </w:r>
      <w:r>
        <w:rPr>
          <w:rFonts w:ascii="Calibri" w:hAnsi="Calibri"/>
          <w:b w:val="0"/>
          <w:i w:val="0"/>
          <w:color w:val="1A1A2E"/>
          <w:sz w:val="16"/>
        </w:rPr>
        <w:t>Responsabile Scientifica (Kanshiki-ka)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/>
          <w:i w:val="0"/>
          <w:color w:val="787878"/>
          <w:sz w:val="16"/>
        </w:rPr>
        <w:t xml:space="preserve">Grado </w:t>
      </w:r>
      <w:r>
        <w:rPr>
          <w:rFonts w:ascii="Calibri" w:hAnsi="Calibri"/>
          <w:b w:val="0"/>
          <w:i w:val="0"/>
          <w:color w:val="1A1A2E"/>
          <w:sz w:val="16"/>
        </w:rPr>
        <w:t>Kanshiki-kan Classe 1 (鑑識官一級)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/>
          <w:i w:val="0"/>
          <w:color w:val="787878"/>
          <w:sz w:val="16"/>
        </w:rPr>
        <w:t xml:space="preserve">Servizio </w:t>
      </w:r>
      <w:r>
        <w:rPr>
          <w:rFonts w:ascii="Calibri" w:hAnsi="Calibri"/>
          <w:b w:val="0"/>
          <w:i w:val="0"/>
          <w:color w:val="1A1A2E"/>
          <w:sz w:val="16"/>
        </w:rPr>
        <w:t>15+ anni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能力  </w:t>
      </w:r>
      <w:r>
        <w:rPr>
          <w:rFonts w:ascii="Calibri" w:hAnsi="Calibri"/>
          <w:b/>
          <w:i w:val="0"/>
          <w:color w:val="1A1A2E"/>
          <w:sz w:val="20"/>
        </w:rPr>
        <w:t>ATTRIBUTI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6" w:space="0" w:color="B49650"/>
          <w:right w:val="none" w:sz="0" w:space="0" w:color="auto"/>
          <w:insideH w:val="single" w:sz="2" w:space="0" w:color="D0C8B0"/>
          <w:insideV w:val="none" w:sz="0" w:space="0" w:color="auto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3855"/>
        <w:gridCol w:w="3855"/>
        <w:gridCol w:w="3855"/>
      </w:tblGrid>
      <w:tr>
        <w:tc>
          <w:tcPr>
            <w:tcW w:type="dxa" w:w="1417"/>
            <w:shd w:fill="1A1A2E" w:val="clear"/>
            <w:tcBorders>
              <w:bottom w:val="single" w:sz="6" w:space="0" w:color="B4965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Attributo</w:t>
            </w:r>
          </w:p>
        </w:tc>
        <w:tc>
          <w:tcPr>
            <w:tcW w:type="dxa" w:w="850"/>
            <w:shd w:fill="1A1A2E" w:val="clear"/>
            <w:tcBorders>
              <w:bottom w:val="single" w:sz="6" w:space="0" w:color="B4965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Valore</w:t>
            </w:r>
          </w:p>
        </w:tc>
        <w:tc>
          <w:tcPr>
            <w:tcW w:type="dxa" w:w="7370"/>
            <w:shd w:fill="1A1A2E" w:val="clear"/>
            <w:tcBorders>
              <w:bottom w:val="single" w:sz="6" w:space="0" w:color="B4965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1417"/>
            <w:shd w:fill="F5F3EB" w:val="clear"/>
          </w:tcPr>
          <w:p>
            <w:r>
              <w:rPr>
                <w:rFonts w:ascii="Calibri" w:hAnsi="Calibri"/>
                <w:b/>
                <w:color w:val="1A1A2E"/>
                <w:sz w:val="18"/>
              </w:rPr>
              <w:t>Distacco</w:t>
            </w:r>
          </w:p>
        </w:tc>
        <w:tc>
          <w:tcPr>
            <w:tcW w:type="dxa" w:w="850"/>
            <w:shd w:fill="F5F3EB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8B0000"/>
                <w:sz w:val="22"/>
              </w:rPr>
              <w:t>8</w:t>
            </w:r>
          </w:p>
        </w:tc>
        <w:tc>
          <w:tcPr>
            <w:tcW w:type="dxa" w:w="7370"/>
            <w:shd w:fill="F5F3EB" w:val="clear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Imperturbabile — centinaia di scene del crimine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color w:val="1A1A2E"/>
                <w:sz w:val="18"/>
              </w:rPr>
              <w:t>Pazienza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/>
                <w:color w:val="8B0000"/>
                <w:sz w:val="22"/>
              </w:rPr>
              <w:t>7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Metodico, lento, preciso. La fretta è nemica della scienza</w:t>
            </w:r>
          </w:p>
        </w:tc>
      </w:tr>
      <w:tr>
        <w:tc>
          <w:tcPr>
            <w:tcW w:type="dxa" w:w="1417"/>
            <w:shd w:fill="F5F3EB" w:val="clear"/>
          </w:tcPr>
          <w:p>
            <w:r>
              <w:rPr>
                <w:rFonts w:ascii="Calibri" w:hAnsi="Calibri"/>
                <w:b/>
                <w:color w:val="1A1A2E"/>
                <w:sz w:val="18"/>
              </w:rPr>
              <w:t>Silenzio</w:t>
            </w:r>
          </w:p>
        </w:tc>
        <w:tc>
          <w:tcPr>
            <w:tcW w:type="dxa" w:w="850"/>
            <w:shd w:fill="F5F3EB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8B0000"/>
                <w:sz w:val="22"/>
              </w:rPr>
              <w:t>7</w:t>
            </w:r>
          </w:p>
        </w:tc>
        <w:tc>
          <w:tcPr>
            <w:tcW w:type="dxa" w:w="7370"/>
            <w:shd w:fill="F5F3EB" w:val="clear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Riservato per natura — parla solo quando è rilevante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color w:val="1A1A2E"/>
                <w:sz w:val="18"/>
              </w:rPr>
              <w:t>Lucidità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/>
                <w:color w:val="8B0000"/>
                <w:sz w:val="22"/>
              </w:rPr>
              <w:t>8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Il suo strumento principale — vede nei dettagli ciò che altri ignorano</w:t>
            </w:r>
          </w:p>
        </w:tc>
      </w:tr>
      <w:tr>
        <w:tc>
          <w:tcPr>
            <w:tcW w:type="dxa" w:w="1417"/>
            <w:shd w:fill="F5F3EB" w:val="clear"/>
          </w:tcPr>
          <w:p>
            <w:r>
              <w:rPr>
                <w:rFonts w:ascii="Calibri" w:hAnsi="Calibri"/>
                <w:b w:val="0"/>
                <w:color w:val="1A1A2E"/>
                <w:sz w:val="18"/>
              </w:rPr>
              <w:t>Ascolto</w:t>
            </w:r>
          </w:p>
        </w:tc>
        <w:tc>
          <w:tcPr>
            <w:tcW w:type="dxa" w:w="850"/>
            <w:shd w:fill="F5F3EB" w:val="clea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A1A2E"/>
                <w:sz w:val="22"/>
              </w:rPr>
              <w:t>4</w:t>
            </w:r>
          </w:p>
        </w:tc>
        <w:tc>
          <w:tcPr>
            <w:tcW w:type="dxa" w:w="7370"/>
            <w:shd w:fill="F5F3EB" w:val="clear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Non gli interessano le persone — gli interessano le prove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 w:val="0"/>
                <w:color w:val="1A1A2E"/>
                <w:sz w:val="18"/>
              </w:rPr>
              <w:t>Presenza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A1A2E"/>
                <w:sz w:val="22"/>
              </w:rPr>
              <w:t>5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i/>
                <w:color w:val="787878"/>
                <w:sz w:val="16"/>
              </w:rPr>
              <w:t>Non carismatico, ma nessuno mette in dubbio la sua competenza</w:t>
            </w:r>
          </w:p>
        </w:tc>
      </w:tr>
    </w:tbl>
    <w:p>
      <w:pPr>
        <w:spacing w:before="120" w:after="80"/>
        <w:jc w:val="center"/>
      </w:pPr>
      <w:r>
        <w:rPr>
          <w:rFonts w:ascii="Calibri" w:hAnsi="Calibri"/>
          <w:b/>
          <w:i w:val="0"/>
          <w:color w:val="787878"/>
          <w:sz w:val="16"/>
        </w:rPr>
        <w:t xml:space="preserve">Distribuzione: </w:t>
      </w:r>
      <w:r>
        <w:rPr>
          <w:rFonts w:ascii="Calibri" w:hAnsi="Calibri"/>
          <w:b w:val="0"/>
          <w:i w:val="0"/>
          <w:color w:val="787878"/>
          <w:sz w:val="16"/>
        </w:rPr>
        <w:t>distribuzione: metodo diretto — il GM assegna i valori che servono al ruolo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気  </w:t>
      </w:r>
      <w:r>
        <w:rPr>
          <w:rFonts w:ascii="Calibri" w:hAnsi="Calibri"/>
          <w:b/>
          <w:i w:val="0"/>
          <w:color w:val="1A1A2E"/>
          <w:sz w:val="20"/>
        </w:rPr>
        <w:t>KI — TENUTA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80"/>
        <w:ind w:left="170"/>
      </w:pPr>
      <w:r>
        <w:rPr>
          <w:rFonts w:ascii="Calibri" w:hAnsi="Calibri"/>
          <w:b/>
          <w:i w:val="0"/>
          <w:color w:val="1A1A2E"/>
          <w:sz w:val="22"/>
        </w:rPr>
        <w:t>Ki Max:  8</w:t>
      </w:r>
      <w:r>
        <w:rPr>
          <w:rFonts w:ascii="Calibri" w:hAnsi="Calibri"/>
          <w:b w:val="0"/>
          <w:i w:val="0"/>
          <w:color w:val="1A1A2E"/>
          <w:sz w:val="22"/>
        </w:rPr>
        <w:t xml:space="preserve">          </w:t>
      </w:r>
      <w:r>
        <w:rPr>
          <w:rFonts w:ascii="Calibri" w:hAnsi="Calibri"/>
          <w:b w:val="0"/>
          <w:i/>
          <w:color w:val="787878"/>
          <w:sz w:val="16"/>
        </w:rPr>
        <w:t>≤ 3 Genkai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 w:val="0"/>
          <w:i/>
          <w:color w:val="787878"/>
          <w:sz w:val="16"/>
        </w:rPr>
        <w:t>= 1 Critico</w:t>
      </w:r>
      <w:r>
        <w:rPr>
          <w:rFonts w:ascii="Calibri" w:hAnsi="Calibri"/>
          <w:b w:val="0"/>
          <w:i w:val="0"/>
          <w:color w:val="B49650"/>
          <w:sz w:val="16"/>
        </w:rPr>
        <w:t xml:space="preserve">  ·  </w:t>
      </w:r>
      <w:r>
        <w:rPr>
          <w:rFonts w:ascii="Calibri" w:hAnsi="Calibri"/>
          <w:b w:val="0"/>
          <w:i/>
          <w:color w:val="787878"/>
          <w:sz w:val="16"/>
        </w:rPr>
        <w:t>&lt; 1 Fuori gioco</w:t>
      </w:r>
    </w:p>
    <w:p>
      <w:pPr>
        <w:spacing w:before="80" w:after="80"/>
        <w:ind w:left="170"/>
      </w:pPr>
      <w:r>
        <w:rPr>
          <w:rFonts w:ascii="Calibri" w:hAnsi="Calibri"/>
          <w:b/>
          <w:i w:val="0"/>
          <w:color w:val="1A1A2E"/>
          <w:sz w:val="22"/>
        </w:rPr>
        <w:t xml:space="preserve">Ki attuale:  </w:t>
      </w:r>
      <w:r>
        <w:rPr>
          <w:rFonts w:ascii="Calibri" w:hAnsi="Calibri"/>
          <w:b w:val="0"/>
          <w:i w:val="0"/>
          <w:color w:val="C8C8C8"/>
          <w:sz w:val="22"/>
        </w:rPr>
        <w:t>_______________________________________________________________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専門  </w:t>
      </w:r>
      <w:r>
        <w:rPr>
          <w:rFonts w:ascii="Calibri" w:hAnsi="Calibri"/>
          <w:b/>
          <w:i w:val="0"/>
          <w:color w:val="1A1A2E"/>
          <w:sz w:val="20"/>
        </w:rPr>
        <w:t>SENMON — SPECIALIZZAZIONI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00" w:after="20"/>
        <w:ind w:left="170"/>
      </w:pPr>
      <w:r>
        <w:rPr>
          <w:rFonts w:ascii="Calibri" w:hAnsi="Calibri"/>
          <w:b w:val="0"/>
          <w:i w:val="0"/>
          <w:color w:val="B49650"/>
          <w:sz w:val="18"/>
        </w:rPr>
        <w:t xml:space="preserve">▸ </w:t>
      </w:r>
      <w:r>
        <w:rPr>
          <w:rFonts w:ascii="Calibri" w:hAnsi="Calibri"/>
          <w:b/>
          <w:i w:val="0"/>
          <w:color w:val="1A1A2E"/>
          <w:sz w:val="20"/>
        </w:rPr>
        <w:t>Rilievi e fotografia 3 — Maestro</w:t>
      </w:r>
      <w:r>
        <w:rPr>
          <w:rFonts w:ascii="Calibri" w:hAnsi="Calibri"/>
          <w:b w:val="0"/>
          <w:i w:val="0"/>
          <w:color w:val="787878"/>
          <w:sz w:val="16"/>
        </w:rPr>
        <w:t xml:space="preserve">   (Lucidità 8)</w:t>
      </w:r>
    </w:p>
    <w:p>
      <w:pPr>
        <w:spacing w:after="60"/>
        <w:ind w:left="340"/>
      </w:pPr>
      <w:r>
        <w:rPr>
          <w:rFonts w:ascii="Calibri" w:hAnsi="Calibri"/>
          <w:b w:val="0"/>
          <w:i w:val="0"/>
          <w:color w:val="1A1A2E"/>
          <w:sz w:val="16"/>
        </w:rPr>
        <w:t>Quello che un perito vede in ore, lui lo vede sul posto: la fibra fuori posto, il segno che non dovrebbe esserci. Al grado Maestro (Tecnica): +2 con Correzione (1/scena ritira o corregge).</w:t>
      </w:r>
    </w:p>
    <w:p>
      <w:pPr>
        <w:spacing w:before="100" w:after="20"/>
        <w:ind w:left="170"/>
      </w:pPr>
      <w:r>
        <w:rPr>
          <w:rFonts w:ascii="Calibri" w:hAnsi="Calibri"/>
          <w:b w:val="0"/>
          <w:i w:val="0"/>
          <w:color w:val="B49650"/>
          <w:sz w:val="18"/>
        </w:rPr>
        <w:t xml:space="preserve">▸ </w:t>
      </w:r>
      <w:r>
        <w:rPr>
          <w:rFonts w:ascii="Calibri" w:hAnsi="Calibri"/>
          <w:b/>
          <w:i w:val="0"/>
          <w:color w:val="1A1A2E"/>
          <w:sz w:val="20"/>
        </w:rPr>
        <w:t>Medicinali e veleni 2 — Esperto</w:t>
      </w:r>
      <w:r>
        <w:rPr>
          <w:rFonts w:ascii="Calibri" w:hAnsi="Calibri"/>
          <w:b w:val="0"/>
          <w:i w:val="0"/>
          <w:color w:val="787878"/>
          <w:sz w:val="16"/>
        </w:rPr>
        <w:t xml:space="preserve">   (Lucidità 8)</w:t>
      </w:r>
    </w:p>
    <w:p>
      <w:pPr>
        <w:spacing w:after="60"/>
        <w:ind w:left="340"/>
      </w:pPr>
      <w:r>
        <w:rPr>
          <w:rFonts w:ascii="Calibri" w:hAnsi="Calibri"/>
          <w:b w:val="0"/>
          <w:i w:val="0"/>
          <w:color w:val="1A1A2E"/>
          <w:sz w:val="16"/>
        </w:rPr>
        <w:t>L'eredità del chimico industriale: composti, dosaggi, tossicologia da campo. +2 ai tiri pertinenti.</w:t>
      </w:r>
    </w:p>
    <w:p>
      <w:pPr>
        <w:spacing w:after="120" w:before="12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before="80" w:after="40"/>
        <w:jc w:val="center"/>
      </w:pPr>
      <w:r>
        <w:rPr>
          <w:rFonts w:ascii="Calibri" w:hAnsi="Calibri"/>
          <w:b w:val="0"/>
          <w:i w:val="0"/>
          <w:color w:val="B49650"/>
          <w:sz w:val="20"/>
        </w:rPr>
        <w:t xml:space="preserve">悟り  </w:t>
      </w:r>
      <w:r>
        <w:rPr>
          <w:rFonts w:ascii="Calibri" w:hAnsi="Calibri"/>
          <w:b w:val="0"/>
          <w:i w:val="0"/>
          <w:color w:val="787878"/>
          <w:sz w:val="16"/>
        </w:rPr>
        <w:t xml:space="preserve">SATORI — Successo automatico, 1 volta per sessione:  </w:t>
      </w:r>
      <w:r>
        <w:rPr>
          <w:rFonts w:ascii="Calibri" w:hAnsi="Calibri"/>
          <w:b w:val="0"/>
          <w:i w:val="0"/>
          <w:color w:val="1A1A2E"/>
          <w:sz w:val="18"/>
        </w:rPr>
        <w:t>□ Usato</w:t>
      </w:r>
    </w:p>
    <w:p>
      <w:r>
        <w:br w:type="page"/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color w:val="B49650"/>
          <w:sz w:val="28"/>
        </w:rPr>
        <w:t>伊藤 大介</w:t>
      </w:r>
      <w:r>
        <w:rPr>
          <w:rFonts w:ascii="Calibri" w:hAnsi="Calibri"/>
          <w:b w:val="0"/>
          <w:i w:val="0"/>
          <w:color w:val="787878"/>
          <w:sz w:val="20"/>
        </w:rPr>
        <w:t xml:space="preserve">  ·  </w:t>
      </w:r>
      <w:r>
        <w:rPr>
          <w:rFonts w:ascii="Calibri" w:hAnsi="Calibri"/>
          <w:b/>
          <w:i w:val="0"/>
          <w:color w:val="1A1A2E"/>
          <w:sz w:val="22"/>
        </w:rPr>
        <w:t>ITO Daisuke</w:t>
      </w:r>
    </w:p>
    <w:p>
      <w:pPr>
        <w:spacing w:after="120" w:before="12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人  </w:t>
      </w:r>
      <w:r>
        <w:rPr>
          <w:rFonts w:ascii="Calibri" w:hAnsi="Calibri"/>
          <w:b/>
          <w:i w:val="0"/>
          <w:color w:val="1A1A2E"/>
          <w:sz w:val="20"/>
        </w:rPr>
        <w:t>CHI SEI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Sei nella Kanshiki-ka da oltre 15 anni. Prima eri chimico industriale, poi sei entrato nella polizia per curiosità e ci sei rimasto per passione.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Hai formato decine di tecnici, migliorato le procedure della prefettura, testimoniato in centinaia di processi. I tuoi rapporti non sono mai stati contestati con successo.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Le prove non mentono, le persone sì. Per questo preferisci le prove.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影  </w:t>
      </w:r>
      <w:r>
        <w:rPr>
          <w:rFonts w:ascii="Calibri" w:hAnsi="Calibri"/>
          <w:b/>
          <w:i w:val="0"/>
          <w:color w:val="1A1A2E"/>
          <w:sz w:val="20"/>
        </w:rPr>
        <w:t>IL TUO PROBLEMA — LA FIGLIA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Tua figlia Ito Haruka ha 24 anni e non ti parla da due. L'ultima volta ti ha detto: "Non sei mai stato un padre. Sei stato un laboratorio con le gambe."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Aveva ragione. Quando era bambina, tu eri al lavoro. Tua moglie Sachiko ha tenuto insieme la famiglia finché ha potuto, poi ha smesso. Il divorzio è stato pulito, silenzioso.</w:t>
      </w:r>
    </w:p>
    <w:p>
      <w:pPr>
        <w:spacing w:after="8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Haruka vive a Osaka. Ogni tanto Sachiko ti aggiorna — "Sta bene, Daisuke" — e tu annuisci e non chiedi altro. Ma la verità è che vorresti chiamarla. Non sai cosa dire.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縁  </w:t>
      </w:r>
      <w:r>
        <w:rPr>
          <w:rFonts w:ascii="Calibri" w:hAnsi="Calibri"/>
          <w:b/>
          <w:i w:val="0"/>
          <w:color w:val="1A1A2E"/>
          <w:sz w:val="20"/>
        </w:rPr>
        <w:t>ITO SACHIKO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783"/>
        <w:gridCol w:w="5783"/>
      </w:tblGrid>
      <w:tr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Età</w:t>
            </w:r>
          </w:p>
        </w:tc>
        <w:tc>
          <w:tcPr>
            <w:tcW w:type="dxa" w:w="578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50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Occupazione</w:t>
            </w:r>
          </w:p>
        </w:tc>
        <w:tc>
          <w:tcPr>
            <w:tcW w:type="dxa" w:w="578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Insegnante di scuola media a Kyoto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Relazione</w:t>
            </w:r>
          </w:p>
        </w:tc>
        <w:tc>
          <w:tcPr>
            <w:tcW w:type="dxa" w:w="578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Ex moglie, divorzio 6 anni fa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b/>
                <w:i w:val="0"/>
                <w:color w:val="787878"/>
                <w:sz w:val="16"/>
              </w:rPr>
              <w:t>Cosa vuole</w:t>
            </w:r>
          </w:p>
        </w:tc>
        <w:tc>
          <w:tcPr>
            <w:tcW w:type="dxa" w:w="5783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Che Daisuke faccia qualcosa per Haruka. Ha tenuto insieme la famiglia per vent'anni. Ha smesso. Ma non ha smesso di sperare.</w:t>
            </w:r>
          </w:p>
        </w:tc>
      </w:tr>
    </w:tbl>
    <w:p>
      <w:pPr>
        <w:spacing w:before="80"/>
        <w:ind w:left="170"/>
      </w:pPr>
      <w:r>
        <w:rPr>
          <w:rFonts w:ascii="Calibri" w:hAnsi="Calibri"/>
          <w:b w:val="0"/>
          <w:i/>
          <w:color w:val="1A1A2E"/>
          <w:sz w:val="18"/>
        </w:rPr>
        <w:t>Diretta, pratica, senza rancore ma senza pazienza. Chiama solo quando c'è qualcosa di concreto su Haruka.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縁者  </w:t>
      </w:r>
      <w:r>
        <w:rPr>
          <w:rFonts w:ascii="Calibri" w:hAnsi="Calibri"/>
          <w:b/>
          <w:i w:val="0"/>
          <w:color w:val="1A1A2E"/>
          <w:sz w:val="20"/>
        </w:rPr>
        <w:t>CONOSCENZA — PROF. HONDA AKIRA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 w:val="0"/>
          <w:i/>
          <w:color w:val="787878"/>
          <w:sz w:val="18"/>
        </w:rPr>
        <w:t>Chimico, Università di Kyoto</w:t>
      </w:r>
    </w:p>
    <w:p>
      <w:pPr>
        <w:spacing w:after="40"/>
        <w:ind w:left="170"/>
      </w:pPr>
      <w:r>
        <w:rPr>
          <w:rFonts w:ascii="Calibri" w:hAnsi="Calibri"/>
          <w:b w:val="0"/>
          <w:i w:val="0"/>
          <w:color w:val="1A1A2E"/>
          <w:sz w:val="18"/>
        </w:rPr>
        <w:t>Professore di Chimica Analitica. Ex compagno di studi, consulente informale. Analisi avanzate, consulenze tossicologiche, attrezzature universitarie.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6"/>
        </w:rPr>
        <w:t xml:space="preserve">Contatto: </w:t>
      </w:r>
      <w:r>
        <w:rPr>
          <w:rFonts w:ascii="Calibri" w:hAnsi="Calibri"/>
          <w:b w:val="0"/>
          <w:i w:val="0"/>
          <w:color w:val="1A1A2E"/>
          <w:sz w:val="16"/>
        </w:rPr>
        <w:t>Telefono dell'ufficio universitario. Solo in orario di lavoro.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6"/>
        </w:rPr>
        <w:t xml:space="preserve">Costo: </w:t>
      </w:r>
      <w:r>
        <w:rPr>
          <w:rFonts w:ascii="Calibri" w:hAnsi="Calibri"/>
          <w:b w:val="0"/>
          <w:i w:val="0"/>
          <w:color w:val="1A1A2E"/>
          <w:sz w:val="16"/>
        </w:rPr>
        <w:t>Pubblicare i risultati (anonimizzati) nei suoi paper accademici.</w:t>
      </w:r>
    </w:p>
    <w:p>
      <w:pPr>
        <w:ind w:left="170"/>
      </w:pPr>
      <w:r>
        <w:rPr>
          <w:rFonts w:ascii="Calibri" w:hAnsi="Calibri"/>
          <w:b w:val="0"/>
          <w:i/>
          <w:color w:val="787878"/>
          <w:sz w:val="14"/>
        </w:rPr>
        <w:t>1 volta per sessione senza conseguenze. La seconda volta → chiede qualcosa in cambio.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面  </w:t>
      </w:r>
      <w:r>
        <w:rPr>
          <w:rFonts w:ascii="Calibri" w:hAnsi="Calibri"/>
          <w:b/>
          <w:i w:val="0"/>
          <w:color w:val="1A1A2E"/>
          <w:sz w:val="20"/>
        </w:rPr>
        <w:t>COME TI COMPORTI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B49650"/>
          <w:sz w:val="18"/>
        </w:rPr>
        <w:t xml:space="preserve">建前  In pubblico:  </w:t>
      </w:r>
      <w:r>
        <w:rPr>
          <w:rFonts w:ascii="Calibri" w:hAnsi="Calibri"/>
          <w:b w:val="0"/>
          <w:i w:val="0"/>
          <w:color w:val="1A1A2E"/>
          <w:sz w:val="18"/>
        </w:rPr>
        <w:t>Il professionista. Freddo, preciso, impersonale. I dati parlano, le opinioni no.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B49650"/>
          <w:sz w:val="18"/>
        </w:rPr>
        <w:t xml:space="preserve">本音  In privato:  </w:t>
      </w:r>
      <w:r>
        <w:rPr>
          <w:rFonts w:ascii="Calibri" w:hAnsi="Calibri"/>
          <w:b w:val="0"/>
          <w:i w:val="0"/>
          <w:color w:val="1A1A2E"/>
          <w:sz w:val="18"/>
        </w:rPr>
        <w:t>Sei solo. L'appartamento è ordinato come un laboratorio. A volte prendi il telefono per chiamare Haruka. Non componi mai il numero.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Frase tipica:  </w:t>
      </w:r>
      <w:r>
        <w:rPr>
          <w:rFonts w:ascii="Calibri" w:hAnsi="Calibri"/>
          <w:b w:val="0"/>
          <w:i/>
          <w:color w:val="1A1A2E"/>
          <w:sz w:val="18"/>
        </w:rPr>
        <w:t>"I dati sono questi." (perché i dati non feriscono, non deludono, non se ne vanno)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8B0000"/>
          <w:sz w:val="18"/>
        </w:rPr>
        <w:t xml:space="preserve">Sotto pressione:  </w:t>
      </w:r>
      <w:r>
        <w:rPr>
          <w:rFonts w:ascii="Calibri" w:hAnsi="Calibri"/>
          <w:b w:val="0"/>
          <w:i w:val="0"/>
          <w:color w:val="1A1A2E"/>
          <w:sz w:val="18"/>
        </w:rPr>
        <w:t>Ti chiudi nel metodo. Controlli tre volte. Rallenti. Hai sbagliato una volta, vent'anni fa, e non te lo sei mai perdonato.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8B0000"/>
          <w:sz w:val="18"/>
        </w:rPr>
        <w:t xml:space="preserve">Debolezza:  </w:t>
      </w:r>
      <w:r>
        <w:rPr>
          <w:rFonts w:ascii="Calibri" w:hAnsi="Calibri"/>
          <w:b w:val="0"/>
          <w:i w:val="0"/>
          <w:color w:val="1A1A2E"/>
          <w:sz w:val="18"/>
        </w:rPr>
        <w:t>Casi che coinvolgono giovani donne dell'età di Haruka. Casi in cui la vittima è stata ignorata o abbandonata.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癖  </w:t>
      </w:r>
      <w:r>
        <w:rPr>
          <w:rFonts w:ascii="Calibri" w:hAnsi="Calibri"/>
          <w:b/>
          <w:i w:val="0"/>
          <w:color w:val="1A1A2E"/>
          <w:sz w:val="20"/>
        </w:rPr>
        <w:t>TRATTI PERSONALI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Vizio:  </w:t>
      </w:r>
      <w:r>
        <w:rPr>
          <w:rFonts w:ascii="Calibri" w:hAnsi="Calibri"/>
          <w:b w:val="0"/>
          <w:i w:val="0"/>
          <w:color w:val="1A1A2E"/>
          <w:sz w:val="18"/>
        </w:rPr>
        <w:t>Tè verde fortissimo — quasi amaro. Lo prepara lui stesso col thermos.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Tic:  </w:t>
      </w:r>
      <w:r>
        <w:rPr>
          <w:rFonts w:ascii="Calibri" w:hAnsi="Calibri"/>
          <w:b w:val="0"/>
          <w:i w:val="0"/>
          <w:color w:val="1A1A2E"/>
          <w:sz w:val="18"/>
        </w:rPr>
        <w:t>Si toglie e rimette gli occhiali quando pensa. Quando dice "Interessante", gli occhiali sono in mano.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Oggetto personale:  </w:t>
      </w:r>
      <w:r>
        <w:rPr>
          <w:rFonts w:ascii="Calibri" w:hAnsi="Calibri"/>
          <w:b w:val="0"/>
          <w:i w:val="0"/>
          <w:color w:val="1A1A2E"/>
          <w:sz w:val="18"/>
        </w:rPr>
        <w:t>Lente d'ingrandimento tascabile Nikon, vecchia di trent'anni.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Gusto:  </w:t>
      </w:r>
      <w:r>
        <w:rPr>
          <w:rFonts w:ascii="Calibri" w:hAnsi="Calibri"/>
          <w:b w:val="0"/>
          <w:i w:val="0"/>
          <w:color w:val="1A1A2E"/>
          <w:sz w:val="18"/>
        </w:rPr>
        <w:t>Bento preparato da solo — sempre uguale: riso, salmone grigliato, tsukemono.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Rituale:  </w:t>
      </w:r>
      <w:r>
        <w:rPr>
          <w:rFonts w:ascii="Calibri" w:hAnsi="Calibri"/>
          <w:b w:val="0"/>
          <w:i w:val="0"/>
          <w:color w:val="1A1A2E"/>
          <w:sz w:val="18"/>
        </w:rPr>
        <w:t>Prima di lavorare su una scena, fa un giro completo della stanza senza toccare nulla. Solo guardando.</w:t>
      </w:r>
    </w:p>
    <w:p>
      <w:pPr>
        <w:spacing w:after="80" w:before="80"/>
        <w:jc w:val="center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 w:val="0"/>
          <w:i w:val="0"/>
          <w:color w:val="B49650"/>
          <w:sz w:val="22"/>
        </w:rPr>
        <w:t xml:space="preserve">絆  </w:t>
      </w:r>
      <w:r>
        <w:rPr>
          <w:rFonts w:ascii="Calibri" w:hAnsi="Calibri"/>
          <w:b/>
          <w:i w:val="0"/>
          <w:color w:val="1A1A2E"/>
          <w:sz w:val="20"/>
        </w:rPr>
        <w:t>RAPPORTI NEL DISTRETTO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I PG:  </w:t>
      </w:r>
      <w:r>
        <w:rPr>
          <w:rFonts w:ascii="Calibri" w:hAnsi="Calibri"/>
          <w:b w:val="0"/>
          <w:i/>
          <w:color w:val="1A1A2E"/>
          <w:sz w:val="18"/>
        </w:rPr>
        <w:t>“Rapporto professionale. Li tratta come colleghi, non come superiori.”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Commissario Taniguchi:  </w:t>
      </w:r>
      <w:r>
        <w:rPr>
          <w:rFonts w:ascii="Calibri" w:hAnsi="Calibri"/>
          <w:b w:val="0"/>
          <w:i/>
          <w:color w:val="1A1A2E"/>
          <w:sz w:val="18"/>
        </w:rPr>
        <w:t>“Rispetto reciproco. Taniguchi non lo disturba senza motivo.”</w:t>
      </w:r>
    </w:p>
    <w:p>
      <w:pPr>
        <w:spacing w:after="40"/>
        <w:ind w:left="170"/>
      </w:pPr>
      <w:r>
        <w:rPr>
          <w:rFonts w:ascii="Calibri" w:hAnsi="Calibri"/>
          <w:b/>
          <w:i w:val="0"/>
          <w:color w:val="787878"/>
          <w:sz w:val="18"/>
        </w:rPr>
        <w:t xml:space="preserve">Yamada Tetsuo:  </w:t>
      </w:r>
      <w:r>
        <w:rPr>
          <w:rFonts w:ascii="Calibri" w:hAnsi="Calibri"/>
          <w:b w:val="0"/>
          <w:i/>
          <w:color w:val="1A1A2E"/>
          <w:sz w:val="18"/>
        </w:rPr>
        <w:t>“Lo conosce dalla centrale. Lo saluta, niente di più.”</w:t>
      </w:r>
    </w:p>
    <w:p>
      <w:pPr>
        <w:spacing w:after="120" w:before="120"/>
        <w:jc w:val="center"/>
      </w:pPr>
      <w:r>
        <w:rPr>
          <w:rFonts w:ascii="Calibri" w:hAnsi="Calibri"/>
          <w:b w:val="0"/>
          <w:i w:val="0"/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b w:val="0"/>
          <w:i w:val="0"/>
          <w:color w:val="787878"/>
          <w:sz w:val="14"/>
        </w:rPr>
        <w:t>GENKAI 限界 v1.2  ·  PNG RICORRENTE</w:t>
      </w:r>
    </w:p>
    <w:sectPr w:rsidR="00FC693F" w:rsidRPr="0006063C" w:rsidSect="00034616">
      <w:pgSz w:w="11906" w:h="16838"/>
      <w:pgMar w:top="170" w:right="170" w:bottom="170" w:left="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