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v1.3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渡辺 秀夫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WATANABE Hideo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4_Watanabe_Hideo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51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Procuratore (Pubblico Ministero)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Kenji (検事) — Procuratore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26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Magistrale — non si fa coinvolgere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Aspetta i tempi della giustizia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Parla solo per dire cose precise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Trent'anni di letture giudiziarie: legge la legge come pochi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Ascolta tutto, registra tutto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Autorità istituzionale, non carismatica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distribuzione: metodo diretto — il GM assegna i valori che servono al ruolo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8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業  </w:t>
      </w:r>
      <w:r>
        <w:rPr>
          <w:rFonts w:ascii="Calibri" w:hAnsi="Calibri"/>
          <w:b/>
          <w:i w:val="0"/>
          <w:color w:val="1A1A2E"/>
          <w:sz w:val="20"/>
        </w:rPr>
        <w:t>GOU — IL DEBITO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80" w:after="20"/>
        <w:ind w:left="170"/>
      </w:pPr>
      <w:r>
        <w:rPr>
          <w:rFonts w:ascii="Calibri" w:hAnsi="Calibri"/>
          <w:b w:val="0"/>
          <w:i w:val="0"/>
          <w:color w:val="B49650"/>
          <w:sz w:val="22"/>
        </w:rPr>
        <w:t xml:space="preserve">業 </w:t>
      </w:r>
      <w:r>
        <w:rPr>
          <w:rFonts w:ascii="Calibri" w:hAnsi="Calibri"/>
          <w:b/>
          <w:i w:val="0"/>
          <w:color w:val="1A1A2E"/>
          <w:sz w:val="22"/>
        </w:rPr>
        <w:t>Lettura della Toga</w:t>
      </w:r>
      <w:r>
        <w:rPr>
          <w:rFonts w:ascii="Calibri" w:hAnsi="Calibri"/>
          <w:b w:val="0"/>
          <w:i w:val="0"/>
          <w:color w:val="B49650"/>
          <w:sz w:val="18"/>
        </w:rPr>
        <w:t xml:space="preserve">  法衣の眼差し</w:t>
      </w:r>
    </w:p>
    <w:p>
      <w:pPr>
        <w:spacing w:after="20"/>
        <w:ind w:left="340"/>
      </w:pPr>
      <w:r>
        <w:rPr>
          <w:rFonts w:ascii="Calibri" w:hAnsi="Calibri"/>
          <w:b w:val="0"/>
          <w:i/>
          <w:color w:val="787878"/>
          <w:sz w:val="16"/>
        </w:rPr>
        <w:t>Sa vedere se una richiesta sta in piedi giuridicamente prima ancora di finire di leggerla.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Attributo: </w:t>
      </w:r>
      <w:r>
        <w:rPr>
          <w:rFonts w:ascii="Calibri" w:hAnsi="Calibri"/>
          <w:b w:val="0"/>
          <w:i w:val="0"/>
          <w:color w:val="1A1A2E"/>
          <w:sz w:val="16"/>
        </w:rPr>
        <w:t>Lucidità (8)</w:t>
      </w:r>
      <w:r>
        <w:rPr>
          <w:rFonts w:ascii="Calibri" w:hAnsi="Calibri"/>
          <w:b/>
          <w:i w:val="0"/>
          <w:color w:val="1A1A2E"/>
          <w:sz w:val="16"/>
        </w:rPr>
        <w:t xml:space="preserve">   ·   Costo: </w:t>
      </w:r>
      <w:r>
        <w:rPr>
          <w:rFonts w:ascii="Calibri" w:hAnsi="Calibri"/>
          <w:b w:val="0"/>
          <w:i w:val="0"/>
          <w:color w:val="8B0000"/>
          <w:sz w:val="16"/>
        </w:rPr>
        <w:t>2 Ki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Successo: </w:t>
      </w:r>
      <w:r>
        <w:rPr>
          <w:rFonts w:ascii="Calibri" w:hAnsi="Calibri"/>
          <w:b w:val="0"/>
          <w:i w:val="0"/>
          <w:color w:val="1A1A2E"/>
          <w:sz w:val="16"/>
        </w:rPr>
        <w:t>Individua subito il punto debole di una richiesta e lo segnala — anche tramite Taniguchi: i PG sanno esattamente cosa correggere.</w:t>
      </w:r>
    </w:p>
    <w:p>
      <w:pPr>
        <w:spacing w:after="6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Fallimento: </w:t>
      </w:r>
      <w:r>
        <w:rPr>
          <w:rFonts w:ascii="Calibri" w:hAnsi="Calibri"/>
          <w:b w:val="0"/>
          <w:i w:val="0"/>
          <w:color w:val="1A1A2E"/>
          <w:sz w:val="16"/>
        </w:rPr>
        <w:t>Non si pronuncia; valuta nei tempi standard, senza indicazioni.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専門  </w:t>
      </w:r>
      <w:r>
        <w:rPr>
          <w:rFonts w:ascii="Calibri" w:hAnsi="Calibri"/>
          <w:b/>
          <w:i w:val="0"/>
          <w:color w:val="1A1A2E"/>
          <w:sz w:val="20"/>
        </w:rPr>
        <w:t>SENMON — SPECIALIZZAZIONI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Leggi — diritto penale 3 — Maestro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(Lucidità 8)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Vede il punto debole di una richiesta prima ancora di finire di leggerla. Al grado Maestro (Conoscenza): +3 ai tiri pertinenti.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Ricerca d'archivio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(Pazienza 8)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Fascicoli, precedenti, giurisprudenza — trent'anni di letture giudiziarie. +2 ai tiri pertinenti.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渡辺 秀夫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WATANABE Hideo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procuratore da oltre vent'anni. Laurea a Tokyo nel 1968, concorso in magistratura nel 1971, diverse Procure del Kansai, poi stabilmente qui dal 1988.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Hai gestito centinaia di casi. Sei rispettato dai colleghi e temuto dagli avvocati per la precisione delle tue requisitorie. La tua regola: "Un mandato emesso male è peggio di un mandato non emesso. Il primo distrugge la causa, il secondo solo rallenta."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Nel 1982, da sostituto, autorizzasti una perquisizione su prove deboli: annullata, imputato assolto, causa allo Stato, richiamo formale. Da allora firmi lentissimo. La lentezza è una garanzia, non un difetto.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IL GIUDICE MAEZAWA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Tre mesi fa una tua richiesta di custodia cautelare per un imprenditore (evasione fiscale grave) è stata respinta dal giudice Maezawa Hiroyuki con una motivazione formalmente corretta ma sostanzialmente debole. In due settimane l'imprenditore ha trasferito ¥800 milioni all'estero, irraggiungibili.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Hai capito subito. Non hai prove. Ma hai compilato in silenzio un dossier sui movimenti patrimoniali di Maezawa: due appartamenti sotto mercato, una figlia ammessa in un'università prestigiosa con voti modesti, sponsorizzazioni che si sovrappongono a procedimenti chiusi bene.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Il dossier è nel tuo armadietto chiuso a chiave. Denunciare significa una guerra interna alla magistratura che probabilmente perderesti; lasciar perdere significa convivere con mandati non firmati per ragioni che non hanno nulla a che fare con la legge.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MAEZAWA HIROYUKI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52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Giudice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Giudice, decano del Tribunale Prefetturale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nessuno guardi troppo da vicino i suoi conti. È abile, coperto, rispettato — respinge le richieste scomode con motivazioni tecniche perfette.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Cortese, impeccabile, formalmente ineccepibile. Non lascia mai un appiglio: tutto ciò che fa è, sulla carta, corretto.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KAWASAKI JUNKO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Giudice penale, Tribunale Prefetturale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Giudice integerrima, 47 anni. Stima reciproca da quindici anni. Quando Watanabe deve impostare una richiesta delicata, va da lei in modo informale: non firma per lui, ma gli dice se la richiesta sta in piedi.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Caffetteria del Tribunale, ore 16:00, dopo le udienze. Mai al telefono le cose importanti.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Nulla. Si rispettano, punto.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magistrato. Posato, formale, distaccato. Keigo impeccabile. Non sorride quasi mai.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Stanco. Vedovo da otto anni, due figli adulti a Tokyo. La sera mangia solo, legge saggistica giuridica. La pensione è prevista per il 2011. Non sa cosa farà dopo.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"Lo valuterò." (la dice davvero — e poi lo valuta)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Diventi più formale, non meno. Il keigo si stratifica, le pause si allungano, la stilografica viene tenuta più stretta.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accenno al caso del 1982. Si irrigidisce e chiude: "Non discuto casi chiusi quindici anni fa."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Un solo bicchiere di whisky scozzese (Yamazaki 12) la sera. Sempre uno solo.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Batte due volte la stilografica sul foglio prima di posarla. Se la batte tre volte, la richiesta sarà respinta.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Stilografica Pilot Custom 823 nera, regalo di laurea della madre. Inchiostro sempre nero, mai blu.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Tè verde caldo al lavoro, whisky a casa. Mai caffè, mai sigarette.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in ufficio alle 08:15. Apre la finestra cinque minuti anche d'inverno. Poi inizia a leggere.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“Polizia che presenta richieste — rapporto istituzionale. Cresce se le richieste sono solide. "L'Ispettore Yamamoto è un funzionario serio."”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Commissario Taniguchi:  </w:t>
      </w:r>
      <w:r>
        <w:rPr>
          <w:rFonts w:ascii="Calibri" w:hAnsi="Calibri"/>
          <w:b w:val="0"/>
          <w:i/>
          <w:color w:val="1A1A2E"/>
          <w:sz w:val="18"/>
        </w:rPr>
        <w:t>“Rispetto professionale di vent'anni. "Il Commissario Taniguchi sa fare il suo lavoro."”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“Apprezza i suoi referti asciutti. "I rapporti di Ito sono sempre utilizzabili in udienza."”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