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限界  ·  GENKAI v1.2  ·  限界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8B0000"/>
          <w:sz w:val="14"/>
        </w:rPr>
        <w:t>▸ SCHEDA PNG RICORRENTE 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793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56"/>
              </w:rPr>
              <w:t>谷口 健二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8"/>
              </w:rPr>
              <w:t>TANIGUCHI Kenji</w:t>
            </w:r>
          </w:p>
        </w:tc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Borders>
              <w:top w:val="single" w:sz="4" w:space="0" w:color="B49650"/>
              <w:bottom w:val="single" w:sz="4" w:space="0" w:color="B49650"/>
              <w:left w:val="single" w:sz="4" w:space="0" w:color="B49650"/>
              <w:right w:val="single" w:sz="4" w:space="0" w:color="B49650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_01_Taniguchi_Kenji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Età </w:t>
      </w:r>
      <w:r>
        <w:rPr>
          <w:rFonts w:ascii="Calibri" w:hAnsi="Calibri"/>
          <w:b w:val="0"/>
          <w:i w:val="0"/>
          <w:color w:val="1A1A2E"/>
          <w:sz w:val="16"/>
        </w:rPr>
        <w:t>56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Ruolo </w:t>
      </w:r>
      <w:r>
        <w:rPr>
          <w:rFonts w:ascii="Calibri" w:hAnsi="Calibri"/>
          <w:b w:val="0"/>
          <w:i w:val="0"/>
          <w:color w:val="1A1A2E"/>
          <w:sz w:val="16"/>
        </w:rPr>
        <w:t>Commissario, Sezione Omicidi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Grado </w:t>
      </w:r>
      <w:r>
        <w:rPr>
          <w:rFonts w:ascii="Calibri" w:hAnsi="Calibri"/>
          <w:b w:val="0"/>
          <w:i w:val="0"/>
          <w:color w:val="1A1A2E"/>
          <w:sz w:val="16"/>
        </w:rPr>
        <w:t>Keibu (警部) — Commissario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Servizio </w:t>
      </w:r>
      <w:r>
        <w:rPr>
          <w:rFonts w:ascii="Calibri" w:hAnsi="Calibri"/>
          <w:b w:val="0"/>
          <w:i w:val="0"/>
          <w:color w:val="1A1A2E"/>
          <w:sz w:val="16"/>
        </w:rPr>
        <w:t>34 anni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能力  </w:t>
      </w:r>
      <w:r>
        <w:rPr>
          <w:rFonts w:ascii="Calibri" w:hAnsi="Calibri"/>
          <w:b/>
          <w:i w:val="0"/>
          <w:color w:val="1A1A2E"/>
          <w:sz w:val="20"/>
        </w:rPr>
        <w:t>ATTRIBUTI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6" w:space="0" w:color="B49650"/>
          <w:right w:val="none" w:sz="0" w:space="0" w:color="auto"/>
          <w:insideH w:val="single" w:sz="2" w:space="0" w:color="D0C8B0"/>
          <w:insideV w:val="none" w:sz="0" w:space="0" w:color="auto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3855"/>
        <w:gridCol w:w="3855"/>
        <w:gridCol w:w="3855"/>
      </w:tblGrid>
      <w:tr>
        <w:tc>
          <w:tcPr>
            <w:tcW w:type="dxa" w:w="1417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Attributo</w:t>
            </w:r>
          </w:p>
        </w:tc>
        <w:tc>
          <w:tcPr>
            <w:tcW w:type="dxa" w:w="850"/>
            <w:shd w:fill="1A1A2E" w:val="clear"/>
            <w:tcBorders>
              <w:bottom w:val="single" w:sz="6" w:space="0" w:color="B496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Valore</w:t>
            </w:r>
          </w:p>
        </w:tc>
        <w:tc>
          <w:tcPr>
            <w:tcW w:type="dxa" w:w="7370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Distacco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Ha visto tutto, niente lo sorprende più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Pazienza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Impaziente per natura, temperato dall'esperienza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Silenzio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Non mostra mai le sue carte — la voce non tradisce nulla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Lucidità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Trent'anni di casi gli hanno affinato lo sguardo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Ascolto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5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Più comandante che ascoltatore — delega l'ascolto ai suoi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Presenza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Riempie la stanza senza alzare la voce</w:t>
            </w:r>
          </w:p>
        </w:tc>
      </w:tr>
    </w:tbl>
    <w:p>
      <w:pPr>
        <w:spacing w:before="120"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Distribuzione: </w:t>
      </w:r>
      <w:r>
        <w:rPr>
          <w:rFonts w:ascii="Calibri" w:hAnsi="Calibri"/>
          <w:b w:val="0"/>
          <w:i w:val="0"/>
          <w:color w:val="787878"/>
          <w:sz w:val="16"/>
        </w:rPr>
        <w:t>base 4 × 6 = 24  +  12 punti  +  3 bonus (d6)  =  39 totale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気  </w:t>
      </w:r>
      <w:r>
        <w:rPr>
          <w:rFonts w:ascii="Calibri" w:hAnsi="Calibri"/>
          <w:b/>
          <w:i w:val="0"/>
          <w:color w:val="1A1A2E"/>
          <w:sz w:val="20"/>
        </w:rPr>
        <w:t>KI — TENUTA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>Ki Max:  9</w:t>
      </w:r>
      <w:r>
        <w:rPr>
          <w:rFonts w:ascii="Calibri" w:hAnsi="Calibri"/>
          <w:b w:val="0"/>
          <w:i w:val="0"/>
          <w:color w:val="1A1A2E"/>
          <w:sz w:val="22"/>
        </w:rPr>
        <w:t xml:space="preserve">          </w:t>
      </w:r>
      <w:r>
        <w:rPr>
          <w:rFonts w:ascii="Calibri" w:hAnsi="Calibri"/>
          <w:b w:val="0"/>
          <w:i/>
          <w:color w:val="787878"/>
          <w:sz w:val="16"/>
        </w:rPr>
        <w:t>≤ 3 Genkai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= 1 Critico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&lt; 1 Fuori gioco</w:t>
      </w:r>
    </w:p>
    <w:p>
      <w:pPr>
        <w:spacing w:before="80"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 xml:space="preserve">Ki attuale:  </w:t>
      </w:r>
      <w:r>
        <w:rPr>
          <w:rFonts w:ascii="Calibri" w:hAnsi="Calibri"/>
          <w:b w:val="0"/>
          <w:i w:val="0"/>
          <w:color w:val="C8C8C8"/>
          <w:sz w:val="22"/>
        </w:rPr>
        <w:t>_______________________________________________________________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業  </w:t>
      </w:r>
      <w:r>
        <w:rPr>
          <w:rFonts w:ascii="Calibri" w:hAnsi="Calibri"/>
          <w:b/>
          <w:i w:val="0"/>
          <w:color w:val="1A1A2E"/>
          <w:sz w:val="20"/>
        </w:rPr>
        <w:t>GOU — IL DEBITO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 w:val="0"/>
          <w:i/>
          <w:color w:val="787878"/>
          <w:sz w:val="16"/>
        </w:rPr>
        <w:t>Il Gou funziona SEMPRE. Successo = dettagli precisi. Fallimento = dettagli vaghi.</w:t>
      </w:r>
    </w:p>
    <w:p>
      <w:pPr>
        <w:spacing w:before="140" w:after="40"/>
        <w:ind w:left="170"/>
      </w:pPr>
      <w:r>
        <w:rPr>
          <w:rFonts w:ascii="Calibri" w:hAnsi="Calibri"/>
          <w:b w:val="0"/>
          <w:i w:val="0"/>
          <w:color w:val="B49650"/>
          <w:sz w:val="18"/>
        </w:rPr>
        <w:t xml:space="preserve">▸ </w:t>
      </w:r>
      <w:r>
        <w:rPr>
          <w:rFonts w:ascii="Calibri" w:hAnsi="Calibri"/>
          <w:b/>
          <w:i w:val="0"/>
          <w:color w:val="1A1A2E"/>
          <w:sz w:val="20"/>
        </w:rPr>
        <w:t>Voce del Tuono  雷の声</w:t>
      </w:r>
    </w:p>
    <w:p>
      <w:pPr>
        <w:spacing w:after="20"/>
        <w:ind w:left="340"/>
      </w:pPr>
      <w:r>
        <w:rPr>
          <w:rFonts w:ascii="Calibri" w:hAnsi="Calibri"/>
          <w:b w:val="0"/>
          <w:i/>
          <w:color w:val="787878"/>
          <w:sz w:val="18"/>
        </w:rPr>
        <w:t>La tua presenza diventa schiacciante. Il PNG sente il peso della tua autorità.</w:t>
      </w:r>
    </w:p>
    <w:p>
      <w:pPr>
        <w:spacing w:after="20"/>
        <w:ind w:left="340"/>
      </w:pPr>
      <w:r>
        <w:rPr>
          <w:rFonts w:ascii="Calibri" w:hAnsi="Calibri"/>
          <w:b/>
          <w:i w:val="0"/>
          <w:color w:val="787878"/>
          <w:sz w:val="16"/>
        </w:rPr>
        <w:t xml:space="preserve">Attributo: </w:t>
      </w:r>
      <w:r>
        <w:rPr>
          <w:rFonts w:ascii="Calibri" w:hAnsi="Calibri"/>
          <w:b w:val="0"/>
          <w:i w:val="0"/>
          <w:color w:val="1A1A2E"/>
          <w:sz w:val="16"/>
        </w:rPr>
        <w:t>Presenza (8)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Costo: </w:t>
      </w:r>
      <w:r>
        <w:rPr>
          <w:rFonts w:ascii="Calibri" w:hAnsi="Calibri"/>
          <w:b w:val="0"/>
          <w:i w:val="0"/>
          <w:color w:val="8B0000"/>
          <w:sz w:val="16"/>
        </w:rPr>
        <w:t>2 Ki</w:t>
      </w:r>
    </w:p>
    <w:p>
      <w:pPr>
        <w:spacing w:after="20"/>
        <w:ind w:left="340"/>
      </w:pPr>
      <w:r>
        <w:rPr>
          <w:rFonts w:ascii="Calibri" w:hAnsi="Calibri"/>
          <w:b/>
          <w:i w:val="0"/>
          <w:color w:val="787878"/>
          <w:sz w:val="16"/>
        </w:rPr>
        <w:t xml:space="preserve">Successo: </w:t>
      </w:r>
      <w:r>
        <w:rPr>
          <w:rFonts w:ascii="Calibri" w:hAnsi="Calibri"/>
          <w:b w:val="0"/>
          <w:i w:val="0"/>
          <w:color w:val="1A1A2E"/>
          <w:sz w:val="16"/>
        </w:rPr>
        <w:t>Il PNG è completamente sottomesso, cede o si ritira</w:t>
      </w:r>
    </w:p>
    <w:p>
      <w:pPr>
        <w:spacing w:after="80"/>
        <w:ind w:left="340"/>
      </w:pPr>
      <w:r>
        <w:rPr>
          <w:rFonts w:ascii="Calibri" w:hAnsi="Calibri"/>
          <w:b/>
          <w:i w:val="0"/>
          <w:color w:val="787878"/>
          <w:sz w:val="16"/>
        </w:rPr>
        <w:t xml:space="preserve">Fallimento: </w:t>
      </w:r>
      <w:r>
        <w:rPr>
          <w:rFonts w:ascii="Calibri" w:hAnsi="Calibri"/>
          <w:b w:val="0"/>
          <w:i w:val="0"/>
          <w:color w:val="1A1A2E"/>
          <w:sz w:val="16"/>
        </w:rPr>
        <w:t>Il PNG è intimidito e scosso, ma non cede completamente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B49650"/>
          <w:sz w:val="20"/>
        </w:rPr>
        <w:t xml:space="preserve">悟り  </w:t>
      </w:r>
      <w:r>
        <w:rPr>
          <w:rFonts w:ascii="Calibri" w:hAnsi="Calibri"/>
          <w:b w:val="0"/>
          <w:i w:val="0"/>
          <w:color w:val="787878"/>
          <w:sz w:val="16"/>
        </w:rPr>
        <w:t xml:space="preserve">SATORI — Successo automatico, 1 volta per sessione:  </w:t>
      </w:r>
      <w:r>
        <w:rPr>
          <w:rFonts w:ascii="Calibri" w:hAnsi="Calibri"/>
          <w:b w:val="0"/>
          <w:i w:val="0"/>
          <w:color w:val="1A1A2E"/>
          <w:sz w:val="18"/>
        </w:rPr>
        <w:t>□ Usato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B49650"/>
          <w:sz w:val="28"/>
        </w:rPr>
        <w:t>谷口 健二</w:t>
      </w:r>
      <w:r>
        <w:rPr>
          <w:rFonts w:ascii="Calibri" w:hAnsi="Calibri"/>
          <w:b w:val="0"/>
          <w:i w:val="0"/>
          <w:color w:val="787878"/>
          <w:sz w:val="20"/>
        </w:rPr>
        <w:t xml:space="preserve">  ·  </w:t>
      </w:r>
      <w:r>
        <w:rPr>
          <w:rFonts w:ascii="Calibri" w:hAnsi="Calibri"/>
          <w:b/>
          <w:i w:val="0"/>
          <w:color w:val="1A1A2E"/>
          <w:sz w:val="22"/>
        </w:rPr>
        <w:t>TANIGUCHI Kenji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人  </w:t>
      </w:r>
      <w:r>
        <w:rPr>
          <w:rFonts w:ascii="Calibri" w:hAnsi="Calibri"/>
          <w:b/>
          <w:i w:val="0"/>
          <w:color w:val="1A1A2E"/>
          <w:sz w:val="20"/>
        </w:rPr>
        <w:t>CHI SEI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Sei un veterano. Hai scalato i ranghi della polizia in trent'anni di servizio, da pattuglia a commissario. Hai risolto casi importanti, hai protetto la tua squadra, hai tenuto a bada media e politici.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Sei la roccia della Sezione Omicidi. I tuoi uomini ti rispettano. I tuoi superiori si fidano. Nessuno vede le crepe.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Ma le crepe ci sono. A casa, tua moglie Fumiko sta peggiorando. La demenza precoce sta avanzando. E tu fingi che vada tutto bene.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影  </w:t>
      </w:r>
      <w:r>
        <w:rPr>
          <w:rFonts w:ascii="Calibri" w:hAnsi="Calibri"/>
          <w:b/>
          <w:i w:val="0"/>
          <w:color w:val="1A1A2E"/>
          <w:sz w:val="20"/>
        </w:rPr>
        <w:t>IL TUO PROBLEMA — LA MOGLIE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Tua moglie Taniguchi Fumiko ha iniziato a dimenticare le cose. Prima le chiavi, poi i nomi, poi gli appuntamenti. Tre mesi fa il dottore ha detto la parola che non volevi sentire: demenza precoce. Ha 54 anni.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Non l'hai detto a nessuno. Al lavoro sei lo stesso di sempre. Ma la sera torni a casa e trovi i fornelli accesi, le pentole vuote, Fumiko che sorride come se niente fosse.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Il problema: se al lavoro scoprono della malattia di Fumiko, qualcuno potrebbe usarla per metterti in pensione anticipata. E ogni ora che resti in ufficio, ti chiedi se Fumiko sta bene.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  </w:t>
      </w:r>
      <w:r>
        <w:rPr>
          <w:rFonts w:ascii="Calibri" w:hAnsi="Calibri"/>
          <w:b/>
          <w:i w:val="0"/>
          <w:color w:val="1A1A2E"/>
          <w:sz w:val="20"/>
        </w:rPr>
        <w:t>TANIGUCHI FUMIKO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Età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54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Occupazione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Ex insegnante di calligrafia, ora a casa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Relazione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Moglie da 30 anni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Cosa vuole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Che Kenji smetta di fingere che vada tutto bene. Non ha paura della malattia — ha paura di affrontarla da sola.</w:t>
            </w:r>
          </w:p>
        </w:tc>
      </w:tr>
    </w:tbl>
    <w:p>
      <w:pPr>
        <w:spacing w:before="80"/>
        <w:ind w:left="170"/>
      </w:pPr>
      <w:r>
        <w:rPr>
          <w:rFonts w:ascii="Calibri" w:hAnsi="Calibri"/>
          <w:b w:val="0"/>
          <w:i/>
          <w:color w:val="1A1A2E"/>
          <w:sz w:val="18"/>
        </w:rPr>
        <w:t>Nei momenti lucidi è la donna forte e ironica di sempre. Nei momenti di vuoto si confonde, ripete le domande, si arrabbia con se stessa. Non fa scene — si vergogna.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縁者  </w:t>
      </w:r>
      <w:r>
        <w:rPr>
          <w:rFonts w:ascii="Calibri" w:hAnsi="Calibri"/>
          <w:b/>
          <w:i w:val="0"/>
          <w:color w:val="1A1A2E"/>
          <w:sz w:val="20"/>
        </w:rPr>
        <w:t>CONOSCENZA — MORIYAMA GENZO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 w:val="0"/>
          <w:i/>
          <w:color w:val="787878"/>
          <w:sz w:val="18"/>
        </w:rPr>
        <w:t>Procuratore Capo in pensione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Ex procuratore capo di Kyoto. Ha lavorato con Taniguchi per vent'anni. Conoscenze nel mondo legale e politico, sa come funziona il sistema.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Contatto: </w:t>
      </w:r>
      <w:r>
        <w:rPr>
          <w:rFonts w:ascii="Calibri" w:hAnsi="Calibri"/>
          <w:b w:val="0"/>
          <w:i w:val="0"/>
          <w:color w:val="1A1A2E"/>
          <w:sz w:val="16"/>
        </w:rPr>
        <w:t>Telefono di casa. Risponde sempre, anche se finge di essere seccato.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Costo: </w:t>
      </w:r>
      <w:r>
        <w:rPr>
          <w:rFonts w:ascii="Calibri" w:hAnsi="Calibri"/>
          <w:b w:val="0"/>
          <w:i w:val="0"/>
          <w:color w:val="1A1A2E"/>
          <w:sz w:val="16"/>
        </w:rPr>
        <w:t>Nulla di materiale — si aspetta che Taniguchi faccia sempre la cosa giusta.</w:t>
      </w:r>
    </w:p>
    <w:p>
      <w:pPr>
        <w:ind w:left="170"/>
      </w:pPr>
      <w:r>
        <w:rPr>
          <w:rFonts w:ascii="Calibri" w:hAnsi="Calibri"/>
          <w:b w:val="0"/>
          <w:i/>
          <w:color w:val="787878"/>
          <w:sz w:val="14"/>
        </w:rPr>
        <w:t>1 volta per sessione senza conseguenze. La seconda volta → chiede qualcosa in cambio.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面  </w:t>
      </w:r>
      <w:r>
        <w:rPr>
          <w:rFonts w:ascii="Calibri" w:hAnsi="Calibri"/>
          <w:b/>
          <w:i w:val="0"/>
          <w:color w:val="1A1A2E"/>
          <w:sz w:val="20"/>
        </w:rPr>
        <w:t>COME TI COMPORTI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建前  In pubblico:  </w:t>
      </w:r>
      <w:r>
        <w:rPr>
          <w:rFonts w:ascii="Calibri" w:hAnsi="Calibri"/>
          <w:b w:val="0"/>
          <w:i w:val="0"/>
          <w:color w:val="1A1A2E"/>
          <w:sz w:val="18"/>
        </w:rPr>
        <w:t>Il commissario. Freddo, efficiente, inattaccabile. Le decisioni sono prese, i dubbi non esistono.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本音  In privato:  </w:t>
      </w:r>
      <w:r>
        <w:rPr>
          <w:rFonts w:ascii="Calibri" w:hAnsi="Calibri"/>
          <w:b w:val="0"/>
          <w:i w:val="0"/>
          <w:color w:val="1A1A2E"/>
          <w:sz w:val="18"/>
        </w:rPr>
        <w:t>Sei esausto. La notte dormi poco — ascolti Fumiko muoversi per casa. Ti senti in colpa per ogni ora passata in ufficio.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Frase tipica:  </w:t>
      </w:r>
      <w:r>
        <w:rPr>
          <w:rFonts w:ascii="Calibri" w:hAnsi="Calibri"/>
          <w:b w:val="0"/>
          <w:i/>
          <w:color w:val="1A1A2E"/>
          <w:sz w:val="18"/>
        </w:rPr>
        <w:t>"Abbiamo un lavoro da fare." (la dice anche a se stesso)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Sotto pressione:  </w:t>
      </w:r>
      <w:r>
        <w:rPr>
          <w:rFonts w:ascii="Calibri" w:hAnsi="Calibri"/>
          <w:b w:val="0"/>
          <w:i w:val="0"/>
          <w:color w:val="1A1A2E"/>
          <w:sz w:val="18"/>
        </w:rPr>
        <w:t>Ti chiudi ancora di più. Fumi di più. Le frasi diventano più corte. Il tamburellare accelera.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Debolezza:  </w:t>
      </w:r>
      <w:r>
        <w:rPr>
          <w:rFonts w:ascii="Calibri" w:hAnsi="Calibri"/>
          <w:b w:val="0"/>
          <w:i w:val="0"/>
          <w:color w:val="1A1A2E"/>
          <w:sz w:val="18"/>
        </w:rPr>
        <w:t>Qualsiasi riferimento alla malattia, alla vecchiaia, al perdere il controllo.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癖  </w:t>
      </w:r>
      <w:r>
        <w:rPr>
          <w:rFonts w:ascii="Calibri" w:hAnsi="Calibri"/>
          <w:b/>
          <w:i w:val="0"/>
          <w:color w:val="1A1A2E"/>
          <w:sz w:val="20"/>
        </w:rPr>
        <w:t>TRATTI PERSONALI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Vizio:  </w:t>
      </w:r>
      <w:r>
        <w:rPr>
          <w:rFonts w:ascii="Calibri" w:hAnsi="Calibri"/>
          <w:b w:val="0"/>
          <w:i w:val="0"/>
          <w:color w:val="1A1A2E"/>
          <w:sz w:val="18"/>
        </w:rPr>
        <w:t>Fuma — Seven Stars, sempre lo stesso pacchetto. Non ha mai provato a smettere.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Tic:  </w:t>
      </w:r>
      <w:r>
        <w:rPr>
          <w:rFonts w:ascii="Calibri" w:hAnsi="Calibri"/>
          <w:b w:val="0"/>
          <w:i w:val="0"/>
          <w:color w:val="1A1A2E"/>
          <w:sz w:val="18"/>
        </w:rPr>
        <w:t>Tamburella le dita sulla scrivania quando pensa. Più tamburella, più è serio.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Oggetto personale:  </w:t>
      </w:r>
      <w:r>
        <w:rPr>
          <w:rFonts w:ascii="Calibri" w:hAnsi="Calibri"/>
          <w:b w:val="0"/>
          <w:i w:val="0"/>
          <w:color w:val="1A1A2E"/>
          <w:sz w:val="18"/>
        </w:rPr>
        <w:t>Accendino Zippo in ottone, regalo di Fumiko. Inciso: "K+F 1967".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Gusto:  </w:t>
      </w:r>
      <w:r>
        <w:rPr>
          <w:rFonts w:ascii="Calibri" w:hAnsi="Calibri"/>
          <w:b w:val="0"/>
          <w:i w:val="0"/>
          <w:color w:val="1A1A2E"/>
          <w:sz w:val="18"/>
        </w:rPr>
        <w:t>Tè verde bollente, sempre. Mai caffè. "Il caffè è per chi ha fretta."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Rituale:  </w:t>
      </w:r>
      <w:r>
        <w:rPr>
          <w:rFonts w:ascii="Calibri" w:hAnsi="Calibri"/>
          <w:b w:val="0"/>
          <w:i w:val="0"/>
          <w:color w:val="1A1A2E"/>
          <w:sz w:val="18"/>
        </w:rPr>
        <w:t>Ogni mattina arriva in ufficio mezz'ora prima di tutti. Legge i rapporti della notte in silenzio.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絆  </w:t>
      </w:r>
      <w:r>
        <w:rPr>
          <w:rFonts w:ascii="Calibri" w:hAnsi="Calibri"/>
          <w:b/>
          <w:i w:val="0"/>
          <w:color w:val="1A1A2E"/>
          <w:sz w:val="20"/>
        </w:rPr>
        <w:t>RAPPORTI NEL DISTRETTO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 PG:  </w:t>
      </w:r>
      <w:r>
        <w:rPr>
          <w:rFonts w:ascii="Calibri" w:hAnsi="Calibri"/>
          <w:b w:val="0"/>
          <w:i/>
          <w:color w:val="1A1A2E"/>
          <w:sz w:val="18"/>
        </w:rPr>
        <w:t>“Superiore diretto. Li rispetta se lavorano bene. Diretto, esigente, mai crudele.”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Yamada Tetsuo:  </w:t>
      </w:r>
      <w:r>
        <w:rPr>
          <w:rFonts w:ascii="Calibri" w:hAnsi="Calibri"/>
          <w:b w:val="0"/>
          <w:i/>
          <w:color w:val="1A1A2E"/>
          <w:sz w:val="18"/>
        </w:rPr>
        <w:t>“Lo conosce come agente affidabile. "Yamada è un bravo poliziotto."”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Ito Daisuke:  </w:t>
      </w:r>
      <w:r>
        <w:rPr>
          <w:rFonts w:ascii="Calibri" w:hAnsi="Calibri"/>
          <w:b w:val="0"/>
          <w:i/>
          <w:color w:val="1A1A2E"/>
          <w:sz w:val="18"/>
        </w:rPr>
        <w:t>“Rispetto professionale reciproco. "Se lo dice Ito, è così."”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 w:val="0"/>
          <w:i w:val="0"/>
          <w:color w:val="787878"/>
          <w:sz w:val="14"/>
        </w:rPr>
        <w:t>GENKAI 限界 v1.2  ·  PNG RICORRENTE</w:t>
      </w:r>
    </w:p>
    <w:sectPr w:rsidR="00FC693F" w:rsidRPr="0006063C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