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4F399" w14:textId="0589401D" w:rsidR="00A35190" w:rsidRPr="007D7A47" w:rsidRDefault="005B7316" w:rsidP="005B7316">
      <w:pPr>
        <w:pStyle w:val="Heading2"/>
        <w:rPr>
          <w:lang w:val="pt-BR"/>
        </w:rPr>
      </w:pPr>
      <w:r w:rsidRPr="007D7A47">
        <w:rPr>
          <w:lang w:val="pt-BR"/>
        </w:rPr>
        <w:t>Propriedades das Matrizes de Rotação</w:t>
      </w:r>
    </w:p>
    <w:p w14:paraId="730F0F8C" w14:textId="28AEA0A1" w:rsidR="005B7316" w:rsidRDefault="005B7316" w:rsidP="005B7316">
      <w:pPr>
        <w:pStyle w:val="Heading3"/>
        <w:rPr>
          <w:lang w:val="pt-BR"/>
        </w:rPr>
      </w:pPr>
      <w:r w:rsidRPr="005B7316">
        <w:rPr>
          <w:lang w:val="pt-BR"/>
        </w:rPr>
        <w:t xml:space="preserve">Modulo dos vetores </w:t>
      </w:r>
      <w:proofErr w:type="spellStart"/>
      <w:r w:rsidRPr="005B7316">
        <w:rPr>
          <w:lang w:val="pt-BR"/>
        </w:rPr>
        <w:t>u,v</w:t>
      </w:r>
      <w:proofErr w:type="spellEnd"/>
      <w:r w:rsidRPr="005B7316">
        <w:rPr>
          <w:lang w:val="pt-BR"/>
        </w:rPr>
        <w:t xml:space="preserve"> e</w:t>
      </w:r>
      <w:r>
        <w:rPr>
          <w:lang w:val="pt-BR"/>
        </w:rPr>
        <w:t xml:space="preserve"> w = 1</w:t>
      </w:r>
    </w:p>
    <w:p w14:paraId="7F590865" w14:textId="11969545" w:rsidR="005B7316" w:rsidRPr="005B7316" w:rsidRDefault="00000000" w:rsidP="005B7316">
      <w:pPr>
        <w:rPr>
          <w:rFonts w:eastAsiaTheme="majorEastAsia" w:cstheme="majorBidi"/>
          <w:lang w:val="pt-B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>u</m:t>
              </m:r>
            </m:e>
            <m:sup>
              <m:r>
                <w:rPr>
                  <w:rFonts w:ascii="Cambria Math" w:hAnsi="Cambria Math"/>
                  <w:lang w:val="pt-BR"/>
                </w:rPr>
                <m:t>2</m:t>
              </m:r>
            </m:sup>
          </m:sSup>
          <m:r>
            <w:rPr>
              <w:rFonts w:ascii="Cambria Math" w:hAnsi="Cambria Math"/>
              <w:lang w:val="pt-BR"/>
            </w:rPr>
            <m:t>=1</m:t>
          </m:r>
        </m:oMath>
      </m:oMathPara>
    </w:p>
    <w:p w14:paraId="07109D6E" w14:textId="234B0CE1" w:rsidR="005B7316" w:rsidRPr="005B7316" w:rsidRDefault="00000000" w:rsidP="005B7316">
      <w:pPr>
        <w:rPr>
          <w:rFonts w:eastAsiaTheme="majorEastAsia" w:cstheme="majorBidi"/>
          <w:lang w:val="pt-BR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lang w:val="pt-BR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lang w:val="pt-BR"/>
                </w:rPr>
                <m:t>v</m:t>
              </m:r>
            </m:e>
            <m:sup>
              <m:r>
                <w:rPr>
                  <w:rFonts w:ascii="Cambria Math" w:eastAsiaTheme="majorEastAsia" w:hAnsi="Cambria Math" w:cstheme="majorBidi"/>
                  <w:lang w:val="pt-BR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lang w:val="pt-BR"/>
            </w:rPr>
            <m:t>=1</m:t>
          </m:r>
        </m:oMath>
      </m:oMathPara>
    </w:p>
    <w:p w14:paraId="0018E230" w14:textId="30258728" w:rsidR="005B7316" w:rsidRPr="005B7316" w:rsidRDefault="00000000" w:rsidP="005B7316">
      <w:pPr>
        <w:rPr>
          <w:rFonts w:eastAsiaTheme="majorEastAsia" w:cstheme="majorBidi"/>
          <w:lang w:val="pt-BR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lang w:val="pt-BR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lang w:val="pt-BR"/>
                </w:rPr>
                <m:t>w</m:t>
              </m:r>
            </m:e>
            <m:sup>
              <m:r>
                <w:rPr>
                  <w:rFonts w:ascii="Cambria Math" w:eastAsiaTheme="majorEastAsia" w:hAnsi="Cambria Math" w:cstheme="majorBidi"/>
                  <w:lang w:val="pt-BR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lang w:val="pt-BR"/>
            </w:rPr>
            <m:t>=1</m:t>
          </m:r>
        </m:oMath>
      </m:oMathPara>
    </w:p>
    <w:p w14:paraId="10E6A695" w14:textId="7B915CA5" w:rsidR="005B7316" w:rsidRDefault="005B7316" w:rsidP="005B7316">
      <w:pPr>
        <w:rPr>
          <w:rFonts w:eastAsiaTheme="majorEastAsia" w:cstheme="majorBidi"/>
          <w:lang w:val="pt-BR"/>
        </w:rPr>
      </w:pPr>
      <w:r>
        <w:rPr>
          <w:rFonts w:eastAsiaTheme="majorEastAsia" w:cstheme="majorBidi"/>
          <w:lang w:val="pt-BR"/>
        </w:rPr>
        <w:t>O comprimento ou módulo dos vetores sempre são 1, ou seja para fazer o modulo do vetor, obtemos:</w:t>
      </w:r>
    </w:p>
    <w:p w14:paraId="36998EF2" w14:textId="7C6A852E" w:rsidR="005B7316" w:rsidRPr="005B7316" w:rsidRDefault="00000000" w:rsidP="005B7316">
      <w:pPr>
        <w:rPr>
          <w:rFonts w:eastAsiaTheme="majorEastAsia" w:cstheme="majorBidi"/>
          <w:lang w:val="pt-BR"/>
        </w:rPr>
      </w:pPr>
      <m:oMathPara>
        <m:oMath>
          <m:sSubSup>
            <m:sSubSupPr>
              <m:ctrlPr>
                <w:rPr>
                  <w:rFonts w:ascii="Cambria Math" w:eastAsiaTheme="majorEastAsia" w:hAnsi="Cambria Math" w:cstheme="majorBidi"/>
                  <w:i/>
                  <w:lang w:val="pt-BR"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  <w:lang w:val="pt-BR"/>
                </w:rPr>
                <m:t>u</m:t>
              </m:r>
            </m:e>
            <m:sub>
              <m:r>
                <w:rPr>
                  <w:rFonts w:ascii="Cambria Math" w:eastAsiaTheme="majorEastAsia" w:hAnsi="Cambria Math" w:cstheme="majorBidi"/>
                  <w:lang w:val="pt-BR"/>
                </w:rPr>
                <m:t>x</m:t>
              </m:r>
            </m:sub>
            <m:sup>
              <m:r>
                <w:rPr>
                  <w:rFonts w:ascii="Cambria Math" w:eastAsiaTheme="majorEastAsia" w:hAnsi="Cambria Math" w:cstheme="majorBidi"/>
                  <w:lang w:val="pt-BR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  <w:lang w:val="pt-BR"/>
            </w:rPr>
            <m:t>+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  <w:lang w:val="pt-BR"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  <w:lang w:val="pt-BR"/>
                </w:rPr>
                <m:t>u</m:t>
              </m:r>
            </m:e>
            <m:sub>
              <m:r>
                <w:rPr>
                  <w:rFonts w:ascii="Cambria Math" w:eastAsiaTheme="majorEastAsia" w:hAnsi="Cambria Math" w:cstheme="majorBidi"/>
                  <w:lang w:val="pt-BR"/>
                </w:rPr>
                <m:t>y</m:t>
              </m:r>
            </m:sub>
            <m:sup>
              <m:r>
                <w:rPr>
                  <w:rFonts w:ascii="Cambria Math" w:eastAsiaTheme="majorEastAsia" w:hAnsi="Cambria Math" w:cstheme="majorBidi"/>
                  <w:lang w:val="pt-BR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  <w:lang w:val="pt-BR"/>
            </w:rPr>
            <m:t>+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  <w:lang w:val="pt-BR"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  <w:lang w:val="pt-BR"/>
                </w:rPr>
                <m:t>u</m:t>
              </m:r>
            </m:e>
            <m:sub>
              <m:r>
                <w:rPr>
                  <w:rFonts w:ascii="Cambria Math" w:eastAsiaTheme="majorEastAsia" w:hAnsi="Cambria Math" w:cstheme="majorBidi"/>
                  <w:lang w:val="pt-BR"/>
                </w:rPr>
                <m:t>z</m:t>
              </m:r>
            </m:sub>
            <m:sup>
              <m:r>
                <w:rPr>
                  <w:rFonts w:ascii="Cambria Math" w:eastAsiaTheme="majorEastAsia" w:hAnsi="Cambria Math" w:cstheme="majorBidi"/>
                  <w:lang w:val="pt-BR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  <w:lang w:val="pt-BR"/>
            </w:rPr>
            <m:t>=1</m:t>
          </m:r>
        </m:oMath>
      </m:oMathPara>
    </w:p>
    <w:p w14:paraId="52CAC87B" w14:textId="59B9AD09" w:rsidR="005B7316" w:rsidRDefault="005B7316" w:rsidP="005B7316">
      <w:pPr>
        <w:pStyle w:val="Heading3"/>
        <w:rPr>
          <w:lang w:val="pt-BR"/>
        </w:rPr>
      </w:pPr>
      <w:r>
        <w:rPr>
          <w:lang w:val="pt-BR"/>
        </w:rPr>
        <w:t>Produto Interno</w:t>
      </w:r>
    </w:p>
    <w:p w14:paraId="26BD4F4B" w14:textId="146A4C96" w:rsidR="005B7316" w:rsidRDefault="005B7316" w:rsidP="005B7316">
      <w:pPr>
        <w:rPr>
          <w:lang w:val="pt-BR"/>
        </w:rPr>
      </w:pPr>
      <w:r>
        <w:rPr>
          <w:lang w:val="pt-BR"/>
        </w:rPr>
        <w:t>O produto interno entre dois vetores ortogonais é sempre 0. Por este motivo, obtemos</w:t>
      </w:r>
    </w:p>
    <w:p w14:paraId="650DE2B4" w14:textId="1FB68985" w:rsidR="005B7316" w:rsidRPr="005B7316" w:rsidRDefault="00000000" w:rsidP="005B7316">
      <w:pPr>
        <w:rPr>
          <w:rFonts w:eastAsiaTheme="minorEastAsia"/>
          <w:lang w:val="pt-B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>u</m:t>
              </m:r>
            </m:e>
            <m:sup>
              <m:r>
                <w:rPr>
                  <w:rFonts w:ascii="Cambria Math" w:hAnsi="Cambria Math"/>
                  <w:lang w:val="pt-BR"/>
                </w:rPr>
                <m:t>T</m:t>
              </m:r>
            </m:sup>
          </m:sSup>
          <m:r>
            <w:rPr>
              <w:rFonts w:ascii="Cambria Math" w:hAnsi="Cambria Math"/>
              <w:lang w:val="pt-BR"/>
            </w:rPr>
            <m:t>v=0</m:t>
          </m:r>
        </m:oMath>
      </m:oMathPara>
    </w:p>
    <w:p w14:paraId="3F219111" w14:textId="6672D023" w:rsidR="005B7316" w:rsidRPr="005B7316" w:rsidRDefault="00000000" w:rsidP="005B7316">
      <w:pPr>
        <w:rPr>
          <w:rFonts w:eastAsiaTheme="minorEastAsia"/>
          <w:lang w:val="pt-BR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pt-BR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  <w:lang w:val="pt-BR"/>
                </w:rPr>
                <m:t>T</m:t>
              </m:r>
            </m:sup>
          </m:sSup>
          <m:r>
            <w:rPr>
              <w:rFonts w:ascii="Cambria Math" w:eastAsiaTheme="minorEastAsia" w:hAnsi="Cambria Math"/>
              <w:lang w:val="pt-BR"/>
            </w:rPr>
            <m:t>w=0</m:t>
          </m:r>
        </m:oMath>
      </m:oMathPara>
    </w:p>
    <w:p w14:paraId="116411E0" w14:textId="783CF108" w:rsidR="005B7316" w:rsidRPr="00844AF4" w:rsidRDefault="00000000" w:rsidP="005B7316">
      <w:pPr>
        <w:rPr>
          <w:rFonts w:eastAsiaTheme="minorEastAsia"/>
          <w:lang w:val="pt-BR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pt-BR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lang w:val="pt-BR"/>
                </w:rPr>
                <m:t>T</m:t>
              </m:r>
            </m:sup>
          </m:sSup>
          <m:r>
            <w:rPr>
              <w:rFonts w:ascii="Cambria Math" w:eastAsiaTheme="minorEastAsia" w:hAnsi="Cambria Math"/>
              <w:lang w:val="pt-BR"/>
            </w:rPr>
            <m:t>u=0</m:t>
          </m:r>
        </m:oMath>
      </m:oMathPara>
    </w:p>
    <w:p w14:paraId="5C0121E4" w14:textId="0BE2009C" w:rsidR="00844AF4" w:rsidRDefault="00844AF4" w:rsidP="005B7316">
      <w:pPr>
        <w:rPr>
          <w:rFonts w:eastAsiaTheme="minorEastAsia"/>
          <w:lang w:val="pt-BR"/>
        </w:rPr>
      </w:pPr>
      <w:r>
        <w:rPr>
          <w:rFonts w:eastAsiaTheme="minorEastAsia"/>
          <w:lang w:val="pt-BR"/>
        </w:rPr>
        <w:t>Lembrando que o produto interno é dado por:</w:t>
      </w:r>
    </w:p>
    <w:p w14:paraId="03B403A8" w14:textId="416A3C94" w:rsidR="00844AF4" w:rsidRPr="005B7316" w:rsidRDefault="00000000" w:rsidP="005B7316">
      <w:pPr>
        <w:rPr>
          <w:rFonts w:eastAsiaTheme="minorEastAsia"/>
          <w:lang w:val="pt-BR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pt-BR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  <w:lang w:val="pt-BR"/>
                </w:rPr>
                <m:t>T</m:t>
              </m:r>
            </m:sup>
          </m:sSup>
          <m:r>
            <w:rPr>
              <w:rFonts w:ascii="Cambria Math" w:eastAsiaTheme="minorEastAsia" w:hAnsi="Cambria Math"/>
              <w:lang w:val="pt-BR"/>
            </w:rPr>
            <m:t>v=0→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x</m:t>
              </m:r>
            </m:sub>
          </m:sSub>
          <m:r>
            <w:rPr>
              <w:rFonts w:ascii="Cambria Math" w:eastAsiaTheme="minorEastAsia" w:hAnsi="Cambria Math"/>
              <w:lang w:val="pt-BR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y</m:t>
              </m:r>
            </m:sub>
          </m:sSub>
          <m:r>
            <w:rPr>
              <w:rFonts w:ascii="Cambria Math" w:eastAsiaTheme="minorEastAsia" w:hAnsi="Cambria Math"/>
              <w:lang w:val="pt-BR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z</m:t>
              </m:r>
            </m:sub>
          </m:sSub>
          <m:r>
            <w:rPr>
              <w:rFonts w:ascii="Cambria Math" w:eastAsiaTheme="minorEastAsia" w:hAnsi="Cambria Math"/>
              <w:lang w:val="pt-BR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pt-BR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pt-BR"/>
                </w:rPr>
                <m:t>z</m:t>
              </m:r>
            </m:sub>
          </m:sSub>
          <m:r>
            <w:rPr>
              <w:rFonts w:ascii="Cambria Math" w:eastAsiaTheme="minorEastAsia" w:hAnsi="Cambria Math"/>
              <w:lang w:val="pt-BR"/>
            </w:rPr>
            <m:t>=0</m:t>
          </m:r>
        </m:oMath>
      </m:oMathPara>
    </w:p>
    <w:p w14:paraId="0AA4144D" w14:textId="498CA1AD" w:rsidR="005B7316" w:rsidRDefault="005B7316" w:rsidP="005B7316">
      <w:pPr>
        <w:pStyle w:val="Heading3"/>
        <w:rPr>
          <w:lang w:val="pt-BR"/>
        </w:rPr>
      </w:pPr>
      <w:r>
        <w:rPr>
          <w:lang w:val="pt-BR"/>
        </w:rPr>
        <w:t xml:space="preserve">Vetores </w:t>
      </w:r>
      <w:r w:rsidR="007D7A47">
        <w:rPr>
          <w:lang w:val="pt-BR"/>
        </w:rPr>
        <w:t>Ortonormais</w:t>
      </w:r>
    </w:p>
    <w:p w14:paraId="385C6589" w14:textId="34B5FE28" w:rsidR="005B7316" w:rsidRDefault="005B7316" w:rsidP="005B7316">
      <w:pPr>
        <w:rPr>
          <w:lang w:val="pt-BR"/>
        </w:rPr>
      </w:pPr>
      <w:r>
        <w:rPr>
          <w:lang w:val="pt-BR"/>
        </w:rPr>
        <w:t xml:space="preserve">Os vetores que formam a matriz de rotação são ortogonais, ou seja efetuando o produto </w:t>
      </w:r>
      <w:r w:rsidR="007D7A47">
        <w:rPr>
          <w:lang w:val="pt-BR"/>
        </w:rPr>
        <w:t>vetorial</w:t>
      </w:r>
      <w:r>
        <w:rPr>
          <w:lang w:val="pt-BR"/>
        </w:rPr>
        <w:t xml:space="preserve"> entre quaisquer dois vetores </w:t>
      </w:r>
      <w:r w:rsidR="00844AF4">
        <w:rPr>
          <w:lang w:val="pt-BR"/>
        </w:rPr>
        <w:t>obtém-se</w:t>
      </w:r>
      <w:r>
        <w:rPr>
          <w:lang w:val="pt-BR"/>
        </w:rPr>
        <w:t xml:space="preserve"> como resultado o terceiro vetor</w:t>
      </w:r>
    </w:p>
    <w:p w14:paraId="1AA064A1" w14:textId="2742DB71" w:rsidR="005B7316" w:rsidRPr="005B7316" w:rsidRDefault="005B7316" w:rsidP="005B7316">
      <w:pPr>
        <w:rPr>
          <w:rFonts w:eastAsiaTheme="minorEastAsia"/>
          <w:lang w:val="pt-BR"/>
        </w:rPr>
      </w:pPr>
      <m:oMathPara>
        <m:oMath>
          <m:r>
            <w:rPr>
              <w:rFonts w:ascii="Cambria Math" w:hAnsi="Cambria Math"/>
              <w:lang w:val="pt-BR"/>
            </w:rPr>
            <m:t>u×v=w</m:t>
          </m:r>
        </m:oMath>
      </m:oMathPara>
    </w:p>
    <w:p w14:paraId="4CF8D077" w14:textId="20260B59" w:rsidR="005B7316" w:rsidRPr="005B7316" w:rsidRDefault="005B7316" w:rsidP="005B7316">
      <w:pPr>
        <w:rPr>
          <w:rFonts w:eastAsiaTheme="minorEastAsia"/>
          <w:lang w:val="pt-BR"/>
        </w:rPr>
      </w:pPr>
      <m:oMathPara>
        <m:oMath>
          <m:r>
            <w:rPr>
              <w:rFonts w:ascii="Cambria Math" w:eastAsiaTheme="minorEastAsia" w:hAnsi="Cambria Math"/>
              <w:lang w:val="pt-BR"/>
            </w:rPr>
            <m:t>w×u=v</m:t>
          </m:r>
        </m:oMath>
      </m:oMathPara>
    </w:p>
    <w:p w14:paraId="0389A630" w14:textId="50D3334D" w:rsidR="005B7316" w:rsidRPr="005B7316" w:rsidRDefault="005B7316" w:rsidP="005B7316">
      <w:pPr>
        <w:rPr>
          <w:rFonts w:eastAsiaTheme="minorEastAsia"/>
          <w:lang w:val="pt-BR"/>
        </w:rPr>
      </w:pPr>
      <m:oMathPara>
        <m:oMath>
          <m:r>
            <w:rPr>
              <w:rFonts w:ascii="Cambria Math" w:eastAsiaTheme="minorEastAsia" w:hAnsi="Cambria Math"/>
              <w:lang w:val="pt-BR"/>
            </w:rPr>
            <m:t>v×w=u</m:t>
          </m:r>
        </m:oMath>
      </m:oMathPara>
    </w:p>
    <w:p w14:paraId="05F0CB7E" w14:textId="3323444A" w:rsidR="007D7A47" w:rsidRDefault="005B7316" w:rsidP="007D7A47">
      <w:pPr>
        <w:rPr>
          <w:rFonts w:eastAsiaTheme="minorEastAsia"/>
          <w:lang w:val="pt-BR"/>
        </w:rPr>
      </w:pPr>
      <w:r>
        <w:rPr>
          <w:rFonts w:eastAsiaTheme="minorEastAsia"/>
          <w:lang w:val="pt-BR"/>
        </w:rPr>
        <w:t>Lembrando que o cálculo do produto escalar é dado por:</w:t>
      </w:r>
    </w:p>
    <w:p w14:paraId="74AEC8B6" w14:textId="7334E259" w:rsidR="005B7316" w:rsidRDefault="007D7A47" w:rsidP="007D7A47">
      <w:pPr>
        <w:jc w:val="center"/>
        <w:rPr>
          <w:rFonts w:eastAsiaTheme="minorEastAsia"/>
          <w:lang w:val="pt-BR"/>
        </w:rPr>
      </w:pPr>
      <w:r>
        <w:rPr>
          <w:noProof/>
        </w:rPr>
        <w:drawing>
          <wp:inline distT="0" distB="0" distL="0" distR="0" wp14:anchorId="5B92B5D8" wp14:editId="46694FC5">
            <wp:extent cx="2824817" cy="1264258"/>
            <wp:effectExtent l="0" t="0" r="0" b="0"/>
            <wp:docPr id="1430627793" name="Picture 1" descr="Uma grande diferença entre produto escalar e produto vetorial é que o  produto vetorial produz um vetor - brainly.com.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a grande diferença entre produto escalar e produto vetorial é que o  produto vetorial produz um vetor - brainly.com.br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466" cy="1269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A608" w14:textId="4A69136A" w:rsidR="007D7A47" w:rsidRDefault="007D7A47" w:rsidP="007D7A47">
      <w:pPr>
        <w:pStyle w:val="Heading2"/>
        <w:rPr>
          <w:rFonts w:eastAsiaTheme="minorEastAsia"/>
          <w:lang w:val="pt-BR"/>
        </w:rPr>
      </w:pPr>
      <w:r>
        <w:rPr>
          <w:rFonts w:eastAsiaTheme="minorEastAsia"/>
          <w:lang w:val="pt-BR"/>
        </w:rPr>
        <w:lastRenderedPageBreak/>
        <w:t>Determinante unitário</w:t>
      </w:r>
    </w:p>
    <w:p w14:paraId="472C9E6F" w14:textId="1D0EE554" w:rsidR="007D7A47" w:rsidRPr="007D7A47" w:rsidRDefault="007D7A47" w:rsidP="007D7A47">
      <w:pPr>
        <w:rPr>
          <w:lang w:val="pt-BR"/>
        </w:rPr>
      </w:pPr>
      <w:r>
        <w:rPr>
          <w:lang w:val="pt-BR"/>
        </w:rPr>
        <w:t>O determinante de qualquer matriz de rotação tem valor unitário.</w:t>
      </w:r>
    </w:p>
    <w:p w14:paraId="68045BF4" w14:textId="7B7AB050" w:rsidR="007D7A47" w:rsidRPr="007D7A47" w:rsidRDefault="007D7A47" w:rsidP="007D7A47">
      <w:pPr>
        <w:rPr>
          <w:rFonts w:eastAsiaTheme="minorEastAsia"/>
          <w:lang w:val="pt-BR"/>
        </w:rPr>
      </w:pPr>
      <m:oMathPara>
        <m:oMath>
          <m:func>
            <m:funcPr>
              <m:ctrlPr>
                <w:rPr>
                  <w:rFonts w:ascii="Cambria Math" w:hAnsi="Cambria Math"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pt-BR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 xml:space="preserve"> </m:t>
                      </m:r>
                    </m:e>
                    <m:sup>
                      <m:r>
                        <w:rPr>
                          <w:rFonts w:ascii="Cambria Math" w:hAnsi="Cambria Math"/>
                          <w:lang w:val="pt-BR"/>
                        </w:rPr>
                        <m:t>A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pt-BR"/>
                        </w:rPr>
                        <m:t>B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pt-BR"/>
            </w:rPr>
            <m:t>=1</m:t>
          </m:r>
        </m:oMath>
      </m:oMathPara>
    </w:p>
    <w:p w14:paraId="5E5D1B0F" w14:textId="0BCBFEE5" w:rsidR="007D7A47" w:rsidRDefault="007D7A47" w:rsidP="007D7A47">
      <w:pPr>
        <w:pStyle w:val="Heading3"/>
        <w:rPr>
          <w:lang w:val="pt-BR"/>
        </w:rPr>
      </w:pPr>
      <w:r>
        <w:rPr>
          <w:lang w:val="pt-BR"/>
        </w:rPr>
        <w:t>Matriz de rotação transposta</w:t>
      </w:r>
    </w:p>
    <w:p w14:paraId="559A52C2" w14:textId="5DC41513" w:rsidR="007D7A47" w:rsidRDefault="007D7A47" w:rsidP="007D7A47">
      <w:pPr>
        <w:rPr>
          <w:lang w:val="pt-BR"/>
        </w:rPr>
      </w:pPr>
      <w:r>
        <w:rPr>
          <w:lang w:val="pt-BR"/>
        </w:rPr>
        <w:t>A matriz de rotação transposta será igual a matriz de rotação inversa. Essa propriedade é válida apenas para matrizes ortonormais, o que é o caso das matrizes de rotação.</w:t>
      </w:r>
    </w:p>
    <w:p w14:paraId="7818A4E0" w14:textId="4E96B3E2" w:rsidR="007D7A47" w:rsidRPr="007D7A47" w:rsidRDefault="007D7A47" w:rsidP="007D7A47">
      <w:pPr>
        <w:rPr>
          <w:lang w:val="pt-B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 xml:space="preserve"> </m:t>
              </m:r>
            </m:e>
            <m:sup>
              <m:r>
                <w:rPr>
                  <w:rFonts w:ascii="Cambria Math" w:hAnsi="Cambria Math"/>
                  <w:lang w:val="pt-BR"/>
                </w:rPr>
                <m:t>B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pt-BR"/>
                </w:rPr>
              </m:ctrlPr>
            </m:sSubPr>
            <m:e>
              <m:r>
                <w:rPr>
                  <w:rFonts w:ascii="Cambria Math" w:hAnsi="Cambria Math"/>
                  <w:lang w:val="pt-BR"/>
                </w:rPr>
                <m:t>R</m:t>
              </m:r>
            </m:e>
            <m:sub>
              <m:r>
                <w:rPr>
                  <w:rFonts w:ascii="Cambria Math" w:hAnsi="Cambria Math"/>
                  <w:lang w:val="pt-BR"/>
                </w:rPr>
                <m:t>A</m:t>
              </m:r>
            </m:sub>
          </m:sSub>
          <m:r>
            <w:rPr>
              <w:rFonts w:ascii="Cambria Math" w:hAnsi="Cambria Math"/>
              <w:lang w:val="pt-BR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 xml:space="preserve"> </m:t>
              </m:r>
            </m:e>
            <m:sup>
              <m:r>
                <w:rPr>
                  <w:rFonts w:ascii="Cambria Math" w:hAnsi="Cambria Math"/>
                  <w:lang w:val="pt-BR"/>
                </w:rPr>
                <m:t>A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lang w:val="pt-BR"/>
                </w:rPr>
              </m:ctrlPr>
            </m:sSubSupPr>
            <m:e>
              <m:r>
                <w:rPr>
                  <w:rFonts w:ascii="Cambria Math" w:hAnsi="Cambria Math"/>
                  <w:lang w:val="pt-BR"/>
                </w:rPr>
                <m:t>R</m:t>
              </m:r>
            </m:e>
            <m:sub>
              <m:r>
                <w:rPr>
                  <w:rFonts w:ascii="Cambria Math" w:hAnsi="Cambria Math"/>
                  <w:lang w:val="pt-BR"/>
                </w:rPr>
                <m:t>B</m:t>
              </m:r>
            </m:sub>
            <m:sup>
              <m:r>
                <w:rPr>
                  <w:rFonts w:ascii="Cambria Math" w:hAnsi="Cambria Math"/>
                  <w:lang w:val="pt-BR"/>
                </w:rPr>
                <m:t>-1</m:t>
              </m:r>
            </m:sup>
          </m:sSubSup>
          <m:r>
            <w:rPr>
              <w:rFonts w:ascii="Cambria Math" w:hAnsi="Cambria Math"/>
              <w:lang w:val="pt-BR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 xml:space="preserve"> </m:t>
              </m:r>
            </m:e>
            <m:sup>
              <m:r>
                <w:rPr>
                  <w:rFonts w:ascii="Cambria Math" w:hAnsi="Cambria Math"/>
                  <w:lang w:val="pt-BR"/>
                </w:rPr>
                <m:t>A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lang w:val="pt-BR"/>
                </w:rPr>
              </m:ctrlPr>
            </m:sSubSupPr>
            <m:e>
              <m:r>
                <w:rPr>
                  <w:rFonts w:ascii="Cambria Math" w:hAnsi="Cambria Math"/>
                  <w:lang w:val="pt-BR"/>
                </w:rPr>
                <m:t>R</m:t>
              </m:r>
            </m:e>
            <m:sub>
              <m:r>
                <w:rPr>
                  <w:rFonts w:ascii="Cambria Math" w:hAnsi="Cambria Math"/>
                  <w:lang w:val="pt-BR"/>
                </w:rPr>
                <m:t>B</m:t>
              </m:r>
            </m:sub>
            <m:sup>
              <m:r>
                <w:rPr>
                  <w:rFonts w:ascii="Cambria Math" w:hAnsi="Cambria Math"/>
                  <w:lang w:val="pt-BR"/>
                </w:rPr>
                <m:t>T</m:t>
              </m:r>
            </m:sup>
          </m:sSubSup>
        </m:oMath>
      </m:oMathPara>
    </w:p>
    <w:p w14:paraId="3A4386C4" w14:textId="77777777" w:rsidR="007D7A47" w:rsidRPr="005B7316" w:rsidRDefault="007D7A47" w:rsidP="007D7A47">
      <w:pPr>
        <w:jc w:val="center"/>
        <w:rPr>
          <w:rFonts w:eastAsiaTheme="minorEastAsia"/>
          <w:lang w:val="pt-BR"/>
        </w:rPr>
      </w:pPr>
    </w:p>
    <w:p w14:paraId="78851545" w14:textId="77777777" w:rsidR="005B7316" w:rsidRPr="005B7316" w:rsidRDefault="005B7316" w:rsidP="005B7316">
      <w:pPr>
        <w:rPr>
          <w:rFonts w:eastAsiaTheme="majorEastAsia" w:cstheme="majorBidi"/>
          <w:lang w:val="pt-BR"/>
        </w:rPr>
      </w:pPr>
    </w:p>
    <w:sectPr w:rsidR="005B7316" w:rsidRPr="005B7316" w:rsidSect="008B5E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72F"/>
    <w:rsid w:val="000237C1"/>
    <w:rsid w:val="000C1B8B"/>
    <w:rsid w:val="0011172F"/>
    <w:rsid w:val="003E3175"/>
    <w:rsid w:val="005B7316"/>
    <w:rsid w:val="00794742"/>
    <w:rsid w:val="007A3E61"/>
    <w:rsid w:val="007D7A47"/>
    <w:rsid w:val="00844AF4"/>
    <w:rsid w:val="00882F85"/>
    <w:rsid w:val="008B5E25"/>
    <w:rsid w:val="00A35190"/>
    <w:rsid w:val="00A86E8E"/>
    <w:rsid w:val="00B222B2"/>
    <w:rsid w:val="00BB2475"/>
    <w:rsid w:val="00DB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0ED5E"/>
  <w15:chartTrackingRefBased/>
  <w15:docId w15:val="{118D6AE4-8651-4A33-BD20-E407F8E2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1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1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1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1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7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7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7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7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72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B731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178</Words>
  <Characters>917</Characters>
  <Application>Microsoft Office Word</Application>
  <DocSecurity>0</DocSecurity>
  <Lines>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Maruhan Zandonai - TAG Engenharia</dc:creator>
  <cp:keywords/>
  <dc:description/>
  <cp:lastModifiedBy>Maruhan Zandonai - TAG Engenharia</cp:lastModifiedBy>
  <cp:revision>6</cp:revision>
  <dcterms:created xsi:type="dcterms:W3CDTF">2026-05-13T15:58:00Z</dcterms:created>
  <dcterms:modified xsi:type="dcterms:W3CDTF">2026-05-14T19:32:00Z</dcterms:modified>
</cp:coreProperties>
</file>