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zkexfa38a1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Implementation Approach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implementation methodology follows a structured, phased approach designed to ensure a smooth transition, minimize risk, and deliver a fully operational Unified Communications and Contact Center platform.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cdwz9e04k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Initiation &amp; Planning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project governance, roles, and responsibilities.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 project kickoff meeting with stakeholders to align on objectives, scope, and success criteria.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a detailed project plan, including milestones, timelines, and communication protocols.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d96hmyzwp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Requirements &amp; Design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current telephony, collaboration, and contact center environment.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functional and technical requirements from business units and IT.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solution architecture, including user profiles, call flows, integrations, and compliance needs.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design with stakeholders before build activities begin.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2v6aeohpg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Configuration &amp; Integration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core UCaaS/CCaaS platform features (voice, video, messaging, contact center routing).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user accounts, call queues, auto attendants, and reporting dashboards.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existing systems such as Microsoft 365, CRM, and Service Desk applications.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compliance and security policies (e.g., call recording, retention, data protection).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9qnauett0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Testing &amp; Validation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unit and system testing for voice, video, messaging, and contact center workflows.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User Acceptance Testing (UAT) with pilot groups.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call quality, analytics, and integrations with business-critical applications.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any issues identified during testing before full rollout.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r2oqzhkw0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Training &amp; Change Management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role-based training for administrators, supervisors, contact center agents, and end users.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self-service resources (knowledge base, quick reference guides, video tutorials).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adoption workshops to encourage user engagement.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change management through clear communication and regular updates.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hb4ftyiub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Deployment &amp; Migration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 phased rollout by department, location, or user group to minimize disruption.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 phone numbers and transition PSTN services (if applicable).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seamless migration of call flows, auto attendants, and voicemails.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performance and user adoption during the initial rollout period.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xqryc9zy1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Post-Implementation Support &amp; Optimization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hypercare support immediately following go-live.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system performance, call quality, and user experience.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configuration based on feedback and analytics.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Transition to steady-state support with service-level agreements (SLAs) and escalation paths.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Benefits of this Approach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Minimizes business disruption through phased deployment.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user adoption with structured training and change management.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risk with rigorous testing and pilot validation.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long-term value with continuous optimization and support.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