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1B91E" w14:textId="77777777" w:rsidR="001E31CD" w:rsidRDefault="00000000">
      <w:pPr>
        <w:spacing w:before="200" w:after="160"/>
        <w:jc w:val="center"/>
      </w:pPr>
      <w:r>
        <w:rPr>
          <w:rFonts w:ascii="Times New Roman" w:hAnsi="Times New Roman"/>
          <w:b/>
          <w:color w:val="0F172A"/>
          <w:sz w:val="34"/>
        </w:rPr>
        <w:t>SOLIDGUARD: A LARGE-SCALE MACHINE LEARNING &amp; HYBRID FRAMEWORK FOR SMART CONTRACT VULNERABILITY DETECTION</w:t>
      </w:r>
    </w:p>
    <w:p w14:paraId="3697989A" w14:textId="77777777" w:rsidR="00EF599C" w:rsidRDefault="00EF599C">
      <w:pPr>
        <w:spacing w:before="80" w:after="280"/>
        <w:jc w:val="center"/>
        <w:rPr>
          <w:rFonts w:ascii="Times New Roman" w:hAnsi="Times New Roman"/>
          <w:b/>
          <w:color w:val="1E293B"/>
          <w:sz w:val="26"/>
        </w:rPr>
      </w:pPr>
    </w:p>
    <w:p w14:paraId="70C62A94" w14:textId="77777777" w:rsidR="001E31CD" w:rsidRDefault="00000000">
      <w:pPr>
        <w:spacing w:before="80" w:after="280"/>
        <w:jc w:val="center"/>
      </w:pPr>
      <w:r>
        <w:rPr>
          <w:rFonts w:ascii="Times New Roman" w:hAnsi="Times New Roman"/>
          <w:b/>
          <w:color w:val="1E293B"/>
          <w:sz w:val="26"/>
        </w:rPr>
        <w:t>PROJECT IMPLEMENTATION REPORT</w:t>
      </w:r>
      <w:r>
        <w:rPr>
          <w:rFonts w:ascii="Times New Roman" w:hAnsi="Times New Roman"/>
          <w:b/>
          <w:color w:val="1E293B"/>
          <w:sz w:val="26"/>
        </w:rPr>
        <w:br/>
      </w:r>
    </w:p>
    <w:p w14:paraId="7D5C5969" w14:textId="77777777" w:rsidR="001E31CD" w:rsidRDefault="00000000">
      <w:pPr>
        <w:spacing w:after="280"/>
        <w:jc w:val="center"/>
      </w:pPr>
      <w:r w:rsidRPr="00EF599C">
        <w:rPr>
          <w:rFonts w:ascii="Times New Roman" w:hAnsi="Times New Roman"/>
          <w:i/>
          <w:sz w:val="24"/>
          <w:szCs w:val="24"/>
        </w:rPr>
        <w:t>Submitted in partial fulfillment for the award of the degree of</w:t>
      </w:r>
      <w:r>
        <w:rPr>
          <w:rFonts w:ascii="Times New Roman" w:hAnsi="Times New Roman"/>
          <w:i/>
          <w:sz w:val="23"/>
        </w:rPr>
        <w:br/>
      </w:r>
      <w:r w:rsidRPr="00EF599C">
        <w:rPr>
          <w:rFonts w:ascii="Times New Roman" w:hAnsi="Times New Roman"/>
          <w:b/>
          <w:bCs/>
          <w:i/>
          <w:sz w:val="28"/>
          <w:szCs w:val="28"/>
        </w:rPr>
        <w:t>Master of Computer Application</w:t>
      </w:r>
      <w:r w:rsidRPr="00EF599C">
        <w:rPr>
          <w:rFonts w:ascii="Times New Roman" w:hAnsi="Times New Roman"/>
          <w:b/>
          <w:bCs/>
          <w:i/>
          <w:sz w:val="28"/>
          <w:szCs w:val="28"/>
        </w:rPr>
        <w:br/>
        <w:t>(Department of Information Technology)</w:t>
      </w:r>
    </w:p>
    <w:p w14:paraId="5ADF15D7" w14:textId="77777777" w:rsidR="001E31CD" w:rsidRDefault="00000000">
      <w:pPr>
        <w:spacing w:before="80" w:after="280"/>
        <w:jc w:val="center"/>
      </w:pPr>
      <w:r>
        <w:rPr>
          <w:noProof/>
        </w:rPr>
        <w:drawing>
          <wp:inline distT="0" distB="0" distL="0" distR="0" wp14:anchorId="30DDBC7B" wp14:editId="45949A71">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645920" cy="1645920"/>
                    </a:xfrm>
                    <a:prstGeom prst="rect">
                      <a:avLst/>
                    </a:prstGeom>
                  </pic:spPr>
                </pic:pic>
              </a:graphicData>
            </a:graphic>
          </wp:inline>
        </w:drawing>
      </w:r>
    </w:p>
    <w:p w14:paraId="3B55CD52" w14:textId="77777777" w:rsidR="001E31CD" w:rsidRPr="00EF599C" w:rsidRDefault="00000000" w:rsidP="00EF599C">
      <w:pPr>
        <w:spacing w:after="280"/>
        <w:jc w:val="center"/>
        <w:rPr>
          <w:rFonts w:ascii="Times New Roman" w:hAnsi="Times New Roman"/>
          <w:b/>
          <w:sz w:val="24"/>
        </w:rPr>
      </w:pPr>
      <w:r>
        <w:rPr>
          <w:rFonts w:ascii="Times New Roman" w:hAnsi="Times New Roman"/>
        </w:rPr>
        <w:t>Submitted to</w:t>
      </w:r>
      <w:r>
        <w:rPr>
          <w:rFonts w:ascii="Times New Roman" w:hAnsi="Times New Roman"/>
        </w:rPr>
        <w:br/>
      </w:r>
      <w:r w:rsidRPr="00EF599C">
        <w:rPr>
          <w:rFonts w:ascii="Times New Roman" w:hAnsi="Times New Roman"/>
          <w:b/>
          <w:sz w:val="32"/>
          <w:szCs w:val="28"/>
        </w:rPr>
        <w:t>INDIAN INSTITUTE OF INFORMATION TECHNOLOGY BHOPAL (M.P.)</w:t>
      </w:r>
      <w:r>
        <w:rPr>
          <w:rFonts w:ascii="Times New Roman" w:hAnsi="Times New Roman"/>
          <w:b/>
          <w:sz w:val="24"/>
        </w:rPr>
        <w:br/>
      </w:r>
    </w:p>
    <w:tbl>
      <w:tblPr>
        <w:tblW w:w="0" w:type="auto"/>
        <w:jc w:val="center"/>
        <w:tblBorders>
          <w:top w:val="none" w:sz="0" w:space="0" w:color="FFFFFF"/>
          <w:bottom w:val="none" w:sz="0" w:space="0" w:color="FFFFFF"/>
          <w:insideH w:val="none" w:sz="0" w:space="0" w:color="FFFFFF"/>
        </w:tblBorders>
        <w:tblLook w:val="04A0" w:firstRow="1" w:lastRow="0" w:firstColumn="1" w:lastColumn="0" w:noHBand="0" w:noVBand="1"/>
      </w:tblPr>
      <w:tblGrid>
        <w:gridCol w:w="4500"/>
        <w:gridCol w:w="4400"/>
      </w:tblGrid>
      <w:tr w:rsidR="001E31CD" w14:paraId="510B11B3" w14:textId="77777777" w:rsidTr="00EF599C">
        <w:trPr>
          <w:jc w:val="center"/>
        </w:trPr>
        <w:tc>
          <w:tcPr>
            <w:tcW w:w="4500" w:type="dxa"/>
            <w:tcMar>
              <w:top w:w="60" w:type="dxa"/>
              <w:left w:w="100" w:type="dxa"/>
              <w:bottom w:w="60" w:type="dxa"/>
              <w:right w:w="100" w:type="dxa"/>
            </w:tcMar>
          </w:tcPr>
          <w:p w14:paraId="65B29210" w14:textId="77777777" w:rsidR="001E31CD" w:rsidRPr="00EF599C" w:rsidRDefault="00000000">
            <w:pPr>
              <w:rPr>
                <w:szCs w:val="24"/>
              </w:rPr>
            </w:pPr>
            <w:r w:rsidRPr="004B58D6">
              <w:rPr>
                <w:rFonts w:ascii="Times New Roman" w:hAnsi="Times New Roman"/>
                <w:b/>
                <w:color w:val="0F172A"/>
                <w:sz w:val="32"/>
                <w:szCs w:val="36"/>
              </w:rPr>
              <w:t>Submitted by:</w:t>
            </w:r>
            <w:r w:rsidRPr="00EF599C">
              <w:rPr>
                <w:rFonts w:ascii="Times New Roman" w:hAnsi="Times New Roman"/>
                <w:b/>
                <w:color w:val="0F172A"/>
                <w:szCs w:val="24"/>
              </w:rPr>
              <w:br/>
            </w:r>
            <w:r w:rsidRPr="004B58D6">
              <w:rPr>
                <w:rFonts w:ascii="Times New Roman" w:hAnsi="Times New Roman"/>
                <w:color w:val="0F172A"/>
                <w:sz w:val="28"/>
                <w:szCs w:val="32"/>
              </w:rPr>
              <w:t>Manthan Dubey (24P03F0050)</w:t>
            </w:r>
            <w:r w:rsidRPr="004B58D6">
              <w:rPr>
                <w:rFonts w:ascii="Times New Roman" w:hAnsi="Times New Roman"/>
                <w:color w:val="0F172A"/>
                <w:sz w:val="28"/>
                <w:szCs w:val="32"/>
              </w:rPr>
              <w:br/>
              <w:t>Nikhil Soni (24P03F0033)</w:t>
            </w:r>
            <w:r w:rsidRPr="00EF599C">
              <w:rPr>
                <w:rFonts w:ascii="Times New Roman" w:hAnsi="Times New Roman"/>
                <w:color w:val="0F172A"/>
                <w:szCs w:val="24"/>
              </w:rPr>
              <w:br/>
            </w:r>
          </w:p>
        </w:tc>
        <w:tc>
          <w:tcPr>
            <w:tcW w:w="4400" w:type="dxa"/>
            <w:tcMar>
              <w:top w:w="60" w:type="dxa"/>
              <w:left w:w="100" w:type="dxa"/>
              <w:bottom w:w="60" w:type="dxa"/>
              <w:right w:w="100" w:type="dxa"/>
            </w:tcMar>
          </w:tcPr>
          <w:p w14:paraId="0E9A5066" w14:textId="77777777" w:rsidR="001E31CD" w:rsidRPr="00EF599C" w:rsidRDefault="00000000">
            <w:pPr>
              <w:jc w:val="right"/>
              <w:rPr>
                <w:szCs w:val="24"/>
              </w:rPr>
            </w:pPr>
            <w:r w:rsidRPr="004B58D6">
              <w:rPr>
                <w:rFonts w:ascii="Times New Roman" w:hAnsi="Times New Roman"/>
                <w:b/>
                <w:color w:val="0F172A"/>
                <w:sz w:val="32"/>
                <w:szCs w:val="36"/>
              </w:rPr>
              <w:t>Under the supervision of:</w:t>
            </w:r>
            <w:r w:rsidRPr="00EF599C">
              <w:rPr>
                <w:rFonts w:ascii="Times New Roman" w:hAnsi="Times New Roman"/>
                <w:b/>
                <w:color w:val="0F172A"/>
                <w:szCs w:val="24"/>
              </w:rPr>
              <w:br/>
            </w:r>
            <w:r w:rsidRPr="004B58D6">
              <w:rPr>
                <w:rFonts w:ascii="Times New Roman" w:hAnsi="Times New Roman"/>
                <w:b/>
                <w:bCs/>
                <w:color w:val="0F172A"/>
                <w:sz w:val="28"/>
                <w:szCs w:val="32"/>
              </w:rPr>
              <w:t>Dr. Aditya Tiwari</w:t>
            </w:r>
            <w:r w:rsidRPr="00EF599C">
              <w:rPr>
                <w:rFonts w:ascii="Times New Roman" w:hAnsi="Times New Roman"/>
                <w:color w:val="0F172A"/>
                <w:szCs w:val="24"/>
              </w:rPr>
              <w:br/>
              <w:t>Assistant Professor</w:t>
            </w:r>
            <w:r w:rsidRPr="00EF599C">
              <w:rPr>
                <w:rFonts w:ascii="Times New Roman" w:hAnsi="Times New Roman"/>
                <w:color w:val="0F172A"/>
                <w:szCs w:val="24"/>
              </w:rPr>
              <w:br/>
              <w:t>Dept. of Information Technology</w:t>
            </w:r>
            <w:r w:rsidRPr="00EF599C">
              <w:rPr>
                <w:rFonts w:ascii="Times New Roman" w:hAnsi="Times New Roman"/>
                <w:color w:val="0F172A"/>
                <w:szCs w:val="24"/>
              </w:rPr>
              <w:br/>
              <w:t>IIIT Bhopal (M.P.)</w:t>
            </w:r>
          </w:p>
        </w:tc>
      </w:tr>
    </w:tbl>
    <w:p w14:paraId="30B2E628" w14:textId="77777777" w:rsidR="004B58D6" w:rsidRDefault="004B58D6">
      <w:pPr>
        <w:spacing w:before="320"/>
        <w:jc w:val="center"/>
        <w:rPr>
          <w:rFonts w:ascii="Times New Roman" w:hAnsi="Times New Roman"/>
          <w:b/>
          <w:sz w:val="28"/>
          <w:szCs w:val="32"/>
        </w:rPr>
      </w:pPr>
    </w:p>
    <w:p w14:paraId="5A34561C" w14:textId="77777777" w:rsidR="001E31CD" w:rsidRPr="00D27A99" w:rsidRDefault="00000000" w:rsidP="00D27A99">
      <w:pPr>
        <w:spacing w:before="320"/>
        <w:jc w:val="center"/>
        <w:rPr>
          <w:sz w:val="32"/>
          <w:szCs w:val="32"/>
        </w:rPr>
      </w:pPr>
      <w:r w:rsidRPr="004B58D6">
        <w:rPr>
          <w:rFonts w:ascii="Times New Roman" w:hAnsi="Times New Roman"/>
          <w:b/>
          <w:sz w:val="28"/>
          <w:szCs w:val="32"/>
        </w:rPr>
        <w:t>October 2026 / Academic Session 202</w:t>
      </w:r>
      <w:r w:rsidR="004B58D6" w:rsidRPr="004B58D6">
        <w:rPr>
          <w:rFonts w:ascii="Times New Roman" w:hAnsi="Times New Roman"/>
          <w:b/>
          <w:sz w:val="28"/>
          <w:szCs w:val="32"/>
        </w:rPr>
        <w:t>6</w:t>
      </w:r>
      <w:r w:rsidRPr="004B58D6">
        <w:rPr>
          <w:rFonts w:ascii="Times New Roman" w:hAnsi="Times New Roman"/>
          <w:b/>
          <w:sz w:val="28"/>
          <w:szCs w:val="32"/>
        </w:rPr>
        <w:t>-202</w:t>
      </w:r>
      <w:r w:rsidR="004B58D6" w:rsidRPr="004B58D6">
        <w:rPr>
          <w:rFonts w:ascii="Times New Roman" w:hAnsi="Times New Roman"/>
          <w:b/>
          <w:sz w:val="28"/>
          <w:szCs w:val="32"/>
        </w:rPr>
        <w:t>7</w:t>
      </w:r>
    </w:p>
    <w:p w14:paraId="24D85840" w14:textId="77777777" w:rsidR="001E31CD" w:rsidRDefault="00000000">
      <w:pPr>
        <w:jc w:val="center"/>
        <w:rPr>
          <w:rFonts w:ascii="Times New Roman" w:hAnsi="Times New Roman"/>
          <w:b/>
          <w:sz w:val="26"/>
        </w:rPr>
      </w:pPr>
      <w:r>
        <w:rPr>
          <w:rFonts w:ascii="Times New Roman" w:hAnsi="Times New Roman"/>
          <w:b/>
          <w:sz w:val="26"/>
        </w:rPr>
        <w:lastRenderedPageBreak/>
        <w:t>INDIAN INSTITUTE OF INFORMATION TECHNOLOGY</w:t>
      </w:r>
      <w:r>
        <w:rPr>
          <w:rFonts w:ascii="Times New Roman" w:hAnsi="Times New Roman"/>
          <w:b/>
          <w:sz w:val="26"/>
        </w:rPr>
        <w:br/>
        <w:t>BHOPAL (M.P.)</w:t>
      </w:r>
    </w:p>
    <w:p w14:paraId="1ABE4E31" w14:textId="77777777" w:rsidR="00D27A99" w:rsidRDefault="00D27A99">
      <w:pPr>
        <w:jc w:val="center"/>
      </w:pPr>
      <w:r w:rsidRPr="003B680B">
        <w:rPr>
          <w:rFonts w:ascii="Times New Roman" w:eastAsia="Times New Roman" w:hAnsi="Times New Roman" w:cs="Times New Roman"/>
          <w:noProof/>
          <w:sz w:val="28"/>
          <w:szCs w:val="28"/>
          <w:lang w:val="en-IN" w:eastAsia="en-IN"/>
        </w:rPr>
        <w:drawing>
          <wp:inline distT="0" distB="0" distL="0" distR="0" wp14:anchorId="70F5C022" wp14:editId="1ED8C573">
            <wp:extent cx="1043305" cy="1043305"/>
            <wp:effectExtent l="0" t="0"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3305" cy="1043305"/>
                    </a:xfrm>
                    <a:prstGeom prst="rect">
                      <a:avLst/>
                    </a:prstGeom>
                  </pic:spPr>
                </pic:pic>
              </a:graphicData>
            </a:graphic>
          </wp:inline>
        </w:drawing>
      </w:r>
    </w:p>
    <w:p w14:paraId="11CA7775" w14:textId="77777777" w:rsidR="001E31CD" w:rsidRDefault="00000000">
      <w:pPr>
        <w:spacing w:before="160" w:after="280"/>
        <w:jc w:val="center"/>
      </w:pPr>
      <w:r>
        <w:rPr>
          <w:rFonts w:ascii="Times New Roman" w:hAnsi="Times New Roman"/>
          <w:b/>
          <w:sz w:val="30"/>
          <w:u w:val="single"/>
        </w:rPr>
        <w:t>CERTIFICATE</w:t>
      </w:r>
    </w:p>
    <w:p w14:paraId="1F558C30" w14:textId="77777777" w:rsidR="001E31CD" w:rsidRDefault="00000000">
      <w:pPr>
        <w:spacing w:after="120"/>
        <w:jc w:val="both"/>
      </w:pPr>
      <w:r>
        <w:rPr>
          <w:rFonts w:ascii="Times New Roman" w:hAnsi="Times New Roman"/>
          <w:color w:val="1E293B"/>
          <w:sz w:val="24"/>
        </w:rPr>
        <w:t>This is to certify that the project implementation report entitled "</w:t>
      </w:r>
      <w:r w:rsidRPr="00EF599C">
        <w:rPr>
          <w:rFonts w:ascii="Times New Roman" w:hAnsi="Times New Roman"/>
          <w:b/>
          <w:bCs/>
          <w:color w:val="1E293B"/>
          <w:sz w:val="24"/>
        </w:rPr>
        <w:t>SOLIDGUARD: A LARGE-SCALE MACHINE LEARNING &amp; HYBRID FRAMEWORK FOR SMART CONTRACT VULNERABILITY DETECTION</w:t>
      </w:r>
      <w:r>
        <w:rPr>
          <w:rFonts w:ascii="Times New Roman" w:hAnsi="Times New Roman"/>
          <w:color w:val="1E293B"/>
          <w:sz w:val="24"/>
        </w:rPr>
        <w:t xml:space="preserve">" has been satisfactorily completed and submitted by </w:t>
      </w:r>
      <w:r w:rsidRPr="00EF599C">
        <w:rPr>
          <w:rFonts w:ascii="Times New Roman" w:hAnsi="Times New Roman"/>
          <w:b/>
          <w:bCs/>
          <w:color w:val="1E293B"/>
          <w:sz w:val="24"/>
        </w:rPr>
        <w:t>MANTHAN DUBEY (Enrollment No: 24P03F0050)</w:t>
      </w:r>
      <w:r>
        <w:rPr>
          <w:rFonts w:ascii="Times New Roman" w:hAnsi="Times New Roman"/>
          <w:color w:val="1E293B"/>
          <w:sz w:val="24"/>
        </w:rPr>
        <w:t xml:space="preserve"> and </w:t>
      </w:r>
      <w:r w:rsidRPr="00EF599C">
        <w:rPr>
          <w:rFonts w:ascii="Times New Roman" w:hAnsi="Times New Roman"/>
          <w:b/>
          <w:bCs/>
          <w:color w:val="1E293B"/>
          <w:sz w:val="24"/>
        </w:rPr>
        <w:t>NIKHIL SONI (Enrollment No: 24P03F0033)</w:t>
      </w:r>
      <w:r>
        <w:rPr>
          <w:rFonts w:ascii="Times New Roman" w:hAnsi="Times New Roman"/>
          <w:color w:val="1E293B"/>
          <w:sz w:val="24"/>
        </w:rPr>
        <w:t xml:space="preserve">. It is a bonafide piece of work, carried out under our guidance in the Department of Information Technology, Indian Institute of Information Technology, Bhopal, for the partial fulfillment of the degree of Master of Computer Application during the academic year </w:t>
      </w:r>
      <w:r w:rsidRPr="00EF599C">
        <w:rPr>
          <w:rFonts w:ascii="Times New Roman" w:hAnsi="Times New Roman"/>
          <w:b/>
          <w:bCs/>
          <w:color w:val="1E293B"/>
          <w:sz w:val="24"/>
        </w:rPr>
        <w:t>202</w:t>
      </w:r>
      <w:r w:rsidR="004B58D6">
        <w:rPr>
          <w:rFonts w:ascii="Times New Roman" w:hAnsi="Times New Roman"/>
          <w:b/>
          <w:bCs/>
          <w:color w:val="1E293B"/>
          <w:sz w:val="24"/>
        </w:rPr>
        <w:t>6</w:t>
      </w:r>
      <w:r w:rsidRPr="00EF599C">
        <w:rPr>
          <w:rFonts w:ascii="Times New Roman" w:hAnsi="Times New Roman"/>
          <w:b/>
          <w:bCs/>
          <w:color w:val="1E293B"/>
          <w:sz w:val="24"/>
        </w:rPr>
        <w:t>-2</w:t>
      </w:r>
      <w:r w:rsidR="004B58D6">
        <w:rPr>
          <w:rFonts w:ascii="Times New Roman" w:hAnsi="Times New Roman"/>
          <w:b/>
          <w:bCs/>
          <w:color w:val="1E293B"/>
          <w:sz w:val="24"/>
        </w:rPr>
        <w:t>7</w:t>
      </w:r>
      <w:r>
        <w:rPr>
          <w:rFonts w:ascii="Times New Roman" w:hAnsi="Times New Roman"/>
          <w:color w:val="1E293B"/>
          <w:sz w:val="24"/>
        </w:rPr>
        <w:t>.</w:t>
      </w:r>
    </w:p>
    <w:p w14:paraId="2FEFC842" w14:textId="77777777" w:rsidR="001E31CD" w:rsidRDefault="00000000">
      <w:pPr>
        <w:spacing w:after="120"/>
        <w:jc w:val="both"/>
      </w:pPr>
      <w:r>
        <w:rPr>
          <w:rFonts w:ascii="Times New Roman" w:hAnsi="Times New Roman"/>
          <w:color w:val="1E293B"/>
          <w:sz w:val="24"/>
        </w:rPr>
        <w:t>The results presented in this report have been verified through rigorous empirical benchmarking and have not been submitted in part or full to any other University or Institute for the award of any degree or diploma.</w:t>
      </w:r>
    </w:p>
    <w:p w14:paraId="1CE25602" w14:textId="77777777" w:rsidR="001E31CD" w:rsidRDefault="00000000">
      <w:pPr>
        <w:spacing w:before="400" w:after="800"/>
      </w:pPr>
      <w:r>
        <w:rPr>
          <w:rFonts w:ascii="Times New Roman" w:hAnsi="Times New Roman"/>
          <w:b/>
        </w:rPr>
        <w:t>Date: 27/10/2026</w:t>
      </w:r>
      <w:r>
        <w:rPr>
          <w:rFonts w:ascii="Times New Roman" w:hAnsi="Times New Roman"/>
          <w:b/>
        </w:rPr>
        <w:br/>
        <w:t>Place: IIIT Bhopal (M.P.)</w:t>
      </w:r>
    </w:p>
    <w:p w14:paraId="320A4FE3" w14:textId="77777777" w:rsidR="001E31CD" w:rsidRDefault="00D27A99">
      <w:r w:rsidRPr="003B680B">
        <w:rPr>
          <w:rFonts w:ascii="Times New Roman" w:hAnsi="Times New Roman" w:cs="Times New Roman"/>
          <w:noProof/>
          <w:sz w:val="24"/>
          <w:szCs w:val="24"/>
          <w:lang w:val="en-IN" w:eastAsia="en-IN"/>
        </w:rPr>
        <mc:AlternateContent>
          <mc:Choice Requires="wps">
            <w:drawing>
              <wp:anchor distT="45720" distB="45720" distL="114300" distR="114300" simplePos="0" relativeHeight="251659264" behindDoc="0" locked="0" layoutInCell="1" allowOverlap="1" wp14:anchorId="7D1B923C" wp14:editId="25C5F040">
                <wp:simplePos x="0" y="0"/>
                <wp:positionH relativeFrom="margin">
                  <wp:posOffset>3817867</wp:posOffset>
                </wp:positionH>
                <wp:positionV relativeFrom="paragraph">
                  <wp:posOffset>462829</wp:posOffset>
                </wp:positionV>
                <wp:extent cx="2360930" cy="1404620"/>
                <wp:effectExtent l="0" t="0" r="762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5DA22F27" w14:textId="77777777" w:rsidR="00D27A99" w:rsidRDefault="00D27A99" w:rsidP="00D27A99">
                            <w:pPr>
                              <w:pStyle w:val="Normal1"/>
                              <w:pBdr>
                                <w:bottom w:val="single" w:sz="6" w:space="1" w:color="auto"/>
                              </w:pBdr>
                              <w:jc w:val="center"/>
                              <w:rPr>
                                <w:rFonts w:ascii="Times New Roman" w:hAnsi="Times New Roman" w:cs="Times New Roman"/>
                                <w:b/>
                                <w:bCs/>
                                <w:sz w:val="24"/>
                                <w:szCs w:val="24"/>
                              </w:rPr>
                            </w:pPr>
                          </w:p>
                          <w:p w14:paraId="31F7CF46" w14:textId="77777777" w:rsidR="00D27A99" w:rsidRDefault="00D27A99" w:rsidP="00D27A99">
                            <w:pPr>
                              <w:pStyle w:val="Normal1"/>
                              <w:jc w:val="center"/>
                              <w:rPr>
                                <w:rFonts w:ascii="Times New Roman" w:hAnsi="Times New Roman" w:cs="Times New Roman"/>
                                <w:b/>
                                <w:bCs/>
                                <w:sz w:val="24"/>
                                <w:szCs w:val="24"/>
                              </w:rPr>
                            </w:pPr>
                          </w:p>
                          <w:p w14:paraId="0AD77DAF" w14:textId="77777777" w:rsidR="00D27A99" w:rsidRDefault="00D27A99" w:rsidP="00D27A99">
                            <w:pPr>
                              <w:pStyle w:val="Normal1"/>
                              <w:jc w:val="center"/>
                              <w:rPr>
                                <w:rFonts w:ascii="Times New Roman" w:hAnsi="Times New Roman" w:cs="Times New Roman"/>
                                <w:b/>
                                <w:bCs/>
                                <w:sz w:val="24"/>
                                <w:szCs w:val="24"/>
                              </w:rPr>
                            </w:pPr>
                            <w:r>
                              <w:rPr>
                                <w:rFonts w:ascii="Times New Roman" w:hAnsi="Times New Roman" w:cs="Times New Roman"/>
                                <w:b/>
                                <w:bCs/>
                                <w:sz w:val="24"/>
                                <w:szCs w:val="24"/>
                              </w:rPr>
                              <w:t>Dr. Aditya Tiwari</w:t>
                            </w:r>
                          </w:p>
                          <w:p w14:paraId="07FD6078" w14:textId="77777777" w:rsidR="00D27A99" w:rsidRDefault="00D27A99" w:rsidP="00D27A99">
                            <w:pPr>
                              <w:pStyle w:val="Normal1"/>
                              <w:jc w:val="center"/>
                              <w:rPr>
                                <w:rFonts w:ascii="Times New Roman" w:hAnsi="Times New Roman" w:cs="Times New Roman"/>
                                <w:sz w:val="24"/>
                                <w:szCs w:val="24"/>
                              </w:rPr>
                            </w:pPr>
                            <w:r>
                              <w:rPr>
                                <w:rFonts w:ascii="Times New Roman" w:hAnsi="Times New Roman" w:cs="Times New Roman"/>
                                <w:sz w:val="24"/>
                                <w:szCs w:val="24"/>
                              </w:rPr>
                              <w:t>Assistant Professor, Department of Information Technology</w:t>
                            </w:r>
                          </w:p>
                          <w:p w14:paraId="1E6A906C" w14:textId="77777777" w:rsidR="00D27A99" w:rsidRDefault="00D27A99" w:rsidP="00D27A99">
                            <w:pPr>
                              <w:jc w:val="center"/>
                            </w:pPr>
                            <w:r>
                              <w:t xml:space="preserve">IIIT Bhopal </w:t>
                            </w:r>
                            <w:r>
                              <w:rPr>
                                <w:rFonts w:cs="Kokila"/>
                                <w:cs/>
                                <w:lang w:bidi="hi-IN"/>
                              </w:rPr>
                              <w:t>(</w:t>
                            </w:r>
                            <w:r>
                              <w:t>M</w:t>
                            </w:r>
                            <w:r>
                              <w:rPr>
                                <w:rFonts w:cs="Kokila"/>
                                <w:cs/>
                                <w:lang w:bidi="hi-IN"/>
                              </w:rPr>
                              <w:t>.</w:t>
                            </w:r>
                            <w:r>
                              <w:t>P</w:t>
                            </w:r>
                            <w:r>
                              <w:rPr>
                                <w:rFonts w:cs="Kokila"/>
                                <w:cs/>
                                <w:lang w:bidi="hi-I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1B923C" id="_x0000_t202" coordsize="21600,21600" o:spt="202" path="m,l,21600r21600,l21600,xe">
                <v:stroke joinstyle="miter"/>
                <v:path gradientshapeok="t" o:connecttype="rect"/>
              </v:shapetype>
              <v:shape id="Text Box 2" o:spid="_x0000_s1026" type="#_x0000_t202" style="position:absolute;margin-left:300.6pt;margin-top:36.45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" stroked="f">
                <v:textbox style="mso-fit-shape-to-text:t">
                  <w:txbxContent>
                    <w:p w14:paraId="5DA22F27" w14:textId="77777777" w:rsidR="00D27A99" w:rsidRDefault="00D27A99" w:rsidP="00D27A99">
                      <w:pPr>
                        <w:pStyle w:val="Normal1"/>
                        <w:pBdr>
                          <w:bottom w:val="single" w:sz="6" w:space="1" w:color="auto"/>
                        </w:pBdr>
                        <w:jc w:val="center"/>
                        <w:rPr>
                          <w:rFonts w:ascii="Times New Roman" w:hAnsi="Times New Roman" w:cs="Times New Roman"/>
                          <w:b/>
                          <w:bCs/>
                          <w:sz w:val="24"/>
                          <w:szCs w:val="24"/>
                        </w:rPr>
                      </w:pPr>
                    </w:p>
                    <w:p w14:paraId="31F7CF46" w14:textId="77777777" w:rsidR="00D27A99" w:rsidRDefault="00D27A99" w:rsidP="00D27A99">
                      <w:pPr>
                        <w:pStyle w:val="Normal1"/>
                        <w:jc w:val="center"/>
                        <w:rPr>
                          <w:rFonts w:ascii="Times New Roman" w:hAnsi="Times New Roman" w:cs="Times New Roman"/>
                          <w:b/>
                          <w:bCs/>
                          <w:sz w:val="24"/>
                          <w:szCs w:val="24"/>
                        </w:rPr>
                      </w:pPr>
                    </w:p>
                    <w:p w14:paraId="0AD77DAF" w14:textId="77777777" w:rsidR="00D27A99" w:rsidRDefault="00D27A99" w:rsidP="00D27A99">
                      <w:pPr>
                        <w:pStyle w:val="Normal1"/>
                        <w:jc w:val="center"/>
                        <w:rPr>
                          <w:rFonts w:ascii="Times New Roman" w:hAnsi="Times New Roman" w:cs="Times New Roman"/>
                          <w:b/>
                          <w:bCs/>
                          <w:sz w:val="24"/>
                          <w:szCs w:val="24"/>
                        </w:rPr>
                      </w:pPr>
                      <w:r>
                        <w:rPr>
                          <w:rFonts w:ascii="Times New Roman" w:hAnsi="Times New Roman" w:cs="Times New Roman"/>
                          <w:b/>
                          <w:bCs/>
                          <w:sz w:val="24"/>
                          <w:szCs w:val="24"/>
                        </w:rPr>
                        <w:t>Dr. Aditya Tiwari</w:t>
                      </w:r>
                    </w:p>
                    <w:p w14:paraId="07FD6078" w14:textId="77777777" w:rsidR="00D27A99" w:rsidRDefault="00D27A99" w:rsidP="00D27A99">
                      <w:pPr>
                        <w:pStyle w:val="Normal1"/>
                        <w:jc w:val="center"/>
                        <w:rPr>
                          <w:rFonts w:ascii="Times New Roman" w:hAnsi="Times New Roman" w:cs="Times New Roman"/>
                          <w:sz w:val="24"/>
                          <w:szCs w:val="24"/>
                        </w:rPr>
                      </w:pPr>
                      <w:r>
                        <w:rPr>
                          <w:rFonts w:ascii="Times New Roman" w:hAnsi="Times New Roman" w:cs="Times New Roman"/>
                          <w:sz w:val="24"/>
                          <w:szCs w:val="24"/>
                        </w:rPr>
                        <w:t>Assistant Professor, Department of Information Technology</w:t>
                      </w:r>
                    </w:p>
                    <w:p w14:paraId="1E6A906C" w14:textId="77777777" w:rsidR="00D27A99" w:rsidRDefault="00D27A99" w:rsidP="00D27A99">
                      <w:pPr>
                        <w:jc w:val="center"/>
                      </w:pPr>
                      <w:r>
                        <w:t xml:space="preserve">IIIT Bhopal </w:t>
                      </w:r>
                      <w:r>
                        <w:rPr>
                          <w:rFonts w:cs="Kokila"/>
                          <w:cs/>
                          <w:lang w:bidi="hi-IN"/>
                        </w:rPr>
                        <w:t>(</w:t>
                      </w:r>
                      <w:r>
                        <w:t>M</w:t>
                      </w:r>
                      <w:r>
                        <w:rPr>
                          <w:rFonts w:cs="Kokila"/>
                          <w:cs/>
                          <w:lang w:bidi="hi-IN"/>
                        </w:rPr>
                        <w:t>.</w:t>
                      </w:r>
                      <w:r>
                        <w:t>P</w:t>
                      </w:r>
                      <w:r>
                        <w:rPr>
                          <w:rFonts w:cs="Kokila"/>
                          <w:cs/>
                          <w:lang w:bidi="hi-IN"/>
                        </w:rPr>
                        <w:t>.)</w:t>
                      </w:r>
                    </w:p>
                  </w:txbxContent>
                </v:textbox>
                <w10:wrap type="square" anchorx="margin"/>
              </v:shape>
            </w:pict>
          </mc:Fallback>
        </mc:AlternateContent>
      </w:r>
      <w:r>
        <w:br w:type="page"/>
      </w:r>
    </w:p>
    <w:p w14:paraId="50A7840A" w14:textId="77777777" w:rsidR="0083683B" w:rsidRDefault="0083683B" w:rsidP="0083683B">
      <w:pPr>
        <w:jc w:val="center"/>
        <w:rPr>
          <w:rFonts w:ascii="Times New Roman" w:hAnsi="Times New Roman"/>
          <w:b/>
          <w:sz w:val="26"/>
        </w:rPr>
      </w:pPr>
      <w:r>
        <w:rPr>
          <w:rFonts w:ascii="Times New Roman" w:hAnsi="Times New Roman"/>
          <w:b/>
          <w:sz w:val="26"/>
        </w:rPr>
        <w:lastRenderedPageBreak/>
        <w:t>INDIAN INSTITUTE OF INFORMATION TECHNOLOGY</w:t>
      </w:r>
      <w:r>
        <w:rPr>
          <w:rFonts w:ascii="Times New Roman" w:hAnsi="Times New Roman"/>
          <w:b/>
          <w:sz w:val="26"/>
        </w:rPr>
        <w:br/>
        <w:t>BHOPAL (M.P.)</w:t>
      </w:r>
    </w:p>
    <w:p w14:paraId="458165E6" w14:textId="77777777" w:rsidR="0083683B" w:rsidRPr="0083683B" w:rsidRDefault="0083683B" w:rsidP="0083683B">
      <w:pPr>
        <w:jc w:val="center"/>
      </w:pPr>
      <w:r w:rsidRPr="003B680B">
        <w:rPr>
          <w:rFonts w:ascii="Times New Roman" w:eastAsia="Times New Roman" w:hAnsi="Times New Roman" w:cs="Times New Roman"/>
          <w:noProof/>
          <w:sz w:val="28"/>
          <w:szCs w:val="28"/>
          <w:lang w:val="en-IN" w:eastAsia="en-IN"/>
        </w:rPr>
        <w:drawing>
          <wp:inline distT="0" distB="0" distL="0" distR="0" wp14:anchorId="359E82D2" wp14:editId="1D0D7547">
            <wp:extent cx="1043305" cy="1043305"/>
            <wp:effectExtent l="0" t="0" r="4445" b="4445"/>
            <wp:docPr id="129452030" name="Picture 1294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3305" cy="1043305"/>
                    </a:xfrm>
                    <a:prstGeom prst="rect">
                      <a:avLst/>
                    </a:prstGeom>
                  </pic:spPr>
                </pic:pic>
              </a:graphicData>
            </a:graphic>
          </wp:inline>
        </w:drawing>
      </w:r>
    </w:p>
    <w:p w14:paraId="102F0279" w14:textId="77777777" w:rsidR="0083683B" w:rsidRDefault="0083683B">
      <w:pPr>
        <w:spacing w:after="320"/>
        <w:jc w:val="center"/>
        <w:rPr>
          <w:rFonts w:ascii="Times New Roman" w:hAnsi="Times New Roman"/>
          <w:b/>
          <w:sz w:val="30"/>
          <w:u w:val="single"/>
        </w:rPr>
      </w:pPr>
    </w:p>
    <w:p w14:paraId="767E8E3B" w14:textId="77777777" w:rsidR="001E31CD" w:rsidRDefault="00000000">
      <w:pPr>
        <w:spacing w:after="320"/>
        <w:jc w:val="center"/>
      </w:pPr>
      <w:r>
        <w:rPr>
          <w:rFonts w:ascii="Times New Roman" w:hAnsi="Times New Roman"/>
          <w:b/>
          <w:sz w:val="30"/>
          <w:u w:val="single"/>
        </w:rPr>
        <w:t>DECLARATION</w:t>
      </w:r>
    </w:p>
    <w:p w14:paraId="70236910" w14:textId="77777777" w:rsidR="001E31CD" w:rsidRDefault="00000000">
      <w:pPr>
        <w:spacing w:after="120"/>
        <w:jc w:val="both"/>
      </w:pPr>
      <w:r>
        <w:rPr>
          <w:rFonts w:ascii="Times New Roman" w:hAnsi="Times New Roman"/>
          <w:color w:val="1E293B"/>
          <w:sz w:val="24"/>
        </w:rPr>
        <w:t>We hereby declare that the major project implementation report entitled "</w:t>
      </w:r>
      <w:r w:rsidRPr="0083683B">
        <w:rPr>
          <w:rFonts w:ascii="Times New Roman" w:hAnsi="Times New Roman"/>
          <w:b/>
          <w:bCs/>
          <w:color w:val="1E293B"/>
          <w:sz w:val="24"/>
        </w:rPr>
        <w:t>SOLIDGUARD: A LARGE-SCALE MACHINE LEARNING &amp; HYBRID FRAMEWORK FOR SMART CONTRACT VULNERABILITY DETECTION</w:t>
      </w:r>
      <w:r>
        <w:rPr>
          <w:rFonts w:ascii="Times New Roman" w:hAnsi="Times New Roman"/>
          <w:color w:val="1E293B"/>
          <w:sz w:val="24"/>
        </w:rPr>
        <w:t xml:space="preserve">" submitted to the </w:t>
      </w:r>
      <w:r w:rsidRPr="0083683B">
        <w:rPr>
          <w:rFonts w:ascii="Times New Roman" w:hAnsi="Times New Roman"/>
          <w:b/>
          <w:bCs/>
          <w:color w:val="1E293B"/>
          <w:sz w:val="24"/>
        </w:rPr>
        <w:t>Department of Information Technology, Indian Institute of Information Technology, Bhopal</w:t>
      </w:r>
      <w:r>
        <w:rPr>
          <w:rFonts w:ascii="Times New Roman" w:hAnsi="Times New Roman"/>
          <w:color w:val="1E293B"/>
          <w:sz w:val="24"/>
        </w:rPr>
        <w:t xml:space="preserve">, in partial fulfillment of the requirements for the award of the degree of </w:t>
      </w:r>
      <w:r w:rsidRPr="0083683B">
        <w:rPr>
          <w:rFonts w:ascii="Times New Roman" w:hAnsi="Times New Roman"/>
          <w:b/>
          <w:bCs/>
          <w:color w:val="1E293B"/>
          <w:sz w:val="24"/>
        </w:rPr>
        <w:t>Master of Computer Application</w:t>
      </w:r>
      <w:r>
        <w:rPr>
          <w:rFonts w:ascii="Times New Roman" w:hAnsi="Times New Roman"/>
          <w:color w:val="1E293B"/>
          <w:sz w:val="24"/>
        </w:rPr>
        <w:t xml:space="preserve">, is an authentic record of our own research and developmental work carried out under the supervision of </w:t>
      </w:r>
      <w:r w:rsidRPr="0083683B">
        <w:rPr>
          <w:rFonts w:ascii="Times New Roman" w:hAnsi="Times New Roman"/>
          <w:b/>
          <w:bCs/>
          <w:color w:val="1E293B"/>
          <w:sz w:val="24"/>
        </w:rPr>
        <w:t>Dr. Aditya Tiwari</w:t>
      </w:r>
      <w:r>
        <w:rPr>
          <w:rFonts w:ascii="Times New Roman" w:hAnsi="Times New Roman"/>
          <w:color w:val="1E293B"/>
          <w:sz w:val="24"/>
        </w:rPr>
        <w:t>, Assistant Professor, Department of Information Technology.</w:t>
      </w:r>
    </w:p>
    <w:p w14:paraId="19827FEE" w14:textId="77777777" w:rsidR="001E31CD" w:rsidRDefault="00000000">
      <w:pPr>
        <w:spacing w:after="120"/>
        <w:jc w:val="both"/>
      </w:pPr>
      <w:r>
        <w:rPr>
          <w:rFonts w:ascii="Times New Roman" w:hAnsi="Times New Roman"/>
          <w:color w:val="1E293B"/>
          <w:sz w:val="24"/>
        </w:rPr>
        <w:t>We further confirm that the matter embodied in this project report has not been submitted by us for the award of any other degree or diploma to any other institute or university. We declare that the facts mentioned above are true to the best of our knowledge. In case of any discrepancies that may arise, we assume full responsibility.</w:t>
      </w:r>
    </w:p>
    <w:p w14:paraId="3E727D57" w14:textId="77777777" w:rsidR="001E31CD" w:rsidRDefault="001E31CD">
      <w:pPr>
        <w:spacing w:before="900" w:after="400"/>
      </w:pPr>
    </w:p>
    <w:tbl>
      <w:tblPr>
        <w:tblW w:w="0" w:type="auto"/>
        <w:jc w:val="center"/>
        <w:tblBorders>
          <w:top w:val="none" w:sz="0" w:space="0" w:color="FFFFFF"/>
          <w:bottom w:val="none" w:sz="0" w:space="0" w:color="FFFFFF"/>
          <w:insideH w:val="none" w:sz="0" w:space="0" w:color="FFFFFF"/>
        </w:tblBorders>
        <w:tblLook w:val="04A0" w:firstRow="1" w:lastRow="0" w:firstColumn="1" w:lastColumn="0" w:noHBand="0" w:noVBand="1"/>
      </w:tblPr>
      <w:tblGrid>
        <w:gridCol w:w="4500"/>
        <w:gridCol w:w="4500"/>
      </w:tblGrid>
      <w:tr w:rsidR="001E31CD" w14:paraId="6AA6368D" w14:textId="77777777">
        <w:trPr>
          <w:jc w:val="center"/>
        </w:trPr>
        <w:tc>
          <w:tcPr>
            <w:tcW w:w="4500" w:type="dxa"/>
          </w:tcPr>
          <w:p w14:paraId="493F4F11" w14:textId="77777777" w:rsidR="001E31CD" w:rsidRDefault="00000000">
            <w:r>
              <w:rPr>
                <w:rFonts w:ascii="Times New Roman" w:hAnsi="Times New Roman"/>
                <w:b/>
              </w:rPr>
              <w:t>______________________________</w:t>
            </w:r>
            <w:r>
              <w:rPr>
                <w:rFonts w:ascii="Times New Roman" w:hAnsi="Times New Roman"/>
                <w:b/>
              </w:rPr>
              <w:br/>
            </w:r>
            <w:r w:rsidRPr="0083683B">
              <w:rPr>
                <w:rFonts w:ascii="Times New Roman" w:hAnsi="Times New Roman"/>
                <w:b/>
                <w:bCs/>
                <w:sz w:val="24"/>
                <w:szCs w:val="28"/>
              </w:rPr>
              <w:t>Manthan Dubey</w:t>
            </w:r>
            <w:r>
              <w:rPr>
                <w:rFonts w:ascii="Times New Roman" w:hAnsi="Times New Roman"/>
                <w:sz w:val="21"/>
              </w:rPr>
              <w:br/>
              <w:t xml:space="preserve">Enrollment No: </w:t>
            </w:r>
            <w:r w:rsidRPr="0083683B">
              <w:rPr>
                <w:rFonts w:ascii="Times New Roman" w:hAnsi="Times New Roman"/>
                <w:b/>
                <w:bCs/>
                <w:szCs w:val="24"/>
              </w:rPr>
              <w:t>24P03F0050</w:t>
            </w:r>
            <w:r>
              <w:rPr>
                <w:rFonts w:ascii="Times New Roman" w:hAnsi="Times New Roman"/>
                <w:sz w:val="21"/>
              </w:rPr>
              <w:br/>
              <w:t>MCA, Dept. of IT, IIIT Bhopal</w:t>
            </w:r>
          </w:p>
        </w:tc>
        <w:tc>
          <w:tcPr>
            <w:tcW w:w="4500" w:type="dxa"/>
          </w:tcPr>
          <w:p w14:paraId="1CC91E90" w14:textId="77777777" w:rsidR="001E31CD" w:rsidRDefault="00000000">
            <w:pPr>
              <w:jc w:val="right"/>
            </w:pPr>
            <w:r>
              <w:rPr>
                <w:rFonts w:ascii="Times New Roman" w:hAnsi="Times New Roman"/>
                <w:b/>
              </w:rPr>
              <w:t>______________________________</w:t>
            </w:r>
            <w:r>
              <w:rPr>
                <w:rFonts w:ascii="Times New Roman" w:hAnsi="Times New Roman"/>
                <w:b/>
              </w:rPr>
              <w:br/>
            </w:r>
            <w:r w:rsidRPr="0083683B">
              <w:rPr>
                <w:rFonts w:ascii="Times New Roman" w:hAnsi="Times New Roman"/>
                <w:b/>
                <w:bCs/>
                <w:sz w:val="24"/>
                <w:szCs w:val="28"/>
              </w:rPr>
              <w:t>Nikhil Soni</w:t>
            </w:r>
            <w:r>
              <w:rPr>
                <w:rFonts w:ascii="Times New Roman" w:hAnsi="Times New Roman"/>
                <w:sz w:val="21"/>
              </w:rPr>
              <w:br/>
              <w:t xml:space="preserve">Enrollment No: </w:t>
            </w:r>
            <w:r w:rsidRPr="0083683B">
              <w:rPr>
                <w:rFonts w:ascii="Times New Roman" w:hAnsi="Times New Roman"/>
                <w:b/>
                <w:bCs/>
                <w:szCs w:val="24"/>
              </w:rPr>
              <w:t>24P03F0033</w:t>
            </w:r>
            <w:r>
              <w:rPr>
                <w:rFonts w:ascii="Times New Roman" w:hAnsi="Times New Roman"/>
                <w:sz w:val="21"/>
              </w:rPr>
              <w:br/>
            </w:r>
            <w:r w:rsidR="00B35364">
              <w:rPr>
                <w:rFonts w:ascii="Times New Roman" w:hAnsi="Times New Roman"/>
                <w:sz w:val="21"/>
              </w:rPr>
              <w:t>MCA, Dept.</w:t>
            </w:r>
            <w:r>
              <w:rPr>
                <w:rFonts w:ascii="Times New Roman" w:hAnsi="Times New Roman"/>
                <w:sz w:val="21"/>
              </w:rPr>
              <w:t xml:space="preserve"> of IT, IIIT Bhopal</w:t>
            </w:r>
          </w:p>
        </w:tc>
      </w:tr>
    </w:tbl>
    <w:p w14:paraId="0587C0ED" w14:textId="77777777" w:rsidR="001E31CD" w:rsidRDefault="00000000">
      <w:r>
        <w:br w:type="page"/>
      </w:r>
    </w:p>
    <w:p w14:paraId="440107AF" w14:textId="77777777" w:rsidR="001E31CD" w:rsidRPr="00110674" w:rsidRDefault="00000000" w:rsidP="002A6CCF">
      <w:pPr>
        <w:pStyle w:val="Heading1"/>
        <w:spacing w:before="320" w:after="160"/>
        <w:jc w:val="center"/>
        <w:rPr>
          <w:u w:val="single"/>
        </w:rPr>
      </w:pPr>
      <w:r w:rsidRPr="00110674">
        <w:rPr>
          <w:rFonts w:ascii="Times New Roman" w:hAnsi="Times New Roman"/>
          <w:color w:val="0F172A"/>
          <w:sz w:val="32"/>
          <w:u w:val="single"/>
        </w:rPr>
        <w:lastRenderedPageBreak/>
        <w:t>ACKNOWLEDGEMENTS</w:t>
      </w:r>
    </w:p>
    <w:p w14:paraId="76909844" w14:textId="77777777" w:rsidR="001E31CD" w:rsidRDefault="00000000">
      <w:pPr>
        <w:spacing w:after="120"/>
        <w:jc w:val="both"/>
      </w:pPr>
      <w:r>
        <w:rPr>
          <w:rFonts w:ascii="Times New Roman" w:hAnsi="Times New Roman"/>
          <w:color w:val="1E293B"/>
          <w:sz w:val="24"/>
        </w:rPr>
        <w:t xml:space="preserve">First and foremost, we express our deep sense of gratitude and sincere indebtedness to our esteemed project supervisor, </w:t>
      </w:r>
      <w:r w:rsidRPr="00DE3E53">
        <w:rPr>
          <w:rFonts w:ascii="Times New Roman" w:hAnsi="Times New Roman"/>
          <w:b/>
          <w:bCs/>
          <w:color w:val="1E293B"/>
          <w:sz w:val="24"/>
        </w:rPr>
        <w:t>Dr. Aditya Tiwari</w:t>
      </w:r>
      <w:r>
        <w:rPr>
          <w:rFonts w:ascii="Times New Roman" w:hAnsi="Times New Roman"/>
          <w:color w:val="1E293B"/>
          <w:sz w:val="24"/>
        </w:rPr>
        <w:t>, Assistant Professor, Department of Information Technology, IIIT Bhopal, for his invaluable guidance, continuous encouragement, and constructive critique throughout the course of this major project. His deep technical insights in cybersecurity, machine learning, and blockchain architectures were pivotal in steering this research toward high accuracy and scalability.</w:t>
      </w:r>
    </w:p>
    <w:p w14:paraId="242E64C9" w14:textId="77777777" w:rsidR="001E31CD" w:rsidRDefault="00000000">
      <w:pPr>
        <w:spacing w:after="120"/>
        <w:jc w:val="both"/>
      </w:pPr>
      <w:r>
        <w:rPr>
          <w:rFonts w:ascii="Times New Roman" w:hAnsi="Times New Roman"/>
          <w:color w:val="1E293B"/>
          <w:sz w:val="24"/>
        </w:rPr>
        <w:t>We also convey our heartfelt thanks to Dr. Gaurav Khanna, Department Coordinator, Department of Information Technology, IIIT Bhopal, for providing the necessary administrative and computational infrastructure, academic support, and encouragement required to carry out this implementation.</w:t>
      </w:r>
    </w:p>
    <w:p w14:paraId="22DD4511" w14:textId="77777777" w:rsidR="001E31CD" w:rsidRDefault="00000000">
      <w:pPr>
        <w:spacing w:after="120"/>
        <w:jc w:val="both"/>
      </w:pPr>
      <w:r>
        <w:rPr>
          <w:rFonts w:ascii="Times New Roman" w:hAnsi="Times New Roman"/>
          <w:color w:val="1E293B"/>
          <w:sz w:val="24"/>
        </w:rPr>
        <w:t>We extend our gratitude to all faculty members, technical staff, and fellow scholars of the Department of Information Technology for their helpful discussions and suggestions. Lastly, we are forever grateful to our parents and families for their unwavering moral and emotional support throughout our academic journey.</w:t>
      </w:r>
    </w:p>
    <w:p w14:paraId="1DAF730C" w14:textId="77777777" w:rsidR="001E31CD" w:rsidRDefault="00000000">
      <w:r>
        <w:br w:type="page"/>
      </w:r>
    </w:p>
    <w:p w14:paraId="6EDD4CFA" w14:textId="77777777" w:rsidR="001E31CD" w:rsidRDefault="00000000" w:rsidP="00DE3E53">
      <w:pPr>
        <w:pStyle w:val="Heading1"/>
        <w:spacing w:before="320" w:after="160"/>
        <w:jc w:val="center"/>
      </w:pPr>
      <w:r>
        <w:rPr>
          <w:rFonts w:ascii="Times New Roman" w:hAnsi="Times New Roman"/>
          <w:color w:val="0F172A"/>
          <w:sz w:val="32"/>
        </w:rPr>
        <w:lastRenderedPageBreak/>
        <w:t>ABSTRACT</w:t>
      </w:r>
    </w:p>
    <w:p w14:paraId="3ADF06CF" w14:textId="77777777" w:rsidR="001E31CD" w:rsidRDefault="00235C8E">
      <w:pPr>
        <w:spacing w:after="120"/>
        <w:jc w:val="both"/>
      </w:pPr>
      <w:r w:rsidRPr="00235C8E">
        <w:rPr>
          <w:rFonts w:ascii="Times New Roman" w:hAnsi="Times New Roman"/>
          <w:color w:val="1E293B"/>
          <w:sz w:val="24"/>
        </w:rPr>
        <w:t>The rapid growth of decentralized finance (DeFi) and decentralized autonomous organizations (DAOs) has made Ethereum smart contracts a cornerstone of modern financial infrastructure. However, their immutability creates a serious security risk: once deployed, contracts cannot be easily modified, leaving vulnerabilities permanently exploitable. Historical incidents, such as The DAO hack ($60M), the Parity Multi-Signature freeze ($280M), and the BatchOverflow attack, highlight these risks. Traditional detection tools, including symbolic execution, formal verification, and static analyzers such as Mythril, Slither, and Securify, face high runtime costs, state-space explosion, false positives, and limitations in detecting complex semantic patterns</w:t>
      </w:r>
      <w:r>
        <w:rPr>
          <w:rFonts w:ascii="Times New Roman" w:hAnsi="Times New Roman"/>
          <w:color w:val="1E293B"/>
          <w:sz w:val="24"/>
        </w:rPr>
        <w:t>.</w:t>
      </w:r>
    </w:p>
    <w:p w14:paraId="191513EF" w14:textId="77777777" w:rsidR="001E31CD" w:rsidRDefault="00000000">
      <w:pPr>
        <w:spacing w:after="120"/>
        <w:jc w:val="both"/>
      </w:pPr>
      <w:r>
        <w:rPr>
          <w:rFonts w:ascii="Times New Roman" w:hAnsi="Times New Roman"/>
          <w:color w:val="1E293B"/>
          <w:sz w:val="24"/>
        </w:rPr>
        <w:t>To overcome these limitations, this project presents SolidGuard, a large-scale, dual-tier machine learning and hybrid transformer framework engineered for automated, pre-deployment smart contract vulnerability detection. The methodology systematically addresses the severe class imbalance and semantic feature overlap inherent in cybersecurity datasets. Grounded in verified benchmarks including the Slither Audited Smart Contracts Dataset (University of Bologna), SmartBugs Curated, and the SWC Registry, the system evaluates over 105,000 multi-source candidate contracts and establishes a scaled, balanced benchmark of 100,000 smart contracts spanning 8 deadly vulnerability classes: Reentrancy (SWC-107), Integer Overflow/Underflow (SWC-101), Unchecked External Calls (SWC-104), Bad Randomness/Block Dependency (SWC-115/116), Dangerous Delegatecall (SWC-112), Ether Strict Equality (SWC-132), Ether Frozen (SWC-105), and Safe state-machine contracts.</w:t>
      </w:r>
    </w:p>
    <w:p w14:paraId="58AA7E68" w14:textId="77777777" w:rsidR="001E31CD" w:rsidRDefault="00000000">
      <w:pPr>
        <w:spacing w:after="120"/>
        <w:jc w:val="both"/>
      </w:pPr>
      <w:r>
        <w:rPr>
          <w:rFonts w:ascii="Times New Roman" w:hAnsi="Times New Roman"/>
          <w:color w:val="1E293B"/>
          <w:sz w:val="24"/>
        </w:rPr>
        <w:t>A custom high-dimensional static feature extractor abstracts Solidity source code into 33 engineered semantic and syntactic features without requiring bytecode compilation. Experimental evaluation reveals an accuracy progression from an 85.93% baseline (14 features) to 92.65% with 33 enhanced features on 4 core classes, and resolves the multi-class feature overlap problem on the 100,000-sample balanced benchmark. Furthermore, to address deep contextual logic reasoning, a Phase-II hybrid architecture integrating Microsoft CodeBERT (768-dimensional token self-attention embeddings) and a dual-tier LLM remediation engine is formulated. SolidGuard achieves an empirical inference latency of under 100 milliseconds per contract and is deployed via a real-time web application dashboard (Flask/REST API) that delivers instant multi-class predictions, confidence probabilities, and actionable code remediation diffs.</w:t>
      </w:r>
    </w:p>
    <w:p w14:paraId="1FC039AB" w14:textId="77777777" w:rsidR="001E31CD" w:rsidRDefault="00000000">
      <w:pPr>
        <w:spacing w:after="120"/>
        <w:jc w:val="both"/>
      </w:pPr>
      <w:r>
        <w:rPr>
          <w:rFonts w:ascii="Times New Roman" w:hAnsi="Times New Roman"/>
          <w:b/>
          <w:color w:val="0F172A"/>
          <w:sz w:val="24"/>
        </w:rPr>
        <w:t xml:space="preserve">Keywords: </w:t>
      </w:r>
      <w:r>
        <w:rPr>
          <w:rFonts w:ascii="Times New Roman" w:hAnsi="Times New Roman"/>
          <w:color w:val="1E293B"/>
          <w:sz w:val="24"/>
        </w:rPr>
        <w:t>Keywords: Smart Contract Security, Solidity, Machine Learning, Random Forest, CodeBERT Transformer, Class Imbalance, SMOTE, Static Code Analysis, Pre-Deployment Auditing, Ethereum.</w:t>
      </w:r>
    </w:p>
    <w:p w14:paraId="2C711F74" w14:textId="77777777" w:rsidR="001E31CD" w:rsidRDefault="00000000">
      <w:r>
        <w:br w:type="page"/>
      </w:r>
    </w:p>
    <w:p w14:paraId="0AD05FD0" w14:textId="77777777" w:rsidR="001E31CD" w:rsidRDefault="00000000" w:rsidP="00DE43FF">
      <w:pPr>
        <w:pStyle w:val="Heading1"/>
        <w:spacing w:before="320" w:after="160"/>
        <w:jc w:val="center"/>
      </w:pPr>
      <w:r>
        <w:rPr>
          <w:rFonts w:ascii="Times New Roman" w:hAnsi="Times New Roman"/>
          <w:color w:val="0F172A"/>
          <w:sz w:val="32"/>
        </w:rPr>
        <w:lastRenderedPageBreak/>
        <w:t>TABLE OF CONTENTS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7488"/>
        <w:gridCol w:w="1728"/>
      </w:tblGrid>
      <w:tr w:rsidR="001E31CD" w14:paraId="00527A3B" w14:textId="77777777">
        <w:trPr>
          <w:tblHeader/>
          <w:jc w:val="center"/>
        </w:trPr>
        <w:tc>
          <w:tcPr>
            <w:tcW w:w="7488" w:type="dxa"/>
            <w:shd w:val="clear" w:color="auto" w:fill="1E3A8A"/>
            <w:tcMar>
              <w:top w:w="140" w:type="dxa"/>
              <w:left w:w="160" w:type="dxa"/>
              <w:bottom w:w="140" w:type="dxa"/>
              <w:right w:w="160" w:type="dxa"/>
            </w:tcMar>
          </w:tcPr>
          <w:p w14:paraId="76F86AA7" w14:textId="77777777" w:rsidR="000F25A7" w:rsidRDefault="00000000">
            <w:pPr>
              <w:jc w:val="center"/>
            </w:pPr>
            <w:r>
              <w:rPr>
                <w:rFonts w:ascii="Times New Roman" w:hAnsi="Times New Roman"/>
                <w:b/>
                <w:color w:val="FFFFFF"/>
                <w:sz w:val="20"/>
              </w:rPr>
              <w:t>Chapter / Section Title</w:t>
            </w:r>
          </w:p>
        </w:tc>
        <w:tc>
          <w:tcPr>
            <w:tcW w:w="1728" w:type="dxa"/>
            <w:shd w:val="clear" w:color="auto" w:fill="1E3A8A"/>
            <w:tcMar>
              <w:top w:w="140" w:type="dxa"/>
              <w:left w:w="160" w:type="dxa"/>
              <w:bottom w:w="140" w:type="dxa"/>
              <w:right w:w="160" w:type="dxa"/>
            </w:tcMar>
          </w:tcPr>
          <w:p w14:paraId="33207C6F" w14:textId="77777777" w:rsidR="000F25A7" w:rsidRDefault="00000000">
            <w:pPr>
              <w:jc w:val="center"/>
            </w:pPr>
            <w:r>
              <w:rPr>
                <w:rFonts w:ascii="Times New Roman" w:hAnsi="Times New Roman"/>
                <w:b/>
                <w:color w:val="FFFFFF"/>
                <w:sz w:val="20"/>
              </w:rPr>
              <w:t>Page No.</w:t>
            </w:r>
          </w:p>
        </w:tc>
      </w:tr>
      <w:tr w:rsidR="000F25A7" w14:paraId="1F567D2B" w14:textId="77777777">
        <w:trPr>
          <w:jc w:val="center"/>
        </w:trPr>
        <w:tc>
          <w:tcPr>
            <w:tcW w:w="7488" w:type="dxa"/>
            <w:shd w:val="clear" w:color="auto" w:fill="FFFFFF"/>
            <w:tcMar>
              <w:top w:w="100" w:type="dxa"/>
              <w:left w:w="140" w:type="dxa"/>
              <w:bottom w:w="100" w:type="dxa"/>
              <w:right w:w="140" w:type="dxa"/>
            </w:tcMar>
            <w:vAlign w:val="center"/>
          </w:tcPr>
          <w:p w14:paraId="7727DCFB" w14:textId="7AAB20C8" w:rsidR="000F25A7" w:rsidRPr="00FC4B72" w:rsidRDefault="00FC4B72">
            <w:pPr>
              <w:rPr>
                <w:szCs w:val="28"/>
              </w:rPr>
            </w:pPr>
            <w:r w:rsidRPr="00FC4B72">
              <w:rPr>
                <w:rFonts w:ascii="Times New Roman" w:hAnsi="Times New Roman"/>
                <w:color w:val="1E293B"/>
                <w:szCs w:val="28"/>
              </w:rPr>
              <w:t>CANDIDATE'S CERTIFICATE</w:t>
            </w:r>
          </w:p>
        </w:tc>
        <w:tc>
          <w:tcPr>
            <w:tcW w:w="1728" w:type="dxa"/>
            <w:shd w:val="clear" w:color="auto" w:fill="FFFFFF"/>
            <w:tcMar>
              <w:top w:w="100" w:type="dxa"/>
              <w:left w:w="140" w:type="dxa"/>
              <w:bottom w:w="100" w:type="dxa"/>
              <w:right w:w="140" w:type="dxa"/>
            </w:tcMar>
            <w:vAlign w:val="center"/>
          </w:tcPr>
          <w:p w14:paraId="4F558830" w14:textId="77777777" w:rsidR="000F25A7" w:rsidRPr="00FC4B72" w:rsidRDefault="00000000">
            <w:pPr>
              <w:jc w:val="center"/>
              <w:rPr>
                <w:szCs w:val="28"/>
              </w:rPr>
            </w:pPr>
            <w:r w:rsidRPr="00FC4B72">
              <w:rPr>
                <w:rFonts w:ascii="Times New Roman" w:hAnsi="Times New Roman"/>
                <w:color w:val="1E293B"/>
                <w:szCs w:val="28"/>
              </w:rPr>
              <w:t>ii</w:t>
            </w:r>
          </w:p>
        </w:tc>
      </w:tr>
      <w:tr w:rsidR="000F25A7" w14:paraId="07CB4EC1" w14:textId="77777777">
        <w:trPr>
          <w:jc w:val="center"/>
        </w:trPr>
        <w:tc>
          <w:tcPr>
            <w:tcW w:w="7488" w:type="dxa"/>
            <w:shd w:val="clear" w:color="auto" w:fill="F8FAFC"/>
            <w:tcMar>
              <w:top w:w="100" w:type="dxa"/>
              <w:left w:w="140" w:type="dxa"/>
              <w:bottom w:w="100" w:type="dxa"/>
              <w:right w:w="140" w:type="dxa"/>
            </w:tcMar>
            <w:vAlign w:val="center"/>
          </w:tcPr>
          <w:p w14:paraId="540CAB65" w14:textId="5E76E59F" w:rsidR="000F25A7" w:rsidRPr="00FC4B72" w:rsidRDefault="00FC4B72">
            <w:pPr>
              <w:rPr>
                <w:szCs w:val="28"/>
              </w:rPr>
            </w:pPr>
            <w:r w:rsidRPr="00FC4B72">
              <w:rPr>
                <w:rFonts w:ascii="Times New Roman" w:hAnsi="Times New Roman"/>
                <w:color w:val="1E293B"/>
                <w:szCs w:val="28"/>
              </w:rPr>
              <w:t>DECLARATION</w:t>
            </w:r>
          </w:p>
        </w:tc>
        <w:tc>
          <w:tcPr>
            <w:tcW w:w="1728" w:type="dxa"/>
            <w:shd w:val="clear" w:color="auto" w:fill="F8FAFC"/>
            <w:tcMar>
              <w:top w:w="100" w:type="dxa"/>
              <w:left w:w="140" w:type="dxa"/>
              <w:bottom w:w="100" w:type="dxa"/>
              <w:right w:w="140" w:type="dxa"/>
            </w:tcMar>
            <w:vAlign w:val="center"/>
          </w:tcPr>
          <w:p w14:paraId="05181431" w14:textId="77777777" w:rsidR="000F25A7" w:rsidRPr="00FC4B72" w:rsidRDefault="00000000">
            <w:pPr>
              <w:jc w:val="center"/>
              <w:rPr>
                <w:szCs w:val="28"/>
              </w:rPr>
            </w:pPr>
            <w:r w:rsidRPr="00FC4B72">
              <w:rPr>
                <w:rFonts w:ascii="Times New Roman" w:hAnsi="Times New Roman"/>
                <w:color w:val="1E293B"/>
                <w:szCs w:val="28"/>
              </w:rPr>
              <w:t>iii</w:t>
            </w:r>
          </w:p>
        </w:tc>
      </w:tr>
      <w:tr w:rsidR="000F25A7" w14:paraId="67840E91" w14:textId="77777777">
        <w:trPr>
          <w:jc w:val="center"/>
        </w:trPr>
        <w:tc>
          <w:tcPr>
            <w:tcW w:w="7488" w:type="dxa"/>
            <w:shd w:val="clear" w:color="auto" w:fill="FFFFFF"/>
            <w:tcMar>
              <w:top w:w="100" w:type="dxa"/>
              <w:left w:w="140" w:type="dxa"/>
              <w:bottom w:w="100" w:type="dxa"/>
              <w:right w:w="140" w:type="dxa"/>
            </w:tcMar>
            <w:vAlign w:val="center"/>
          </w:tcPr>
          <w:p w14:paraId="1D99095F" w14:textId="36C0696B" w:rsidR="000F25A7" w:rsidRPr="00FC4B72" w:rsidRDefault="00FC4B72">
            <w:pPr>
              <w:rPr>
                <w:szCs w:val="28"/>
              </w:rPr>
            </w:pPr>
            <w:r w:rsidRPr="00FC4B72">
              <w:rPr>
                <w:rFonts w:ascii="Times New Roman" w:hAnsi="Times New Roman"/>
                <w:color w:val="1E293B"/>
                <w:szCs w:val="28"/>
              </w:rPr>
              <w:t>ACKNOWLEDGEMENTS</w:t>
            </w:r>
          </w:p>
        </w:tc>
        <w:tc>
          <w:tcPr>
            <w:tcW w:w="1728" w:type="dxa"/>
            <w:shd w:val="clear" w:color="auto" w:fill="FFFFFF"/>
            <w:tcMar>
              <w:top w:w="100" w:type="dxa"/>
              <w:left w:w="140" w:type="dxa"/>
              <w:bottom w:w="100" w:type="dxa"/>
              <w:right w:w="140" w:type="dxa"/>
            </w:tcMar>
            <w:vAlign w:val="center"/>
          </w:tcPr>
          <w:p w14:paraId="13095163" w14:textId="77777777" w:rsidR="000F25A7" w:rsidRPr="00FC4B72" w:rsidRDefault="00000000">
            <w:pPr>
              <w:jc w:val="center"/>
              <w:rPr>
                <w:szCs w:val="28"/>
              </w:rPr>
            </w:pPr>
            <w:r w:rsidRPr="00FC4B72">
              <w:rPr>
                <w:rFonts w:ascii="Times New Roman" w:hAnsi="Times New Roman"/>
                <w:color w:val="1E293B"/>
                <w:szCs w:val="28"/>
              </w:rPr>
              <w:t>iv</w:t>
            </w:r>
          </w:p>
        </w:tc>
      </w:tr>
      <w:tr w:rsidR="000F25A7" w14:paraId="0569351A" w14:textId="77777777">
        <w:trPr>
          <w:jc w:val="center"/>
        </w:trPr>
        <w:tc>
          <w:tcPr>
            <w:tcW w:w="7488" w:type="dxa"/>
            <w:shd w:val="clear" w:color="auto" w:fill="F8FAFC"/>
            <w:tcMar>
              <w:top w:w="100" w:type="dxa"/>
              <w:left w:w="140" w:type="dxa"/>
              <w:bottom w:w="100" w:type="dxa"/>
              <w:right w:w="140" w:type="dxa"/>
            </w:tcMar>
            <w:vAlign w:val="center"/>
          </w:tcPr>
          <w:p w14:paraId="502FB514" w14:textId="20B8380F" w:rsidR="000F25A7" w:rsidRPr="00FC4B72" w:rsidRDefault="00FC4B72">
            <w:pPr>
              <w:rPr>
                <w:szCs w:val="28"/>
              </w:rPr>
            </w:pPr>
            <w:r w:rsidRPr="00FC4B72">
              <w:rPr>
                <w:rFonts w:ascii="Times New Roman" w:hAnsi="Times New Roman"/>
                <w:color w:val="1E293B"/>
                <w:szCs w:val="28"/>
              </w:rPr>
              <w:t>ABSTRACT</w:t>
            </w:r>
          </w:p>
        </w:tc>
        <w:tc>
          <w:tcPr>
            <w:tcW w:w="1728" w:type="dxa"/>
            <w:shd w:val="clear" w:color="auto" w:fill="F8FAFC"/>
            <w:tcMar>
              <w:top w:w="100" w:type="dxa"/>
              <w:left w:w="140" w:type="dxa"/>
              <w:bottom w:w="100" w:type="dxa"/>
              <w:right w:w="140" w:type="dxa"/>
            </w:tcMar>
            <w:vAlign w:val="center"/>
          </w:tcPr>
          <w:p w14:paraId="5142A964" w14:textId="77777777" w:rsidR="000F25A7" w:rsidRPr="00FC4B72" w:rsidRDefault="00000000">
            <w:pPr>
              <w:jc w:val="center"/>
              <w:rPr>
                <w:szCs w:val="28"/>
              </w:rPr>
            </w:pPr>
            <w:r w:rsidRPr="00FC4B72">
              <w:rPr>
                <w:rFonts w:ascii="Times New Roman" w:hAnsi="Times New Roman"/>
                <w:color w:val="1E293B"/>
                <w:szCs w:val="28"/>
              </w:rPr>
              <w:t>v</w:t>
            </w:r>
          </w:p>
        </w:tc>
      </w:tr>
      <w:tr w:rsidR="000F25A7" w14:paraId="64C09B04" w14:textId="77777777">
        <w:trPr>
          <w:jc w:val="center"/>
        </w:trPr>
        <w:tc>
          <w:tcPr>
            <w:tcW w:w="7488" w:type="dxa"/>
            <w:shd w:val="clear" w:color="auto" w:fill="FFFFFF"/>
            <w:tcMar>
              <w:top w:w="100" w:type="dxa"/>
              <w:left w:w="140" w:type="dxa"/>
              <w:bottom w:w="100" w:type="dxa"/>
              <w:right w:w="140" w:type="dxa"/>
            </w:tcMar>
            <w:vAlign w:val="center"/>
          </w:tcPr>
          <w:p w14:paraId="3026DCC5" w14:textId="21F092FD" w:rsidR="000F25A7" w:rsidRPr="00FC4B72" w:rsidRDefault="00FC4B72">
            <w:pPr>
              <w:rPr>
                <w:szCs w:val="28"/>
              </w:rPr>
            </w:pPr>
            <w:r w:rsidRPr="00FC4B72">
              <w:rPr>
                <w:rFonts w:ascii="Times New Roman" w:hAnsi="Times New Roman"/>
                <w:color w:val="1E293B"/>
                <w:szCs w:val="28"/>
              </w:rPr>
              <w:t>LIST OF FIGURES</w:t>
            </w:r>
          </w:p>
        </w:tc>
        <w:tc>
          <w:tcPr>
            <w:tcW w:w="1728" w:type="dxa"/>
            <w:shd w:val="clear" w:color="auto" w:fill="FFFFFF"/>
            <w:tcMar>
              <w:top w:w="100" w:type="dxa"/>
              <w:left w:w="140" w:type="dxa"/>
              <w:bottom w:w="100" w:type="dxa"/>
              <w:right w:w="140" w:type="dxa"/>
            </w:tcMar>
            <w:vAlign w:val="center"/>
          </w:tcPr>
          <w:p w14:paraId="5DF03F7E" w14:textId="77777777" w:rsidR="000F25A7" w:rsidRPr="00FC4B72" w:rsidRDefault="00000000">
            <w:pPr>
              <w:jc w:val="center"/>
              <w:rPr>
                <w:szCs w:val="28"/>
              </w:rPr>
            </w:pPr>
            <w:r w:rsidRPr="00FC4B72">
              <w:rPr>
                <w:rFonts w:ascii="Times New Roman" w:hAnsi="Times New Roman"/>
                <w:color w:val="1E293B"/>
                <w:szCs w:val="28"/>
              </w:rPr>
              <w:t>vii</w:t>
            </w:r>
          </w:p>
        </w:tc>
      </w:tr>
      <w:tr w:rsidR="000F25A7" w14:paraId="42F2F2EF" w14:textId="77777777">
        <w:trPr>
          <w:jc w:val="center"/>
        </w:trPr>
        <w:tc>
          <w:tcPr>
            <w:tcW w:w="7488" w:type="dxa"/>
            <w:shd w:val="clear" w:color="auto" w:fill="F8FAFC"/>
            <w:tcMar>
              <w:top w:w="100" w:type="dxa"/>
              <w:left w:w="140" w:type="dxa"/>
              <w:bottom w:w="100" w:type="dxa"/>
              <w:right w:w="140" w:type="dxa"/>
            </w:tcMar>
            <w:vAlign w:val="center"/>
          </w:tcPr>
          <w:p w14:paraId="4C07C4EA" w14:textId="2F8D71BC" w:rsidR="000F25A7" w:rsidRPr="00FC4B72" w:rsidRDefault="00FC4B72">
            <w:pPr>
              <w:rPr>
                <w:szCs w:val="28"/>
              </w:rPr>
            </w:pPr>
            <w:r w:rsidRPr="00FC4B72">
              <w:rPr>
                <w:rFonts w:ascii="Times New Roman" w:hAnsi="Times New Roman"/>
                <w:color w:val="1E293B"/>
                <w:szCs w:val="28"/>
              </w:rPr>
              <w:t>LIST OF TABLES</w:t>
            </w:r>
          </w:p>
        </w:tc>
        <w:tc>
          <w:tcPr>
            <w:tcW w:w="1728" w:type="dxa"/>
            <w:shd w:val="clear" w:color="auto" w:fill="F8FAFC"/>
            <w:tcMar>
              <w:top w:w="100" w:type="dxa"/>
              <w:left w:w="140" w:type="dxa"/>
              <w:bottom w:w="100" w:type="dxa"/>
              <w:right w:w="140" w:type="dxa"/>
            </w:tcMar>
            <w:vAlign w:val="center"/>
          </w:tcPr>
          <w:p w14:paraId="611A2464" w14:textId="77777777" w:rsidR="000F25A7" w:rsidRPr="00FC4B72" w:rsidRDefault="00000000">
            <w:pPr>
              <w:jc w:val="center"/>
              <w:rPr>
                <w:szCs w:val="28"/>
              </w:rPr>
            </w:pPr>
            <w:r w:rsidRPr="00FC4B72">
              <w:rPr>
                <w:rFonts w:ascii="Times New Roman" w:hAnsi="Times New Roman"/>
                <w:color w:val="1E293B"/>
                <w:szCs w:val="28"/>
              </w:rPr>
              <w:t>viii</w:t>
            </w:r>
          </w:p>
        </w:tc>
      </w:tr>
      <w:tr w:rsidR="000F25A7" w14:paraId="732F0E50" w14:textId="77777777">
        <w:trPr>
          <w:jc w:val="center"/>
        </w:trPr>
        <w:tc>
          <w:tcPr>
            <w:tcW w:w="7488" w:type="dxa"/>
            <w:shd w:val="clear" w:color="auto" w:fill="FFFFFF"/>
            <w:tcMar>
              <w:top w:w="100" w:type="dxa"/>
              <w:left w:w="140" w:type="dxa"/>
              <w:bottom w:w="100" w:type="dxa"/>
              <w:right w:w="140" w:type="dxa"/>
            </w:tcMar>
            <w:vAlign w:val="center"/>
          </w:tcPr>
          <w:p w14:paraId="7D5E9629" w14:textId="77777777" w:rsidR="000F25A7" w:rsidRPr="00FC4B72" w:rsidRDefault="00000000">
            <w:pPr>
              <w:rPr>
                <w:szCs w:val="28"/>
              </w:rPr>
            </w:pPr>
            <w:r w:rsidRPr="00FC4B72">
              <w:rPr>
                <w:rFonts w:ascii="Times New Roman" w:hAnsi="Times New Roman"/>
                <w:color w:val="1E293B"/>
                <w:szCs w:val="28"/>
              </w:rPr>
              <w:t>1. INTRODUCTION</w:t>
            </w:r>
          </w:p>
        </w:tc>
        <w:tc>
          <w:tcPr>
            <w:tcW w:w="1728" w:type="dxa"/>
            <w:shd w:val="clear" w:color="auto" w:fill="FFFFFF"/>
            <w:tcMar>
              <w:top w:w="100" w:type="dxa"/>
              <w:left w:w="140" w:type="dxa"/>
              <w:bottom w:w="100" w:type="dxa"/>
              <w:right w:w="140" w:type="dxa"/>
            </w:tcMar>
            <w:vAlign w:val="center"/>
          </w:tcPr>
          <w:p w14:paraId="30B38CD8" w14:textId="77777777" w:rsidR="000F25A7" w:rsidRPr="00FC4B72" w:rsidRDefault="00000000">
            <w:pPr>
              <w:jc w:val="center"/>
              <w:rPr>
                <w:szCs w:val="28"/>
              </w:rPr>
            </w:pPr>
            <w:r w:rsidRPr="00FC4B72">
              <w:rPr>
                <w:rFonts w:ascii="Times New Roman" w:hAnsi="Times New Roman"/>
                <w:color w:val="1E293B"/>
                <w:szCs w:val="28"/>
              </w:rPr>
              <w:t>9</w:t>
            </w:r>
          </w:p>
        </w:tc>
      </w:tr>
      <w:tr w:rsidR="000F25A7" w14:paraId="474008BD" w14:textId="77777777">
        <w:trPr>
          <w:jc w:val="center"/>
        </w:trPr>
        <w:tc>
          <w:tcPr>
            <w:tcW w:w="7488" w:type="dxa"/>
            <w:shd w:val="clear" w:color="auto" w:fill="F8FAFC"/>
            <w:tcMar>
              <w:top w:w="100" w:type="dxa"/>
              <w:left w:w="140" w:type="dxa"/>
              <w:bottom w:w="100" w:type="dxa"/>
              <w:right w:w="140" w:type="dxa"/>
            </w:tcMar>
            <w:vAlign w:val="center"/>
          </w:tcPr>
          <w:p w14:paraId="6F44F6B7" w14:textId="77777777" w:rsidR="000F25A7" w:rsidRPr="00FC4B72" w:rsidRDefault="00000000">
            <w:pPr>
              <w:rPr>
                <w:szCs w:val="28"/>
              </w:rPr>
            </w:pPr>
            <w:r w:rsidRPr="00FC4B72">
              <w:rPr>
                <w:rFonts w:ascii="Times New Roman" w:hAnsi="Times New Roman"/>
                <w:color w:val="1E293B"/>
                <w:szCs w:val="28"/>
              </w:rPr>
              <w:t>2. LITERATURE REVIEW &amp; RELATED WORK</w:t>
            </w:r>
          </w:p>
        </w:tc>
        <w:tc>
          <w:tcPr>
            <w:tcW w:w="1728" w:type="dxa"/>
            <w:shd w:val="clear" w:color="auto" w:fill="F8FAFC"/>
            <w:tcMar>
              <w:top w:w="100" w:type="dxa"/>
              <w:left w:w="140" w:type="dxa"/>
              <w:bottom w:w="100" w:type="dxa"/>
              <w:right w:w="140" w:type="dxa"/>
            </w:tcMar>
            <w:vAlign w:val="center"/>
          </w:tcPr>
          <w:p w14:paraId="43B9BACC" w14:textId="77777777" w:rsidR="000F25A7" w:rsidRPr="00FC4B72" w:rsidRDefault="00000000">
            <w:pPr>
              <w:jc w:val="center"/>
              <w:rPr>
                <w:szCs w:val="28"/>
              </w:rPr>
            </w:pPr>
            <w:r w:rsidRPr="00FC4B72">
              <w:rPr>
                <w:rFonts w:ascii="Times New Roman" w:hAnsi="Times New Roman"/>
                <w:color w:val="1E293B"/>
                <w:szCs w:val="28"/>
              </w:rPr>
              <w:t>12</w:t>
            </w:r>
          </w:p>
        </w:tc>
      </w:tr>
      <w:tr w:rsidR="000F25A7" w14:paraId="4709269F" w14:textId="77777777">
        <w:trPr>
          <w:jc w:val="center"/>
        </w:trPr>
        <w:tc>
          <w:tcPr>
            <w:tcW w:w="7488" w:type="dxa"/>
            <w:shd w:val="clear" w:color="auto" w:fill="FFFFFF"/>
            <w:tcMar>
              <w:top w:w="100" w:type="dxa"/>
              <w:left w:w="140" w:type="dxa"/>
              <w:bottom w:w="100" w:type="dxa"/>
              <w:right w:w="140" w:type="dxa"/>
            </w:tcMar>
            <w:vAlign w:val="center"/>
          </w:tcPr>
          <w:p w14:paraId="7E9C1253" w14:textId="77777777" w:rsidR="000F25A7" w:rsidRPr="00FC4B72" w:rsidRDefault="00000000">
            <w:pPr>
              <w:rPr>
                <w:szCs w:val="28"/>
              </w:rPr>
            </w:pPr>
            <w:r w:rsidRPr="00FC4B72">
              <w:rPr>
                <w:rFonts w:ascii="Times New Roman" w:hAnsi="Times New Roman"/>
                <w:color w:val="1E293B"/>
                <w:szCs w:val="28"/>
              </w:rPr>
              <w:t>3. PROBLEM DEFINITION AND OBJECTIVES</w:t>
            </w:r>
          </w:p>
        </w:tc>
        <w:tc>
          <w:tcPr>
            <w:tcW w:w="1728" w:type="dxa"/>
            <w:shd w:val="clear" w:color="auto" w:fill="FFFFFF"/>
            <w:tcMar>
              <w:top w:w="100" w:type="dxa"/>
              <w:left w:w="140" w:type="dxa"/>
              <w:bottom w:w="100" w:type="dxa"/>
              <w:right w:w="140" w:type="dxa"/>
            </w:tcMar>
            <w:vAlign w:val="center"/>
          </w:tcPr>
          <w:p w14:paraId="4477E7EC" w14:textId="77777777" w:rsidR="000F25A7" w:rsidRPr="00FC4B72" w:rsidRDefault="00000000">
            <w:pPr>
              <w:jc w:val="center"/>
              <w:rPr>
                <w:szCs w:val="28"/>
              </w:rPr>
            </w:pPr>
            <w:r w:rsidRPr="00FC4B72">
              <w:rPr>
                <w:rFonts w:ascii="Times New Roman" w:hAnsi="Times New Roman"/>
                <w:color w:val="1E293B"/>
                <w:szCs w:val="28"/>
              </w:rPr>
              <w:t>15</w:t>
            </w:r>
          </w:p>
        </w:tc>
      </w:tr>
      <w:tr w:rsidR="000F25A7" w14:paraId="719FAB6B" w14:textId="77777777">
        <w:trPr>
          <w:jc w:val="center"/>
        </w:trPr>
        <w:tc>
          <w:tcPr>
            <w:tcW w:w="7488" w:type="dxa"/>
            <w:shd w:val="clear" w:color="auto" w:fill="F8FAFC"/>
            <w:tcMar>
              <w:top w:w="100" w:type="dxa"/>
              <w:left w:w="140" w:type="dxa"/>
              <w:bottom w:w="100" w:type="dxa"/>
              <w:right w:w="140" w:type="dxa"/>
            </w:tcMar>
            <w:vAlign w:val="center"/>
          </w:tcPr>
          <w:p w14:paraId="451B6C17" w14:textId="77777777" w:rsidR="000F25A7" w:rsidRPr="00FC4B72" w:rsidRDefault="00000000">
            <w:pPr>
              <w:rPr>
                <w:szCs w:val="28"/>
              </w:rPr>
            </w:pPr>
            <w:r w:rsidRPr="00FC4B72">
              <w:rPr>
                <w:rFonts w:ascii="Times New Roman" w:hAnsi="Times New Roman"/>
                <w:color w:val="1E293B"/>
                <w:szCs w:val="28"/>
              </w:rPr>
              <w:t>4. PROPOSED METHODOLOGY &amp; SYSTEM ARCHITECTURE</w:t>
            </w:r>
          </w:p>
        </w:tc>
        <w:tc>
          <w:tcPr>
            <w:tcW w:w="1728" w:type="dxa"/>
            <w:shd w:val="clear" w:color="auto" w:fill="F8FAFC"/>
            <w:tcMar>
              <w:top w:w="100" w:type="dxa"/>
              <w:left w:w="140" w:type="dxa"/>
              <w:bottom w:w="100" w:type="dxa"/>
              <w:right w:w="140" w:type="dxa"/>
            </w:tcMar>
            <w:vAlign w:val="center"/>
          </w:tcPr>
          <w:p w14:paraId="480E8F63" w14:textId="77777777" w:rsidR="000F25A7" w:rsidRPr="00FC4B72" w:rsidRDefault="00000000">
            <w:pPr>
              <w:jc w:val="center"/>
              <w:rPr>
                <w:szCs w:val="28"/>
              </w:rPr>
            </w:pPr>
            <w:r w:rsidRPr="00FC4B72">
              <w:rPr>
                <w:rFonts w:ascii="Times New Roman" w:hAnsi="Times New Roman"/>
                <w:color w:val="1E293B"/>
                <w:szCs w:val="28"/>
              </w:rPr>
              <w:t>17</w:t>
            </w:r>
          </w:p>
        </w:tc>
      </w:tr>
      <w:tr w:rsidR="000F25A7" w14:paraId="189140D1" w14:textId="77777777">
        <w:trPr>
          <w:jc w:val="center"/>
        </w:trPr>
        <w:tc>
          <w:tcPr>
            <w:tcW w:w="7488" w:type="dxa"/>
            <w:shd w:val="clear" w:color="auto" w:fill="FFFFFF"/>
            <w:tcMar>
              <w:top w:w="100" w:type="dxa"/>
              <w:left w:w="140" w:type="dxa"/>
              <w:bottom w:w="100" w:type="dxa"/>
              <w:right w:w="140" w:type="dxa"/>
            </w:tcMar>
            <w:vAlign w:val="center"/>
          </w:tcPr>
          <w:p w14:paraId="15801BA3" w14:textId="77777777" w:rsidR="000F25A7" w:rsidRPr="00FC4B72" w:rsidRDefault="00000000">
            <w:pPr>
              <w:rPr>
                <w:szCs w:val="28"/>
              </w:rPr>
            </w:pPr>
            <w:r w:rsidRPr="00FC4B72">
              <w:rPr>
                <w:rFonts w:ascii="Times New Roman" w:hAnsi="Times New Roman"/>
                <w:color w:val="1E293B"/>
                <w:szCs w:val="28"/>
              </w:rPr>
              <w:t>5. PROPOSED ALGORITHMS &amp; MATHEMATICAL MODELS</w:t>
            </w:r>
          </w:p>
        </w:tc>
        <w:tc>
          <w:tcPr>
            <w:tcW w:w="1728" w:type="dxa"/>
            <w:shd w:val="clear" w:color="auto" w:fill="FFFFFF"/>
            <w:tcMar>
              <w:top w:w="100" w:type="dxa"/>
              <w:left w:w="140" w:type="dxa"/>
              <w:bottom w:w="100" w:type="dxa"/>
              <w:right w:w="140" w:type="dxa"/>
            </w:tcMar>
            <w:vAlign w:val="center"/>
          </w:tcPr>
          <w:p w14:paraId="6EB1081D" w14:textId="77777777" w:rsidR="000F25A7" w:rsidRPr="00FC4B72" w:rsidRDefault="00000000">
            <w:pPr>
              <w:jc w:val="center"/>
              <w:rPr>
                <w:szCs w:val="28"/>
              </w:rPr>
            </w:pPr>
            <w:r w:rsidRPr="00FC4B72">
              <w:rPr>
                <w:rFonts w:ascii="Times New Roman" w:hAnsi="Times New Roman"/>
                <w:color w:val="1E293B"/>
                <w:szCs w:val="28"/>
              </w:rPr>
              <w:t>19</w:t>
            </w:r>
          </w:p>
        </w:tc>
      </w:tr>
      <w:tr w:rsidR="000F25A7" w14:paraId="06AA7780" w14:textId="77777777">
        <w:trPr>
          <w:jc w:val="center"/>
        </w:trPr>
        <w:tc>
          <w:tcPr>
            <w:tcW w:w="7488" w:type="dxa"/>
            <w:shd w:val="clear" w:color="auto" w:fill="F8FAFC"/>
            <w:tcMar>
              <w:top w:w="100" w:type="dxa"/>
              <w:left w:w="140" w:type="dxa"/>
              <w:bottom w:w="100" w:type="dxa"/>
              <w:right w:w="140" w:type="dxa"/>
            </w:tcMar>
            <w:vAlign w:val="center"/>
          </w:tcPr>
          <w:p w14:paraId="17704435" w14:textId="77777777" w:rsidR="000F25A7" w:rsidRPr="00FC4B72" w:rsidRDefault="00000000">
            <w:pPr>
              <w:rPr>
                <w:szCs w:val="28"/>
              </w:rPr>
            </w:pPr>
            <w:r w:rsidRPr="00FC4B72">
              <w:rPr>
                <w:rFonts w:ascii="Times New Roman" w:hAnsi="Times New Roman"/>
                <w:color w:val="1E293B"/>
                <w:szCs w:val="28"/>
              </w:rPr>
              <w:t>6. SYSTEM DESIGN, FLOWCHARTS &amp; UML MODELING</w:t>
            </w:r>
          </w:p>
        </w:tc>
        <w:tc>
          <w:tcPr>
            <w:tcW w:w="1728" w:type="dxa"/>
            <w:shd w:val="clear" w:color="auto" w:fill="F8FAFC"/>
            <w:tcMar>
              <w:top w:w="100" w:type="dxa"/>
              <w:left w:w="140" w:type="dxa"/>
              <w:bottom w:w="100" w:type="dxa"/>
              <w:right w:w="140" w:type="dxa"/>
            </w:tcMar>
            <w:vAlign w:val="center"/>
          </w:tcPr>
          <w:p w14:paraId="48F55429" w14:textId="77777777" w:rsidR="000F25A7" w:rsidRPr="00FC4B72" w:rsidRDefault="00000000">
            <w:pPr>
              <w:jc w:val="center"/>
              <w:rPr>
                <w:szCs w:val="28"/>
              </w:rPr>
            </w:pPr>
            <w:r w:rsidRPr="00FC4B72">
              <w:rPr>
                <w:rFonts w:ascii="Times New Roman" w:hAnsi="Times New Roman"/>
                <w:color w:val="1E293B"/>
                <w:szCs w:val="28"/>
              </w:rPr>
              <w:t>22</w:t>
            </w:r>
          </w:p>
        </w:tc>
      </w:tr>
      <w:tr w:rsidR="000F25A7" w14:paraId="4FE1AADB" w14:textId="77777777">
        <w:trPr>
          <w:jc w:val="center"/>
        </w:trPr>
        <w:tc>
          <w:tcPr>
            <w:tcW w:w="7488" w:type="dxa"/>
            <w:shd w:val="clear" w:color="auto" w:fill="FFFFFF"/>
            <w:tcMar>
              <w:top w:w="100" w:type="dxa"/>
              <w:left w:w="140" w:type="dxa"/>
              <w:bottom w:w="100" w:type="dxa"/>
              <w:right w:w="140" w:type="dxa"/>
            </w:tcMar>
            <w:vAlign w:val="center"/>
          </w:tcPr>
          <w:p w14:paraId="54B70B5E" w14:textId="77777777" w:rsidR="000F25A7" w:rsidRPr="00FC4B72" w:rsidRDefault="00000000">
            <w:pPr>
              <w:rPr>
                <w:szCs w:val="28"/>
              </w:rPr>
            </w:pPr>
            <w:r w:rsidRPr="00FC4B72">
              <w:rPr>
                <w:rFonts w:ascii="Times New Roman" w:hAnsi="Times New Roman"/>
                <w:color w:val="1E293B"/>
                <w:szCs w:val="28"/>
              </w:rPr>
              <w:t>7. TOOLS, TECHNOLOGIES &amp; IMPLEMENTATION DETAILS</w:t>
            </w:r>
          </w:p>
        </w:tc>
        <w:tc>
          <w:tcPr>
            <w:tcW w:w="1728" w:type="dxa"/>
            <w:shd w:val="clear" w:color="auto" w:fill="FFFFFF"/>
            <w:tcMar>
              <w:top w:w="100" w:type="dxa"/>
              <w:left w:w="140" w:type="dxa"/>
              <w:bottom w:w="100" w:type="dxa"/>
              <w:right w:w="140" w:type="dxa"/>
            </w:tcMar>
            <w:vAlign w:val="center"/>
          </w:tcPr>
          <w:p w14:paraId="0D3BF2E3" w14:textId="77777777" w:rsidR="000F25A7" w:rsidRPr="00FC4B72" w:rsidRDefault="00000000">
            <w:pPr>
              <w:jc w:val="center"/>
              <w:rPr>
                <w:szCs w:val="28"/>
              </w:rPr>
            </w:pPr>
            <w:r w:rsidRPr="00FC4B72">
              <w:rPr>
                <w:rFonts w:ascii="Times New Roman" w:hAnsi="Times New Roman"/>
                <w:color w:val="1E293B"/>
                <w:szCs w:val="28"/>
              </w:rPr>
              <w:t>25</w:t>
            </w:r>
          </w:p>
        </w:tc>
      </w:tr>
      <w:tr w:rsidR="000F25A7" w14:paraId="7A35F56F" w14:textId="77777777">
        <w:trPr>
          <w:jc w:val="center"/>
        </w:trPr>
        <w:tc>
          <w:tcPr>
            <w:tcW w:w="7488" w:type="dxa"/>
            <w:shd w:val="clear" w:color="auto" w:fill="F8FAFC"/>
            <w:tcMar>
              <w:top w:w="100" w:type="dxa"/>
              <w:left w:w="140" w:type="dxa"/>
              <w:bottom w:w="100" w:type="dxa"/>
              <w:right w:w="140" w:type="dxa"/>
            </w:tcMar>
            <w:vAlign w:val="center"/>
          </w:tcPr>
          <w:p w14:paraId="1F647CD6" w14:textId="77777777" w:rsidR="000F25A7" w:rsidRPr="00FC4B72" w:rsidRDefault="00000000">
            <w:pPr>
              <w:rPr>
                <w:szCs w:val="28"/>
              </w:rPr>
            </w:pPr>
            <w:r w:rsidRPr="00FC4B72">
              <w:rPr>
                <w:rFonts w:ascii="Times New Roman" w:hAnsi="Times New Roman"/>
                <w:color w:val="1E293B"/>
                <w:szCs w:val="28"/>
              </w:rPr>
              <w:t>8. EXPERIMENTAL RESULTS &amp; COMPARATIVE ANALYSIS</w:t>
            </w:r>
          </w:p>
        </w:tc>
        <w:tc>
          <w:tcPr>
            <w:tcW w:w="1728" w:type="dxa"/>
            <w:shd w:val="clear" w:color="auto" w:fill="F8FAFC"/>
            <w:tcMar>
              <w:top w:w="100" w:type="dxa"/>
              <w:left w:w="140" w:type="dxa"/>
              <w:bottom w:w="100" w:type="dxa"/>
              <w:right w:w="140" w:type="dxa"/>
            </w:tcMar>
            <w:vAlign w:val="center"/>
          </w:tcPr>
          <w:p w14:paraId="6D15D915" w14:textId="77777777" w:rsidR="000F25A7" w:rsidRPr="00FC4B72" w:rsidRDefault="00000000">
            <w:pPr>
              <w:jc w:val="center"/>
              <w:rPr>
                <w:szCs w:val="28"/>
              </w:rPr>
            </w:pPr>
            <w:r w:rsidRPr="00FC4B72">
              <w:rPr>
                <w:rFonts w:ascii="Times New Roman" w:hAnsi="Times New Roman"/>
                <w:color w:val="1E293B"/>
                <w:szCs w:val="28"/>
              </w:rPr>
              <w:t>27</w:t>
            </w:r>
          </w:p>
        </w:tc>
      </w:tr>
      <w:tr w:rsidR="000F25A7" w14:paraId="1F9344ED" w14:textId="77777777">
        <w:trPr>
          <w:jc w:val="center"/>
        </w:trPr>
        <w:tc>
          <w:tcPr>
            <w:tcW w:w="7488" w:type="dxa"/>
            <w:shd w:val="clear" w:color="auto" w:fill="FFFFFF"/>
            <w:tcMar>
              <w:top w:w="100" w:type="dxa"/>
              <w:left w:w="140" w:type="dxa"/>
              <w:bottom w:w="100" w:type="dxa"/>
              <w:right w:w="140" w:type="dxa"/>
            </w:tcMar>
            <w:vAlign w:val="center"/>
          </w:tcPr>
          <w:p w14:paraId="03159871" w14:textId="77777777" w:rsidR="000F25A7" w:rsidRPr="00FC4B72" w:rsidRDefault="00000000">
            <w:pPr>
              <w:rPr>
                <w:szCs w:val="28"/>
              </w:rPr>
            </w:pPr>
            <w:r w:rsidRPr="00FC4B72">
              <w:rPr>
                <w:rFonts w:ascii="Times New Roman" w:hAnsi="Times New Roman"/>
                <w:color w:val="1E293B"/>
                <w:szCs w:val="28"/>
              </w:rPr>
              <w:t>9. CONCLUSION &amp; FUTURE SCOPE</w:t>
            </w:r>
          </w:p>
        </w:tc>
        <w:tc>
          <w:tcPr>
            <w:tcW w:w="1728" w:type="dxa"/>
            <w:shd w:val="clear" w:color="auto" w:fill="FFFFFF"/>
            <w:tcMar>
              <w:top w:w="100" w:type="dxa"/>
              <w:left w:w="140" w:type="dxa"/>
              <w:bottom w:w="100" w:type="dxa"/>
              <w:right w:w="140" w:type="dxa"/>
            </w:tcMar>
            <w:vAlign w:val="center"/>
          </w:tcPr>
          <w:p w14:paraId="6E85D6ED" w14:textId="77777777" w:rsidR="000F25A7" w:rsidRPr="00FC4B72" w:rsidRDefault="00000000">
            <w:pPr>
              <w:jc w:val="center"/>
              <w:rPr>
                <w:szCs w:val="28"/>
              </w:rPr>
            </w:pPr>
            <w:r w:rsidRPr="00FC4B72">
              <w:rPr>
                <w:rFonts w:ascii="Times New Roman" w:hAnsi="Times New Roman"/>
                <w:color w:val="1E293B"/>
                <w:szCs w:val="28"/>
              </w:rPr>
              <w:t>32</w:t>
            </w:r>
          </w:p>
        </w:tc>
      </w:tr>
      <w:tr w:rsidR="000F25A7" w14:paraId="61770C86" w14:textId="77777777">
        <w:trPr>
          <w:jc w:val="center"/>
        </w:trPr>
        <w:tc>
          <w:tcPr>
            <w:tcW w:w="7488" w:type="dxa"/>
            <w:shd w:val="clear" w:color="auto" w:fill="F8FAFC"/>
            <w:tcMar>
              <w:top w:w="100" w:type="dxa"/>
              <w:left w:w="140" w:type="dxa"/>
              <w:bottom w:w="100" w:type="dxa"/>
              <w:right w:w="140" w:type="dxa"/>
            </w:tcMar>
            <w:vAlign w:val="center"/>
          </w:tcPr>
          <w:p w14:paraId="6FC80832" w14:textId="77777777" w:rsidR="000F25A7" w:rsidRPr="00FC4B72" w:rsidRDefault="00000000">
            <w:pPr>
              <w:rPr>
                <w:szCs w:val="28"/>
              </w:rPr>
            </w:pPr>
            <w:r w:rsidRPr="00FC4B72">
              <w:rPr>
                <w:rFonts w:ascii="Times New Roman" w:hAnsi="Times New Roman"/>
                <w:color w:val="1E293B"/>
                <w:szCs w:val="28"/>
              </w:rPr>
              <w:t>10. REFERENCES</w:t>
            </w:r>
          </w:p>
        </w:tc>
        <w:tc>
          <w:tcPr>
            <w:tcW w:w="1728" w:type="dxa"/>
            <w:shd w:val="clear" w:color="auto" w:fill="F8FAFC"/>
            <w:tcMar>
              <w:top w:w="100" w:type="dxa"/>
              <w:left w:w="140" w:type="dxa"/>
              <w:bottom w:w="100" w:type="dxa"/>
              <w:right w:w="140" w:type="dxa"/>
            </w:tcMar>
            <w:vAlign w:val="center"/>
          </w:tcPr>
          <w:p w14:paraId="67EF46AB" w14:textId="77777777" w:rsidR="000F25A7" w:rsidRPr="00FC4B72" w:rsidRDefault="00000000">
            <w:pPr>
              <w:jc w:val="center"/>
              <w:rPr>
                <w:szCs w:val="28"/>
              </w:rPr>
            </w:pPr>
            <w:r w:rsidRPr="00FC4B72">
              <w:rPr>
                <w:rFonts w:ascii="Times New Roman" w:hAnsi="Times New Roman"/>
                <w:color w:val="1E293B"/>
                <w:szCs w:val="28"/>
              </w:rPr>
              <w:t>35</w:t>
            </w:r>
          </w:p>
        </w:tc>
      </w:tr>
    </w:tbl>
    <w:p w14:paraId="2F285AEE" w14:textId="77777777" w:rsidR="001E31CD" w:rsidRDefault="00000000">
      <w:r>
        <w:br w:type="page"/>
      </w:r>
    </w:p>
    <w:p w14:paraId="3A3525AB" w14:textId="77777777" w:rsidR="001E31CD" w:rsidRDefault="00000000" w:rsidP="00DE43FF">
      <w:pPr>
        <w:pStyle w:val="Heading1"/>
        <w:spacing w:before="320" w:after="160"/>
        <w:jc w:val="center"/>
      </w:pPr>
      <w:r>
        <w:rPr>
          <w:rFonts w:ascii="Times New Roman" w:hAnsi="Times New Roman"/>
          <w:color w:val="0F172A"/>
          <w:sz w:val="32"/>
        </w:rPr>
        <w:lastRenderedPageBreak/>
        <w:t>LIST OF FIGURES</w:t>
      </w:r>
    </w:p>
    <w:tbl>
      <w:tblPr>
        <w:tblW w:w="9564" w:type="dxa"/>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13"/>
        <w:gridCol w:w="6328"/>
        <w:gridCol w:w="1323"/>
      </w:tblGrid>
      <w:tr w:rsidR="001E31CD" w14:paraId="7743DAA4" w14:textId="77777777" w:rsidTr="00FC4B72">
        <w:trPr>
          <w:trHeight w:val="649"/>
          <w:tblHeader/>
          <w:jc w:val="center"/>
        </w:trPr>
        <w:tc>
          <w:tcPr>
            <w:tcW w:w="1913" w:type="dxa"/>
            <w:shd w:val="clear" w:color="auto" w:fill="1E3A8A"/>
            <w:tcMar>
              <w:top w:w="140" w:type="dxa"/>
              <w:left w:w="160" w:type="dxa"/>
              <w:bottom w:w="140" w:type="dxa"/>
              <w:right w:w="160" w:type="dxa"/>
            </w:tcMar>
          </w:tcPr>
          <w:p w14:paraId="23F2D65B" w14:textId="77777777" w:rsidR="000F25A7" w:rsidRDefault="00000000">
            <w:pPr>
              <w:jc w:val="center"/>
            </w:pPr>
            <w:r>
              <w:rPr>
                <w:rFonts w:ascii="Times New Roman" w:hAnsi="Times New Roman"/>
                <w:b/>
                <w:color w:val="FFFFFF"/>
                <w:sz w:val="20"/>
              </w:rPr>
              <w:t>Figure No.</w:t>
            </w:r>
          </w:p>
        </w:tc>
        <w:tc>
          <w:tcPr>
            <w:tcW w:w="6328" w:type="dxa"/>
            <w:shd w:val="clear" w:color="auto" w:fill="1E3A8A"/>
            <w:tcMar>
              <w:top w:w="140" w:type="dxa"/>
              <w:left w:w="160" w:type="dxa"/>
              <w:bottom w:w="140" w:type="dxa"/>
              <w:right w:w="160" w:type="dxa"/>
            </w:tcMar>
          </w:tcPr>
          <w:p w14:paraId="3616349B" w14:textId="77777777" w:rsidR="000F25A7" w:rsidRDefault="00000000">
            <w:pPr>
              <w:jc w:val="center"/>
            </w:pPr>
            <w:r>
              <w:rPr>
                <w:rFonts w:ascii="Times New Roman" w:hAnsi="Times New Roman"/>
                <w:b/>
                <w:color w:val="FFFFFF"/>
                <w:sz w:val="20"/>
              </w:rPr>
              <w:t>Figure Description</w:t>
            </w:r>
          </w:p>
        </w:tc>
        <w:tc>
          <w:tcPr>
            <w:tcW w:w="1323" w:type="dxa"/>
            <w:shd w:val="clear" w:color="auto" w:fill="1E3A8A"/>
            <w:tcMar>
              <w:top w:w="140" w:type="dxa"/>
              <w:left w:w="160" w:type="dxa"/>
              <w:bottom w:w="140" w:type="dxa"/>
              <w:right w:w="160" w:type="dxa"/>
            </w:tcMar>
          </w:tcPr>
          <w:p w14:paraId="0CECE618" w14:textId="77777777" w:rsidR="000F25A7" w:rsidRDefault="00000000">
            <w:pPr>
              <w:jc w:val="center"/>
            </w:pPr>
            <w:r>
              <w:rPr>
                <w:rFonts w:ascii="Times New Roman" w:hAnsi="Times New Roman"/>
                <w:b/>
                <w:color w:val="FFFFFF"/>
                <w:sz w:val="20"/>
              </w:rPr>
              <w:t>Page No.</w:t>
            </w:r>
          </w:p>
        </w:tc>
      </w:tr>
      <w:tr w:rsidR="000F25A7" w14:paraId="0288A746" w14:textId="77777777" w:rsidTr="00FC4B72">
        <w:trPr>
          <w:trHeight w:val="970"/>
          <w:jc w:val="center"/>
        </w:trPr>
        <w:tc>
          <w:tcPr>
            <w:tcW w:w="1913" w:type="dxa"/>
            <w:shd w:val="clear" w:color="auto" w:fill="FFFFFF"/>
            <w:tcMar>
              <w:top w:w="100" w:type="dxa"/>
              <w:left w:w="140" w:type="dxa"/>
              <w:bottom w:w="100" w:type="dxa"/>
              <w:right w:w="140" w:type="dxa"/>
            </w:tcMar>
            <w:vAlign w:val="center"/>
          </w:tcPr>
          <w:p w14:paraId="0127C110" w14:textId="77777777" w:rsidR="000F25A7" w:rsidRPr="00FC4B72" w:rsidRDefault="00000000">
            <w:pPr>
              <w:rPr>
                <w:szCs w:val="28"/>
              </w:rPr>
            </w:pPr>
            <w:r w:rsidRPr="00FC4B72">
              <w:rPr>
                <w:rFonts w:ascii="Times New Roman" w:hAnsi="Times New Roman"/>
                <w:color w:val="1E293B"/>
                <w:szCs w:val="28"/>
              </w:rPr>
              <w:t>Figure 1.1</w:t>
            </w:r>
          </w:p>
        </w:tc>
        <w:tc>
          <w:tcPr>
            <w:tcW w:w="6328" w:type="dxa"/>
            <w:shd w:val="clear" w:color="auto" w:fill="FFFFFF"/>
            <w:tcMar>
              <w:top w:w="100" w:type="dxa"/>
              <w:left w:w="140" w:type="dxa"/>
              <w:bottom w:w="100" w:type="dxa"/>
              <w:right w:w="140" w:type="dxa"/>
            </w:tcMar>
            <w:vAlign w:val="center"/>
          </w:tcPr>
          <w:p w14:paraId="6D264379" w14:textId="77777777" w:rsidR="000F25A7" w:rsidRPr="00FC4B72" w:rsidRDefault="00000000">
            <w:pPr>
              <w:jc w:val="center"/>
              <w:rPr>
                <w:szCs w:val="28"/>
              </w:rPr>
            </w:pPr>
            <w:r w:rsidRPr="00FC4B72">
              <w:rPr>
                <w:rFonts w:ascii="Times New Roman" w:hAnsi="Times New Roman"/>
                <w:color w:val="1E293B"/>
                <w:szCs w:val="28"/>
              </w:rPr>
              <w:t>Data Distillation Funnel: 72M Gross Deployments to 100k Active Benchmark</w:t>
            </w:r>
          </w:p>
        </w:tc>
        <w:tc>
          <w:tcPr>
            <w:tcW w:w="1323" w:type="dxa"/>
            <w:shd w:val="clear" w:color="auto" w:fill="FFFFFF"/>
            <w:tcMar>
              <w:top w:w="100" w:type="dxa"/>
              <w:left w:w="140" w:type="dxa"/>
              <w:bottom w:w="100" w:type="dxa"/>
              <w:right w:w="140" w:type="dxa"/>
            </w:tcMar>
            <w:vAlign w:val="center"/>
          </w:tcPr>
          <w:p w14:paraId="6FF76FCB" w14:textId="77777777" w:rsidR="000F25A7" w:rsidRPr="00FC4B72" w:rsidRDefault="00000000">
            <w:pPr>
              <w:jc w:val="center"/>
              <w:rPr>
                <w:szCs w:val="28"/>
              </w:rPr>
            </w:pPr>
            <w:r w:rsidRPr="00FC4B72">
              <w:rPr>
                <w:rFonts w:ascii="Times New Roman" w:hAnsi="Times New Roman"/>
                <w:color w:val="1E293B"/>
                <w:szCs w:val="28"/>
              </w:rPr>
              <w:t>10</w:t>
            </w:r>
          </w:p>
        </w:tc>
      </w:tr>
      <w:tr w:rsidR="000F25A7" w14:paraId="2EE0E7FC" w14:textId="77777777" w:rsidTr="00FC4B72">
        <w:trPr>
          <w:trHeight w:val="600"/>
          <w:jc w:val="center"/>
        </w:trPr>
        <w:tc>
          <w:tcPr>
            <w:tcW w:w="1913" w:type="dxa"/>
            <w:shd w:val="clear" w:color="auto" w:fill="F8FAFC"/>
            <w:tcMar>
              <w:top w:w="100" w:type="dxa"/>
              <w:left w:w="140" w:type="dxa"/>
              <w:bottom w:w="100" w:type="dxa"/>
              <w:right w:w="140" w:type="dxa"/>
            </w:tcMar>
            <w:vAlign w:val="center"/>
          </w:tcPr>
          <w:p w14:paraId="4F85EAE4" w14:textId="77777777" w:rsidR="000F25A7" w:rsidRPr="00FC4B72" w:rsidRDefault="00000000">
            <w:pPr>
              <w:rPr>
                <w:szCs w:val="28"/>
              </w:rPr>
            </w:pPr>
            <w:r w:rsidRPr="00FC4B72">
              <w:rPr>
                <w:rFonts w:ascii="Times New Roman" w:hAnsi="Times New Roman"/>
                <w:color w:val="1E293B"/>
                <w:szCs w:val="28"/>
              </w:rPr>
              <w:t>Figure 4.1</w:t>
            </w:r>
          </w:p>
        </w:tc>
        <w:tc>
          <w:tcPr>
            <w:tcW w:w="6328" w:type="dxa"/>
            <w:shd w:val="clear" w:color="auto" w:fill="F8FAFC"/>
            <w:tcMar>
              <w:top w:w="100" w:type="dxa"/>
              <w:left w:w="140" w:type="dxa"/>
              <w:bottom w:w="100" w:type="dxa"/>
              <w:right w:w="140" w:type="dxa"/>
            </w:tcMar>
            <w:vAlign w:val="center"/>
          </w:tcPr>
          <w:p w14:paraId="5F910B17" w14:textId="77777777" w:rsidR="000F25A7" w:rsidRPr="00FC4B72" w:rsidRDefault="00000000">
            <w:pPr>
              <w:jc w:val="center"/>
              <w:rPr>
                <w:szCs w:val="28"/>
              </w:rPr>
            </w:pPr>
            <w:r w:rsidRPr="00FC4B72">
              <w:rPr>
                <w:rFonts w:ascii="Times New Roman" w:hAnsi="Times New Roman"/>
                <w:color w:val="1E293B"/>
                <w:szCs w:val="28"/>
              </w:rPr>
              <w:t>SolidGuard 4-Tier System Architectural Pipeline</w:t>
            </w:r>
          </w:p>
        </w:tc>
        <w:tc>
          <w:tcPr>
            <w:tcW w:w="1323" w:type="dxa"/>
            <w:shd w:val="clear" w:color="auto" w:fill="F8FAFC"/>
            <w:tcMar>
              <w:top w:w="100" w:type="dxa"/>
              <w:left w:w="140" w:type="dxa"/>
              <w:bottom w:w="100" w:type="dxa"/>
              <w:right w:w="140" w:type="dxa"/>
            </w:tcMar>
            <w:vAlign w:val="center"/>
          </w:tcPr>
          <w:p w14:paraId="5A634F2A" w14:textId="77777777" w:rsidR="000F25A7" w:rsidRPr="00FC4B72" w:rsidRDefault="00000000">
            <w:pPr>
              <w:jc w:val="center"/>
              <w:rPr>
                <w:szCs w:val="28"/>
              </w:rPr>
            </w:pPr>
            <w:r w:rsidRPr="00FC4B72">
              <w:rPr>
                <w:rFonts w:ascii="Times New Roman" w:hAnsi="Times New Roman"/>
                <w:color w:val="1E293B"/>
                <w:szCs w:val="28"/>
              </w:rPr>
              <w:t>17</w:t>
            </w:r>
          </w:p>
        </w:tc>
      </w:tr>
      <w:tr w:rsidR="000F25A7" w14:paraId="41A92456" w14:textId="77777777" w:rsidTr="00FC4B72">
        <w:trPr>
          <w:trHeight w:val="585"/>
          <w:jc w:val="center"/>
        </w:trPr>
        <w:tc>
          <w:tcPr>
            <w:tcW w:w="1913" w:type="dxa"/>
            <w:shd w:val="clear" w:color="auto" w:fill="FFFFFF"/>
            <w:tcMar>
              <w:top w:w="100" w:type="dxa"/>
              <w:left w:w="140" w:type="dxa"/>
              <w:bottom w:w="100" w:type="dxa"/>
              <w:right w:w="140" w:type="dxa"/>
            </w:tcMar>
            <w:vAlign w:val="center"/>
          </w:tcPr>
          <w:p w14:paraId="05306D57" w14:textId="77777777" w:rsidR="000F25A7" w:rsidRPr="00FC4B72" w:rsidRDefault="00000000">
            <w:pPr>
              <w:rPr>
                <w:szCs w:val="28"/>
              </w:rPr>
            </w:pPr>
            <w:r w:rsidRPr="00FC4B72">
              <w:rPr>
                <w:rFonts w:ascii="Times New Roman" w:hAnsi="Times New Roman"/>
                <w:color w:val="1E293B"/>
                <w:szCs w:val="28"/>
              </w:rPr>
              <w:t>Figure 4.2</w:t>
            </w:r>
          </w:p>
        </w:tc>
        <w:tc>
          <w:tcPr>
            <w:tcW w:w="6328" w:type="dxa"/>
            <w:shd w:val="clear" w:color="auto" w:fill="FFFFFF"/>
            <w:tcMar>
              <w:top w:w="100" w:type="dxa"/>
              <w:left w:w="140" w:type="dxa"/>
              <w:bottom w:w="100" w:type="dxa"/>
              <w:right w:w="140" w:type="dxa"/>
            </w:tcMar>
            <w:vAlign w:val="center"/>
          </w:tcPr>
          <w:p w14:paraId="2DDF5E53" w14:textId="77777777" w:rsidR="000F25A7" w:rsidRPr="00FC4B72" w:rsidRDefault="00000000">
            <w:pPr>
              <w:jc w:val="center"/>
              <w:rPr>
                <w:szCs w:val="28"/>
              </w:rPr>
            </w:pPr>
            <w:r w:rsidRPr="00FC4B72">
              <w:rPr>
                <w:rFonts w:ascii="Times New Roman" w:hAnsi="Times New Roman"/>
                <w:color w:val="1E293B"/>
                <w:szCs w:val="28"/>
              </w:rPr>
              <w:t>Balanced Multi-Class Distribution Across 100,000 Smart Contracts</w:t>
            </w:r>
          </w:p>
        </w:tc>
        <w:tc>
          <w:tcPr>
            <w:tcW w:w="1323" w:type="dxa"/>
            <w:shd w:val="clear" w:color="auto" w:fill="FFFFFF"/>
            <w:tcMar>
              <w:top w:w="100" w:type="dxa"/>
              <w:left w:w="140" w:type="dxa"/>
              <w:bottom w:w="100" w:type="dxa"/>
              <w:right w:w="140" w:type="dxa"/>
            </w:tcMar>
            <w:vAlign w:val="center"/>
          </w:tcPr>
          <w:p w14:paraId="6D326713" w14:textId="77777777" w:rsidR="000F25A7" w:rsidRPr="00FC4B72" w:rsidRDefault="00000000">
            <w:pPr>
              <w:jc w:val="center"/>
              <w:rPr>
                <w:szCs w:val="28"/>
              </w:rPr>
            </w:pPr>
            <w:r w:rsidRPr="00FC4B72">
              <w:rPr>
                <w:rFonts w:ascii="Times New Roman" w:hAnsi="Times New Roman"/>
                <w:color w:val="1E293B"/>
                <w:szCs w:val="28"/>
              </w:rPr>
              <w:t>18</w:t>
            </w:r>
          </w:p>
        </w:tc>
      </w:tr>
      <w:tr w:rsidR="000F25A7" w14:paraId="77B3617C" w14:textId="77777777" w:rsidTr="00FC4B72">
        <w:trPr>
          <w:trHeight w:val="970"/>
          <w:jc w:val="center"/>
        </w:trPr>
        <w:tc>
          <w:tcPr>
            <w:tcW w:w="1913" w:type="dxa"/>
            <w:shd w:val="clear" w:color="auto" w:fill="F8FAFC"/>
            <w:tcMar>
              <w:top w:w="100" w:type="dxa"/>
              <w:left w:w="140" w:type="dxa"/>
              <w:bottom w:w="100" w:type="dxa"/>
              <w:right w:w="140" w:type="dxa"/>
            </w:tcMar>
            <w:vAlign w:val="center"/>
          </w:tcPr>
          <w:p w14:paraId="10E3C865" w14:textId="77777777" w:rsidR="000F25A7" w:rsidRPr="00FC4B72" w:rsidRDefault="00000000">
            <w:pPr>
              <w:rPr>
                <w:szCs w:val="28"/>
              </w:rPr>
            </w:pPr>
            <w:r w:rsidRPr="00FC4B72">
              <w:rPr>
                <w:rFonts w:ascii="Times New Roman" w:hAnsi="Times New Roman"/>
                <w:color w:val="1E293B"/>
                <w:szCs w:val="28"/>
              </w:rPr>
              <w:t>Figure 6.1</w:t>
            </w:r>
          </w:p>
        </w:tc>
        <w:tc>
          <w:tcPr>
            <w:tcW w:w="6328" w:type="dxa"/>
            <w:shd w:val="clear" w:color="auto" w:fill="F8FAFC"/>
            <w:tcMar>
              <w:top w:w="100" w:type="dxa"/>
              <w:left w:w="140" w:type="dxa"/>
              <w:bottom w:w="100" w:type="dxa"/>
              <w:right w:w="140" w:type="dxa"/>
            </w:tcMar>
            <w:vAlign w:val="center"/>
          </w:tcPr>
          <w:p w14:paraId="0D8B734E" w14:textId="77777777" w:rsidR="000F25A7" w:rsidRPr="00FC4B72" w:rsidRDefault="00000000">
            <w:pPr>
              <w:jc w:val="center"/>
              <w:rPr>
                <w:szCs w:val="28"/>
              </w:rPr>
            </w:pPr>
            <w:r w:rsidRPr="00FC4B72">
              <w:rPr>
                <w:rFonts w:ascii="Times New Roman" w:hAnsi="Times New Roman"/>
                <w:color w:val="1E293B"/>
                <w:szCs w:val="28"/>
              </w:rPr>
              <w:t>End-to-End System Workflow of Smart Contract Vulnerability Detection</w:t>
            </w:r>
          </w:p>
        </w:tc>
        <w:tc>
          <w:tcPr>
            <w:tcW w:w="1323" w:type="dxa"/>
            <w:shd w:val="clear" w:color="auto" w:fill="F8FAFC"/>
            <w:tcMar>
              <w:top w:w="100" w:type="dxa"/>
              <w:left w:w="140" w:type="dxa"/>
              <w:bottom w:w="100" w:type="dxa"/>
              <w:right w:w="140" w:type="dxa"/>
            </w:tcMar>
            <w:vAlign w:val="center"/>
          </w:tcPr>
          <w:p w14:paraId="39D33C0C" w14:textId="77777777" w:rsidR="000F25A7" w:rsidRPr="00FC4B72" w:rsidRDefault="00000000">
            <w:pPr>
              <w:jc w:val="center"/>
              <w:rPr>
                <w:szCs w:val="28"/>
              </w:rPr>
            </w:pPr>
            <w:r w:rsidRPr="00FC4B72">
              <w:rPr>
                <w:rFonts w:ascii="Times New Roman" w:hAnsi="Times New Roman"/>
                <w:color w:val="1E293B"/>
                <w:szCs w:val="28"/>
              </w:rPr>
              <w:t>22</w:t>
            </w:r>
          </w:p>
        </w:tc>
      </w:tr>
      <w:tr w:rsidR="000F25A7" w14:paraId="5CD1DE16" w14:textId="77777777" w:rsidTr="00FC4B72">
        <w:trPr>
          <w:trHeight w:val="600"/>
          <w:jc w:val="center"/>
        </w:trPr>
        <w:tc>
          <w:tcPr>
            <w:tcW w:w="1913" w:type="dxa"/>
            <w:shd w:val="clear" w:color="auto" w:fill="FFFFFF"/>
            <w:tcMar>
              <w:top w:w="100" w:type="dxa"/>
              <w:left w:w="140" w:type="dxa"/>
              <w:bottom w:w="100" w:type="dxa"/>
              <w:right w:w="140" w:type="dxa"/>
            </w:tcMar>
            <w:vAlign w:val="center"/>
          </w:tcPr>
          <w:p w14:paraId="37AFDD0A" w14:textId="77777777" w:rsidR="000F25A7" w:rsidRPr="00FC4B72" w:rsidRDefault="00000000">
            <w:pPr>
              <w:rPr>
                <w:szCs w:val="28"/>
              </w:rPr>
            </w:pPr>
            <w:r w:rsidRPr="00FC4B72">
              <w:rPr>
                <w:rFonts w:ascii="Times New Roman" w:hAnsi="Times New Roman"/>
                <w:color w:val="1E293B"/>
                <w:szCs w:val="28"/>
              </w:rPr>
              <w:t>Figure 6.2</w:t>
            </w:r>
          </w:p>
        </w:tc>
        <w:tc>
          <w:tcPr>
            <w:tcW w:w="6328" w:type="dxa"/>
            <w:shd w:val="clear" w:color="auto" w:fill="FFFFFF"/>
            <w:tcMar>
              <w:top w:w="100" w:type="dxa"/>
              <w:left w:w="140" w:type="dxa"/>
              <w:bottom w:w="100" w:type="dxa"/>
              <w:right w:w="140" w:type="dxa"/>
            </w:tcMar>
            <w:vAlign w:val="center"/>
          </w:tcPr>
          <w:p w14:paraId="70BFA05F" w14:textId="77777777" w:rsidR="000F25A7" w:rsidRPr="00FC4B72" w:rsidRDefault="00000000">
            <w:pPr>
              <w:jc w:val="center"/>
              <w:rPr>
                <w:szCs w:val="28"/>
              </w:rPr>
            </w:pPr>
            <w:r w:rsidRPr="00FC4B72">
              <w:rPr>
                <w:rFonts w:ascii="Times New Roman" w:hAnsi="Times New Roman"/>
                <w:color w:val="1E293B"/>
                <w:szCs w:val="28"/>
              </w:rPr>
              <w:t>Context-Level Data Flow Diagram (DFD Level 0)</w:t>
            </w:r>
          </w:p>
        </w:tc>
        <w:tc>
          <w:tcPr>
            <w:tcW w:w="1323" w:type="dxa"/>
            <w:shd w:val="clear" w:color="auto" w:fill="FFFFFF"/>
            <w:tcMar>
              <w:top w:w="100" w:type="dxa"/>
              <w:left w:w="140" w:type="dxa"/>
              <w:bottom w:w="100" w:type="dxa"/>
              <w:right w:w="140" w:type="dxa"/>
            </w:tcMar>
            <w:vAlign w:val="center"/>
          </w:tcPr>
          <w:p w14:paraId="02785141" w14:textId="77777777" w:rsidR="000F25A7" w:rsidRPr="00FC4B72" w:rsidRDefault="00000000">
            <w:pPr>
              <w:jc w:val="center"/>
              <w:rPr>
                <w:szCs w:val="28"/>
              </w:rPr>
            </w:pPr>
            <w:r w:rsidRPr="00FC4B72">
              <w:rPr>
                <w:rFonts w:ascii="Times New Roman" w:hAnsi="Times New Roman"/>
                <w:color w:val="1E293B"/>
                <w:szCs w:val="28"/>
              </w:rPr>
              <w:t>23</w:t>
            </w:r>
          </w:p>
        </w:tc>
      </w:tr>
      <w:tr w:rsidR="000F25A7" w14:paraId="0CD6DCEA" w14:textId="77777777" w:rsidTr="00FC4B72">
        <w:trPr>
          <w:trHeight w:val="600"/>
          <w:jc w:val="center"/>
        </w:trPr>
        <w:tc>
          <w:tcPr>
            <w:tcW w:w="1913" w:type="dxa"/>
            <w:shd w:val="clear" w:color="auto" w:fill="F8FAFC"/>
            <w:tcMar>
              <w:top w:w="100" w:type="dxa"/>
              <w:left w:w="140" w:type="dxa"/>
              <w:bottom w:w="100" w:type="dxa"/>
              <w:right w:w="140" w:type="dxa"/>
            </w:tcMar>
            <w:vAlign w:val="center"/>
          </w:tcPr>
          <w:p w14:paraId="7A41EA07" w14:textId="77777777" w:rsidR="000F25A7" w:rsidRPr="00FC4B72" w:rsidRDefault="00000000">
            <w:pPr>
              <w:rPr>
                <w:szCs w:val="28"/>
              </w:rPr>
            </w:pPr>
            <w:r w:rsidRPr="00FC4B72">
              <w:rPr>
                <w:rFonts w:ascii="Times New Roman" w:hAnsi="Times New Roman"/>
                <w:color w:val="1E293B"/>
                <w:szCs w:val="28"/>
              </w:rPr>
              <w:t>Figure 6.3</w:t>
            </w:r>
          </w:p>
        </w:tc>
        <w:tc>
          <w:tcPr>
            <w:tcW w:w="6328" w:type="dxa"/>
            <w:shd w:val="clear" w:color="auto" w:fill="F8FAFC"/>
            <w:tcMar>
              <w:top w:w="100" w:type="dxa"/>
              <w:left w:w="140" w:type="dxa"/>
              <w:bottom w:w="100" w:type="dxa"/>
              <w:right w:w="140" w:type="dxa"/>
            </w:tcMar>
            <w:vAlign w:val="center"/>
          </w:tcPr>
          <w:p w14:paraId="4DBBFEEF" w14:textId="77777777" w:rsidR="000F25A7" w:rsidRPr="00FC4B72" w:rsidRDefault="00000000">
            <w:pPr>
              <w:jc w:val="center"/>
              <w:rPr>
                <w:szCs w:val="28"/>
              </w:rPr>
            </w:pPr>
            <w:r w:rsidRPr="00FC4B72">
              <w:rPr>
                <w:rFonts w:ascii="Times New Roman" w:hAnsi="Times New Roman"/>
                <w:color w:val="1E293B"/>
                <w:szCs w:val="28"/>
              </w:rPr>
              <w:t>SolidGuard Hybrid Decision &amp; Disambiguation Flowchart</w:t>
            </w:r>
          </w:p>
        </w:tc>
        <w:tc>
          <w:tcPr>
            <w:tcW w:w="1323" w:type="dxa"/>
            <w:shd w:val="clear" w:color="auto" w:fill="F8FAFC"/>
            <w:tcMar>
              <w:top w:w="100" w:type="dxa"/>
              <w:left w:w="140" w:type="dxa"/>
              <w:bottom w:w="100" w:type="dxa"/>
              <w:right w:w="140" w:type="dxa"/>
            </w:tcMar>
            <w:vAlign w:val="center"/>
          </w:tcPr>
          <w:p w14:paraId="40300259" w14:textId="77777777" w:rsidR="000F25A7" w:rsidRPr="00FC4B72" w:rsidRDefault="00000000">
            <w:pPr>
              <w:jc w:val="center"/>
              <w:rPr>
                <w:szCs w:val="28"/>
              </w:rPr>
            </w:pPr>
            <w:r w:rsidRPr="00FC4B72">
              <w:rPr>
                <w:rFonts w:ascii="Times New Roman" w:hAnsi="Times New Roman"/>
                <w:color w:val="1E293B"/>
                <w:szCs w:val="28"/>
              </w:rPr>
              <w:t>24</w:t>
            </w:r>
          </w:p>
        </w:tc>
      </w:tr>
      <w:tr w:rsidR="000F25A7" w14:paraId="7A4C484E" w14:textId="77777777" w:rsidTr="00FC4B72">
        <w:trPr>
          <w:trHeight w:val="600"/>
          <w:jc w:val="center"/>
        </w:trPr>
        <w:tc>
          <w:tcPr>
            <w:tcW w:w="1913" w:type="dxa"/>
            <w:shd w:val="clear" w:color="auto" w:fill="FFFFFF"/>
            <w:tcMar>
              <w:top w:w="100" w:type="dxa"/>
              <w:left w:w="140" w:type="dxa"/>
              <w:bottom w:w="100" w:type="dxa"/>
              <w:right w:w="140" w:type="dxa"/>
            </w:tcMar>
            <w:vAlign w:val="center"/>
          </w:tcPr>
          <w:p w14:paraId="29E5A28C" w14:textId="77777777" w:rsidR="000F25A7" w:rsidRPr="00FC4B72" w:rsidRDefault="00000000">
            <w:pPr>
              <w:rPr>
                <w:szCs w:val="28"/>
              </w:rPr>
            </w:pPr>
            <w:r w:rsidRPr="00FC4B72">
              <w:rPr>
                <w:rFonts w:ascii="Times New Roman" w:hAnsi="Times New Roman"/>
                <w:color w:val="1E293B"/>
                <w:szCs w:val="28"/>
              </w:rPr>
              <w:t>Figure 8.1</w:t>
            </w:r>
          </w:p>
        </w:tc>
        <w:tc>
          <w:tcPr>
            <w:tcW w:w="6328" w:type="dxa"/>
            <w:shd w:val="clear" w:color="auto" w:fill="FFFFFF"/>
            <w:tcMar>
              <w:top w:w="100" w:type="dxa"/>
              <w:left w:w="140" w:type="dxa"/>
              <w:bottom w:w="100" w:type="dxa"/>
              <w:right w:w="140" w:type="dxa"/>
            </w:tcMar>
            <w:vAlign w:val="center"/>
          </w:tcPr>
          <w:p w14:paraId="6999AEC5" w14:textId="77777777" w:rsidR="000F25A7" w:rsidRPr="00FC4B72" w:rsidRDefault="00000000">
            <w:pPr>
              <w:jc w:val="center"/>
              <w:rPr>
                <w:szCs w:val="28"/>
              </w:rPr>
            </w:pPr>
            <w:r w:rsidRPr="00FC4B72">
              <w:rPr>
                <w:rFonts w:ascii="Times New Roman" w:hAnsi="Times New Roman"/>
                <w:color w:val="1E293B"/>
                <w:szCs w:val="28"/>
              </w:rPr>
              <w:t>Accuracy Evolution Across 4 Research Development Phases</w:t>
            </w:r>
          </w:p>
        </w:tc>
        <w:tc>
          <w:tcPr>
            <w:tcW w:w="1323" w:type="dxa"/>
            <w:shd w:val="clear" w:color="auto" w:fill="FFFFFF"/>
            <w:tcMar>
              <w:top w:w="100" w:type="dxa"/>
              <w:left w:w="140" w:type="dxa"/>
              <w:bottom w:w="100" w:type="dxa"/>
              <w:right w:w="140" w:type="dxa"/>
            </w:tcMar>
            <w:vAlign w:val="center"/>
          </w:tcPr>
          <w:p w14:paraId="47D2BA92" w14:textId="77777777" w:rsidR="000F25A7" w:rsidRPr="00FC4B72" w:rsidRDefault="00000000">
            <w:pPr>
              <w:jc w:val="center"/>
              <w:rPr>
                <w:szCs w:val="28"/>
              </w:rPr>
            </w:pPr>
            <w:r w:rsidRPr="00FC4B72">
              <w:rPr>
                <w:rFonts w:ascii="Times New Roman" w:hAnsi="Times New Roman"/>
                <w:color w:val="1E293B"/>
                <w:szCs w:val="28"/>
              </w:rPr>
              <w:t>27</w:t>
            </w:r>
          </w:p>
        </w:tc>
      </w:tr>
      <w:tr w:rsidR="000F25A7" w14:paraId="2A20B1C6" w14:textId="77777777" w:rsidTr="00FC4B72">
        <w:trPr>
          <w:trHeight w:val="600"/>
          <w:jc w:val="center"/>
        </w:trPr>
        <w:tc>
          <w:tcPr>
            <w:tcW w:w="1913" w:type="dxa"/>
            <w:shd w:val="clear" w:color="auto" w:fill="F8FAFC"/>
            <w:tcMar>
              <w:top w:w="100" w:type="dxa"/>
              <w:left w:w="140" w:type="dxa"/>
              <w:bottom w:w="100" w:type="dxa"/>
              <w:right w:w="140" w:type="dxa"/>
            </w:tcMar>
            <w:vAlign w:val="center"/>
          </w:tcPr>
          <w:p w14:paraId="5B7ECD4C" w14:textId="77777777" w:rsidR="000F25A7" w:rsidRPr="00FC4B72" w:rsidRDefault="00000000">
            <w:pPr>
              <w:rPr>
                <w:szCs w:val="28"/>
              </w:rPr>
            </w:pPr>
            <w:r w:rsidRPr="00FC4B72">
              <w:rPr>
                <w:rFonts w:ascii="Times New Roman" w:hAnsi="Times New Roman"/>
                <w:color w:val="1E293B"/>
                <w:szCs w:val="28"/>
              </w:rPr>
              <w:t>Figure 8.2</w:t>
            </w:r>
          </w:p>
        </w:tc>
        <w:tc>
          <w:tcPr>
            <w:tcW w:w="6328" w:type="dxa"/>
            <w:shd w:val="clear" w:color="auto" w:fill="F8FAFC"/>
            <w:tcMar>
              <w:top w:w="100" w:type="dxa"/>
              <w:left w:w="140" w:type="dxa"/>
              <w:bottom w:w="100" w:type="dxa"/>
              <w:right w:w="140" w:type="dxa"/>
            </w:tcMar>
            <w:vAlign w:val="center"/>
          </w:tcPr>
          <w:p w14:paraId="2A96CB48" w14:textId="77777777" w:rsidR="000F25A7" w:rsidRPr="00FC4B72" w:rsidRDefault="00000000">
            <w:pPr>
              <w:jc w:val="center"/>
              <w:rPr>
                <w:szCs w:val="28"/>
              </w:rPr>
            </w:pPr>
            <w:r w:rsidRPr="00FC4B72">
              <w:rPr>
                <w:rFonts w:ascii="Times New Roman" w:hAnsi="Times New Roman"/>
                <w:color w:val="1E293B"/>
                <w:szCs w:val="28"/>
              </w:rPr>
              <w:t>Per-Class F1-Score Comparison Across 8 Vulnerability Categories</w:t>
            </w:r>
          </w:p>
        </w:tc>
        <w:tc>
          <w:tcPr>
            <w:tcW w:w="1323" w:type="dxa"/>
            <w:shd w:val="clear" w:color="auto" w:fill="F8FAFC"/>
            <w:tcMar>
              <w:top w:w="100" w:type="dxa"/>
              <w:left w:w="140" w:type="dxa"/>
              <w:bottom w:w="100" w:type="dxa"/>
              <w:right w:w="140" w:type="dxa"/>
            </w:tcMar>
            <w:vAlign w:val="center"/>
          </w:tcPr>
          <w:p w14:paraId="7601477E" w14:textId="77777777" w:rsidR="000F25A7" w:rsidRPr="00FC4B72" w:rsidRDefault="00000000">
            <w:pPr>
              <w:jc w:val="center"/>
              <w:rPr>
                <w:szCs w:val="28"/>
              </w:rPr>
            </w:pPr>
            <w:r w:rsidRPr="00FC4B72">
              <w:rPr>
                <w:rFonts w:ascii="Times New Roman" w:hAnsi="Times New Roman"/>
                <w:color w:val="1E293B"/>
                <w:szCs w:val="28"/>
              </w:rPr>
              <w:t>28</w:t>
            </w:r>
          </w:p>
        </w:tc>
      </w:tr>
      <w:tr w:rsidR="000F25A7" w14:paraId="625C449E" w14:textId="77777777" w:rsidTr="00FC4B72">
        <w:trPr>
          <w:trHeight w:val="954"/>
          <w:jc w:val="center"/>
        </w:trPr>
        <w:tc>
          <w:tcPr>
            <w:tcW w:w="1913" w:type="dxa"/>
            <w:shd w:val="clear" w:color="auto" w:fill="FFFFFF"/>
            <w:tcMar>
              <w:top w:w="100" w:type="dxa"/>
              <w:left w:w="140" w:type="dxa"/>
              <w:bottom w:w="100" w:type="dxa"/>
              <w:right w:w="140" w:type="dxa"/>
            </w:tcMar>
            <w:vAlign w:val="center"/>
          </w:tcPr>
          <w:p w14:paraId="4350BC4A" w14:textId="77777777" w:rsidR="000F25A7" w:rsidRPr="00FC4B72" w:rsidRDefault="00000000">
            <w:pPr>
              <w:rPr>
                <w:szCs w:val="28"/>
              </w:rPr>
            </w:pPr>
            <w:r w:rsidRPr="00FC4B72">
              <w:rPr>
                <w:rFonts w:ascii="Times New Roman" w:hAnsi="Times New Roman"/>
                <w:color w:val="1E293B"/>
                <w:szCs w:val="28"/>
              </w:rPr>
              <w:t>Figure 8.3</w:t>
            </w:r>
          </w:p>
        </w:tc>
        <w:tc>
          <w:tcPr>
            <w:tcW w:w="6328" w:type="dxa"/>
            <w:shd w:val="clear" w:color="auto" w:fill="FFFFFF"/>
            <w:tcMar>
              <w:top w:w="100" w:type="dxa"/>
              <w:left w:w="140" w:type="dxa"/>
              <w:bottom w:w="100" w:type="dxa"/>
              <w:right w:w="140" w:type="dxa"/>
            </w:tcMar>
            <w:vAlign w:val="center"/>
          </w:tcPr>
          <w:p w14:paraId="0B54480A" w14:textId="77777777" w:rsidR="000F25A7" w:rsidRPr="00FC4B72" w:rsidRDefault="00000000">
            <w:pPr>
              <w:jc w:val="center"/>
              <w:rPr>
                <w:szCs w:val="28"/>
              </w:rPr>
            </w:pPr>
            <w:r w:rsidRPr="00FC4B72">
              <w:rPr>
                <w:rFonts w:ascii="Times New Roman" w:hAnsi="Times New Roman"/>
                <w:color w:val="1E293B"/>
                <w:szCs w:val="28"/>
              </w:rPr>
              <w:t>Confusion Matrix on Real-World Holdout Validation Contracts (Zero Overfitting)</w:t>
            </w:r>
          </w:p>
        </w:tc>
        <w:tc>
          <w:tcPr>
            <w:tcW w:w="1323" w:type="dxa"/>
            <w:shd w:val="clear" w:color="auto" w:fill="FFFFFF"/>
            <w:tcMar>
              <w:top w:w="100" w:type="dxa"/>
              <w:left w:w="140" w:type="dxa"/>
              <w:bottom w:w="100" w:type="dxa"/>
              <w:right w:w="140" w:type="dxa"/>
            </w:tcMar>
            <w:vAlign w:val="center"/>
          </w:tcPr>
          <w:p w14:paraId="3B5C635A" w14:textId="77777777" w:rsidR="000F25A7" w:rsidRPr="00FC4B72" w:rsidRDefault="00000000">
            <w:pPr>
              <w:jc w:val="center"/>
              <w:rPr>
                <w:szCs w:val="28"/>
              </w:rPr>
            </w:pPr>
            <w:r w:rsidRPr="00FC4B72">
              <w:rPr>
                <w:rFonts w:ascii="Times New Roman" w:hAnsi="Times New Roman"/>
                <w:color w:val="1E293B"/>
                <w:szCs w:val="28"/>
              </w:rPr>
              <w:t>29</w:t>
            </w:r>
          </w:p>
        </w:tc>
      </w:tr>
      <w:tr w:rsidR="000F25A7" w14:paraId="49BD9DB6" w14:textId="77777777" w:rsidTr="00FC4B72">
        <w:trPr>
          <w:trHeight w:val="600"/>
          <w:jc w:val="center"/>
        </w:trPr>
        <w:tc>
          <w:tcPr>
            <w:tcW w:w="1913" w:type="dxa"/>
            <w:shd w:val="clear" w:color="auto" w:fill="F8FAFC"/>
            <w:tcMar>
              <w:top w:w="100" w:type="dxa"/>
              <w:left w:w="140" w:type="dxa"/>
              <w:bottom w:w="100" w:type="dxa"/>
              <w:right w:w="140" w:type="dxa"/>
            </w:tcMar>
            <w:vAlign w:val="center"/>
          </w:tcPr>
          <w:p w14:paraId="08C141D6" w14:textId="77777777" w:rsidR="000F25A7" w:rsidRPr="00FC4B72" w:rsidRDefault="00000000">
            <w:pPr>
              <w:rPr>
                <w:szCs w:val="28"/>
              </w:rPr>
            </w:pPr>
            <w:r w:rsidRPr="00FC4B72">
              <w:rPr>
                <w:rFonts w:ascii="Times New Roman" w:hAnsi="Times New Roman"/>
                <w:color w:val="1E293B"/>
                <w:szCs w:val="28"/>
              </w:rPr>
              <w:t>Figure 8.4</w:t>
            </w:r>
          </w:p>
        </w:tc>
        <w:tc>
          <w:tcPr>
            <w:tcW w:w="6328" w:type="dxa"/>
            <w:shd w:val="clear" w:color="auto" w:fill="F8FAFC"/>
            <w:tcMar>
              <w:top w:w="100" w:type="dxa"/>
              <w:left w:w="140" w:type="dxa"/>
              <w:bottom w:w="100" w:type="dxa"/>
              <w:right w:w="140" w:type="dxa"/>
            </w:tcMar>
            <w:vAlign w:val="center"/>
          </w:tcPr>
          <w:p w14:paraId="79075973" w14:textId="77777777" w:rsidR="000F25A7" w:rsidRPr="00FC4B72" w:rsidRDefault="00000000">
            <w:pPr>
              <w:jc w:val="center"/>
              <w:rPr>
                <w:szCs w:val="28"/>
              </w:rPr>
            </w:pPr>
            <w:r w:rsidRPr="00FC4B72">
              <w:rPr>
                <w:rFonts w:ascii="Times New Roman" w:hAnsi="Times New Roman"/>
                <w:color w:val="1E293B"/>
                <w:szCs w:val="28"/>
              </w:rPr>
              <w:t>Top-12 Most Discriminative Features Ranked by Gini Importance</w:t>
            </w:r>
          </w:p>
        </w:tc>
        <w:tc>
          <w:tcPr>
            <w:tcW w:w="1323" w:type="dxa"/>
            <w:shd w:val="clear" w:color="auto" w:fill="F8FAFC"/>
            <w:tcMar>
              <w:top w:w="100" w:type="dxa"/>
              <w:left w:w="140" w:type="dxa"/>
              <w:bottom w:w="100" w:type="dxa"/>
              <w:right w:w="140" w:type="dxa"/>
            </w:tcMar>
            <w:vAlign w:val="center"/>
          </w:tcPr>
          <w:p w14:paraId="29FF7F26" w14:textId="77777777" w:rsidR="000F25A7" w:rsidRPr="00FC4B72" w:rsidRDefault="00000000">
            <w:pPr>
              <w:jc w:val="center"/>
              <w:rPr>
                <w:szCs w:val="28"/>
              </w:rPr>
            </w:pPr>
            <w:r w:rsidRPr="00FC4B72">
              <w:rPr>
                <w:rFonts w:ascii="Times New Roman" w:hAnsi="Times New Roman"/>
                <w:color w:val="1E293B"/>
                <w:szCs w:val="28"/>
              </w:rPr>
              <w:t>30</w:t>
            </w:r>
          </w:p>
        </w:tc>
      </w:tr>
      <w:tr w:rsidR="000F25A7" w14:paraId="6A962529" w14:textId="77777777" w:rsidTr="00FC4B72">
        <w:trPr>
          <w:trHeight w:val="954"/>
          <w:jc w:val="center"/>
        </w:trPr>
        <w:tc>
          <w:tcPr>
            <w:tcW w:w="1913" w:type="dxa"/>
            <w:shd w:val="clear" w:color="auto" w:fill="FFFFFF"/>
            <w:tcMar>
              <w:top w:w="100" w:type="dxa"/>
              <w:left w:w="140" w:type="dxa"/>
              <w:bottom w:w="100" w:type="dxa"/>
              <w:right w:w="140" w:type="dxa"/>
            </w:tcMar>
            <w:vAlign w:val="center"/>
          </w:tcPr>
          <w:p w14:paraId="0A581ED8" w14:textId="77777777" w:rsidR="000F25A7" w:rsidRPr="00FC4B72" w:rsidRDefault="00000000">
            <w:pPr>
              <w:rPr>
                <w:szCs w:val="28"/>
              </w:rPr>
            </w:pPr>
            <w:r w:rsidRPr="00FC4B72">
              <w:rPr>
                <w:rFonts w:ascii="Times New Roman" w:hAnsi="Times New Roman"/>
                <w:color w:val="1E293B"/>
                <w:szCs w:val="28"/>
              </w:rPr>
              <w:t>Figure 9.1</w:t>
            </w:r>
          </w:p>
        </w:tc>
        <w:tc>
          <w:tcPr>
            <w:tcW w:w="6328" w:type="dxa"/>
            <w:shd w:val="clear" w:color="auto" w:fill="FFFFFF"/>
            <w:tcMar>
              <w:top w:w="100" w:type="dxa"/>
              <w:left w:w="140" w:type="dxa"/>
              <w:bottom w:w="100" w:type="dxa"/>
              <w:right w:w="140" w:type="dxa"/>
            </w:tcMar>
            <w:vAlign w:val="center"/>
          </w:tcPr>
          <w:p w14:paraId="71A40222" w14:textId="77777777" w:rsidR="000F25A7" w:rsidRPr="00FC4B72" w:rsidRDefault="00000000">
            <w:pPr>
              <w:jc w:val="center"/>
              <w:rPr>
                <w:szCs w:val="28"/>
              </w:rPr>
            </w:pPr>
            <w:r w:rsidRPr="00FC4B72">
              <w:rPr>
                <w:rFonts w:ascii="Times New Roman" w:hAnsi="Times New Roman"/>
                <w:color w:val="1E293B"/>
                <w:szCs w:val="28"/>
              </w:rPr>
              <w:t>Phase-II Hybrid CodeBERT Transformer Architecture (Future Scope)</w:t>
            </w:r>
          </w:p>
        </w:tc>
        <w:tc>
          <w:tcPr>
            <w:tcW w:w="1323" w:type="dxa"/>
            <w:shd w:val="clear" w:color="auto" w:fill="FFFFFF"/>
            <w:tcMar>
              <w:top w:w="100" w:type="dxa"/>
              <w:left w:w="140" w:type="dxa"/>
              <w:bottom w:w="100" w:type="dxa"/>
              <w:right w:w="140" w:type="dxa"/>
            </w:tcMar>
            <w:vAlign w:val="center"/>
          </w:tcPr>
          <w:p w14:paraId="3BF2BF00" w14:textId="77777777" w:rsidR="000F25A7" w:rsidRPr="00FC4B72" w:rsidRDefault="00000000">
            <w:pPr>
              <w:jc w:val="center"/>
              <w:rPr>
                <w:szCs w:val="28"/>
              </w:rPr>
            </w:pPr>
            <w:r w:rsidRPr="00FC4B72">
              <w:rPr>
                <w:rFonts w:ascii="Times New Roman" w:hAnsi="Times New Roman"/>
                <w:color w:val="1E293B"/>
                <w:szCs w:val="28"/>
              </w:rPr>
              <w:t>33</w:t>
            </w:r>
          </w:p>
        </w:tc>
      </w:tr>
    </w:tbl>
    <w:p w14:paraId="1D1C7EA6" w14:textId="77777777" w:rsidR="001E31CD" w:rsidRDefault="001E31CD">
      <w:pPr>
        <w:spacing w:after="240"/>
      </w:pPr>
    </w:p>
    <w:p w14:paraId="720795AF" w14:textId="77777777" w:rsidR="00DE43FF" w:rsidRPr="00DE43FF" w:rsidRDefault="00DE43FF" w:rsidP="00DE43FF"/>
    <w:p w14:paraId="2806584E" w14:textId="77777777" w:rsidR="001E31CD" w:rsidRDefault="00000000" w:rsidP="00DE43FF">
      <w:pPr>
        <w:pStyle w:val="Heading1"/>
        <w:spacing w:before="320" w:after="160"/>
        <w:jc w:val="center"/>
      </w:pPr>
      <w:r>
        <w:rPr>
          <w:rFonts w:ascii="Times New Roman" w:hAnsi="Times New Roman"/>
          <w:color w:val="0F172A"/>
          <w:sz w:val="32"/>
        </w:rPr>
        <w:lastRenderedPageBreak/>
        <w:t>LIST OF TABLES</w:t>
      </w:r>
    </w:p>
    <w:tbl>
      <w:tblPr>
        <w:tblW w:w="9481" w:type="dxa"/>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97"/>
        <w:gridCol w:w="6270"/>
        <w:gridCol w:w="1314"/>
      </w:tblGrid>
      <w:tr w:rsidR="001E31CD" w14:paraId="6C475964" w14:textId="77777777" w:rsidTr="00FC4B72">
        <w:trPr>
          <w:trHeight w:val="626"/>
          <w:tblHeader/>
          <w:jc w:val="center"/>
        </w:trPr>
        <w:tc>
          <w:tcPr>
            <w:tcW w:w="1897" w:type="dxa"/>
            <w:shd w:val="clear" w:color="auto" w:fill="1E3A8A"/>
            <w:tcMar>
              <w:top w:w="140" w:type="dxa"/>
              <w:left w:w="160" w:type="dxa"/>
              <w:bottom w:w="140" w:type="dxa"/>
              <w:right w:w="160" w:type="dxa"/>
            </w:tcMar>
          </w:tcPr>
          <w:p w14:paraId="16767A63" w14:textId="77777777" w:rsidR="000F25A7" w:rsidRDefault="00000000">
            <w:pPr>
              <w:jc w:val="center"/>
            </w:pPr>
            <w:r>
              <w:rPr>
                <w:rFonts w:ascii="Times New Roman" w:hAnsi="Times New Roman"/>
                <w:b/>
                <w:color w:val="FFFFFF"/>
                <w:sz w:val="20"/>
              </w:rPr>
              <w:t>Table No.</w:t>
            </w:r>
          </w:p>
        </w:tc>
        <w:tc>
          <w:tcPr>
            <w:tcW w:w="6270" w:type="dxa"/>
            <w:shd w:val="clear" w:color="auto" w:fill="1E3A8A"/>
            <w:tcMar>
              <w:top w:w="140" w:type="dxa"/>
              <w:left w:w="160" w:type="dxa"/>
              <w:bottom w:w="140" w:type="dxa"/>
              <w:right w:w="160" w:type="dxa"/>
            </w:tcMar>
          </w:tcPr>
          <w:p w14:paraId="5A41D778" w14:textId="77777777" w:rsidR="000F25A7" w:rsidRDefault="00000000">
            <w:pPr>
              <w:jc w:val="center"/>
            </w:pPr>
            <w:r>
              <w:rPr>
                <w:rFonts w:ascii="Times New Roman" w:hAnsi="Times New Roman"/>
                <w:b/>
                <w:color w:val="FFFFFF"/>
                <w:sz w:val="20"/>
              </w:rPr>
              <w:t>Table Description</w:t>
            </w:r>
          </w:p>
        </w:tc>
        <w:tc>
          <w:tcPr>
            <w:tcW w:w="1314" w:type="dxa"/>
            <w:shd w:val="clear" w:color="auto" w:fill="1E3A8A"/>
            <w:tcMar>
              <w:top w:w="140" w:type="dxa"/>
              <w:left w:w="160" w:type="dxa"/>
              <w:bottom w:w="140" w:type="dxa"/>
              <w:right w:w="160" w:type="dxa"/>
            </w:tcMar>
          </w:tcPr>
          <w:p w14:paraId="2AF3F694" w14:textId="77777777" w:rsidR="000F25A7" w:rsidRDefault="00000000">
            <w:pPr>
              <w:jc w:val="center"/>
            </w:pPr>
            <w:r>
              <w:rPr>
                <w:rFonts w:ascii="Times New Roman" w:hAnsi="Times New Roman"/>
                <w:b/>
                <w:color w:val="FFFFFF"/>
                <w:sz w:val="20"/>
              </w:rPr>
              <w:t>Page No.</w:t>
            </w:r>
          </w:p>
        </w:tc>
      </w:tr>
      <w:tr w:rsidR="000F25A7" w14:paraId="7F3CE7FB" w14:textId="77777777" w:rsidTr="00FC4B72">
        <w:trPr>
          <w:trHeight w:val="1049"/>
          <w:jc w:val="center"/>
        </w:trPr>
        <w:tc>
          <w:tcPr>
            <w:tcW w:w="1897" w:type="dxa"/>
            <w:shd w:val="clear" w:color="auto" w:fill="FFFFFF"/>
            <w:tcMar>
              <w:top w:w="100" w:type="dxa"/>
              <w:left w:w="140" w:type="dxa"/>
              <w:bottom w:w="100" w:type="dxa"/>
              <w:right w:w="140" w:type="dxa"/>
            </w:tcMar>
            <w:vAlign w:val="center"/>
          </w:tcPr>
          <w:p w14:paraId="083D3210" w14:textId="77777777" w:rsidR="000F25A7" w:rsidRPr="00FC4B72" w:rsidRDefault="00000000">
            <w:pPr>
              <w:rPr>
                <w:sz w:val="24"/>
                <w:szCs w:val="32"/>
              </w:rPr>
            </w:pPr>
            <w:r w:rsidRPr="00FC4B72">
              <w:rPr>
                <w:rFonts w:ascii="Times New Roman" w:hAnsi="Times New Roman"/>
                <w:color w:val="1E293B"/>
                <w:sz w:val="24"/>
                <w:szCs w:val="32"/>
              </w:rPr>
              <w:t>Table 2.1</w:t>
            </w:r>
          </w:p>
        </w:tc>
        <w:tc>
          <w:tcPr>
            <w:tcW w:w="6270" w:type="dxa"/>
            <w:shd w:val="clear" w:color="auto" w:fill="FFFFFF"/>
            <w:tcMar>
              <w:top w:w="100" w:type="dxa"/>
              <w:left w:w="140" w:type="dxa"/>
              <w:bottom w:w="100" w:type="dxa"/>
              <w:right w:w="140" w:type="dxa"/>
            </w:tcMar>
            <w:vAlign w:val="center"/>
          </w:tcPr>
          <w:p w14:paraId="2EB65679" w14:textId="77777777" w:rsidR="000F25A7" w:rsidRPr="00FC4B72" w:rsidRDefault="00000000">
            <w:pPr>
              <w:jc w:val="center"/>
              <w:rPr>
                <w:sz w:val="24"/>
                <w:szCs w:val="32"/>
              </w:rPr>
            </w:pPr>
            <w:r w:rsidRPr="00FC4B72">
              <w:rPr>
                <w:rFonts w:ascii="Times New Roman" w:hAnsi="Times New Roman"/>
                <w:color w:val="1E293B"/>
                <w:sz w:val="24"/>
                <w:szCs w:val="32"/>
              </w:rPr>
              <w:t>Comparative Analysis Matrix of Existing Static Analysis &amp; ML Auditing Tools</w:t>
            </w:r>
          </w:p>
        </w:tc>
        <w:tc>
          <w:tcPr>
            <w:tcW w:w="1314" w:type="dxa"/>
            <w:shd w:val="clear" w:color="auto" w:fill="FFFFFF"/>
            <w:tcMar>
              <w:top w:w="100" w:type="dxa"/>
              <w:left w:w="140" w:type="dxa"/>
              <w:bottom w:w="100" w:type="dxa"/>
              <w:right w:w="140" w:type="dxa"/>
            </w:tcMar>
            <w:vAlign w:val="center"/>
          </w:tcPr>
          <w:p w14:paraId="24201E73" w14:textId="77777777" w:rsidR="000F25A7" w:rsidRPr="00FC4B72" w:rsidRDefault="00000000">
            <w:pPr>
              <w:jc w:val="center"/>
              <w:rPr>
                <w:sz w:val="24"/>
                <w:szCs w:val="32"/>
              </w:rPr>
            </w:pPr>
            <w:r w:rsidRPr="00FC4B72">
              <w:rPr>
                <w:rFonts w:ascii="Times New Roman" w:hAnsi="Times New Roman"/>
                <w:color w:val="1E293B"/>
                <w:sz w:val="24"/>
                <w:szCs w:val="32"/>
              </w:rPr>
              <w:t>14</w:t>
            </w:r>
          </w:p>
        </w:tc>
      </w:tr>
      <w:tr w:rsidR="000F25A7" w14:paraId="547DE203" w14:textId="77777777" w:rsidTr="00FC4B72">
        <w:trPr>
          <w:trHeight w:val="1067"/>
          <w:jc w:val="center"/>
        </w:trPr>
        <w:tc>
          <w:tcPr>
            <w:tcW w:w="1897" w:type="dxa"/>
            <w:shd w:val="clear" w:color="auto" w:fill="F8FAFC"/>
            <w:tcMar>
              <w:top w:w="100" w:type="dxa"/>
              <w:left w:w="140" w:type="dxa"/>
              <w:bottom w:w="100" w:type="dxa"/>
              <w:right w:w="140" w:type="dxa"/>
            </w:tcMar>
            <w:vAlign w:val="center"/>
          </w:tcPr>
          <w:p w14:paraId="5E9C8FF4" w14:textId="77777777" w:rsidR="000F25A7" w:rsidRPr="00FC4B72" w:rsidRDefault="00000000">
            <w:pPr>
              <w:rPr>
                <w:sz w:val="24"/>
                <w:szCs w:val="32"/>
              </w:rPr>
            </w:pPr>
            <w:r w:rsidRPr="00FC4B72">
              <w:rPr>
                <w:rFonts w:ascii="Times New Roman" w:hAnsi="Times New Roman"/>
                <w:color w:val="1E293B"/>
                <w:sz w:val="24"/>
                <w:szCs w:val="32"/>
              </w:rPr>
              <w:t>Table 7.1</w:t>
            </w:r>
          </w:p>
        </w:tc>
        <w:tc>
          <w:tcPr>
            <w:tcW w:w="6270" w:type="dxa"/>
            <w:shd w:val="clear" w:color="auto" w:fill="F8FAFC"/>
            <w:tcMar>
              <w:top w:w="100" w:type="dxa"/>
              <w:left w:w="140" w:type="dxa"/>
              <w:bottom w:w="100" w:type="dxa"/>
              <w:right w:w="140" w:type="dxa"/>
            </w:tcMar>
            <w:vAlign w:val="center"/>
          </w:tcPr>
          <w:p w14:paraId="374B6293" w14:textId="77777777" w:rsidR="000F25A7" w:rsidRPr="00FC4B72" w:rsidRDefault="00000000">
            <w:pPr>
              <w:jc w:val="center"/>
              <w:rPr>
                <w:sz w:val="24"/>
                <w:szCs w:val="32"/>
              </w:rPr>
            </w:pPr>
            <w:r w:rsidRPr="00FC4B72">
              <w:rPr>
                <w:rFonts w:ascii="Times New Roman" w:hAnsi="Times New Roman"/>
                <w:color w:val="1E293B"/>
                <w:sz w:val="24"/>
                <w:szCs w:val="32"/>
              </w:rPr>
              <w:t>Comprehensive 33-Feature Engineering Matrix with Regex Signatures</w:t>
            </w:r>
          </w:p>
        </w:tc>
        <w:tc>
          <w:tcPr>
            <w:tcW w:w="1314" w:type="dxa"/>
            <w:shd w:val="clear" w:color="auto" w:fill="F8FAFC"/>
            <w:tcMar>
              <w:top w:w="100" w:type="dxa"/>
              <w:left w:w="140" w:type="dxa"/>
              <w:bottom w:w="100" w:type="dxa"/>
              <w:right w:w="140" w:type="dxa"/>
            </w:tcMar>
            <w:vAlign w:val="center"/>
          </w:tcPr>
          <w:p w14:paraId="6211808F" w14:textId="77777777" w:rsidR="000F25A7" w:rsidRPr="00FC4B72" w:rsidRDefault="00000000">
            <w:pPr>
              <w:jc w:val="center"/>
              <w:rPr>
                <w:sz w:val="24"/>
                <w:szCs w:val="32"/>
              </w:rPr>
            </w:pPr>
            <w:r w:rsidRPr="00FC4B72">
              <w:rPr>
                <w:rFonts w:ascii="Times New Roman" w:hAnsi="Times New Roman"/>
                <w:color w:val="1E293B"/>
                <w:sz w:val="24"/>
                <w:szCs w:val="32"/>
              </w:rPr>
              <w:t>25</w:t>
            </w:r>
          </w:p>
        </w:tc>
      </w:tr>
      <w:tr w:rsidR="000F25A7" w14:paraId="149003A2" w14:textId="77777777" w:rsidTr="00FC4B72">
        <w:trPr>
          <w:trHeight w:val="1049"/>
          <w:jc w:val="center"/>
        </w:trPr>
        <w:tc>
          <w:tcPr>
            <w:tcW w:w="1897" w:type="dxa"/>
            <w:shd w:val="clear" w:color="auto" w:fill="FFFFFF"/>
            <w:tcMar>
              <w:top w:w="100" w:type="dxa"/>
              <w:left w:w="140" w:type="dxa"/>
              <w:bottom w:w="100" w:type="dxa"/>
              <w:right w:w="140" w:type="dxa"/>
            </w:tcMar>
            <w:vAlign w:val="center"/>
          </w:tcPr>
          <w:p w14:paraId="7C5474CA" w14:textId="77777777" w:rsidR="000F25A7" w:rsidRPr="00FC4B72" w:rsidRDefault="00000000">
            <w:pPr>
              <w:rPr>
                <w:sz w:val="24"/>
                <w:szCs w:val="32"/>
              </w:rPr>
            </w:pPr>
            <w:r w:rsidRPr="00FC4B72">
              <w:rPr>
                <w:rFonts w:ascii="Times New Roman" w:hAnsi="Times New Roman"/>
                <w:color w:val="1E293B"/>
                <w:sz w:val="24"/>
                <w:szCs w:val="32"/>
              </w:rPr>
              <w:t>Table 8.1</w:t>
            </w:r>
          </w:p>
        </w:tc>
        <w:tc>
          <w:tcPr>
            <w:tcW w:w="6270" w:type="dxa"/>
            <w:shd w:val="clear" w:color="auto" w:fill="FFFFFF"/>
            <w:tcMar>
              <w:top w:w="100" w:type="dxa"/>
              <w:left w:w="140" w:type="dxa"/>
              <w:bottom w:w="100" w:type="dxa"/>
              <w:right w:w="140" w:type="dxa"/>
            </w:tcMar>
            <w:vAlign w:val="center"/>
          </w:tcPr>
          <w:p w14:paraId="4F115235" w14:textId="77777777" w:rsidR="000F25A7" w:rsidRPr="00FC4B72" w:rsidRDefault="00000000">
            <w:pPr>
              <w:jc w:val="center"/>
              <w:rPr>
                <w:sz w:val="24"/>
                <w:szCs w:val="32"/>
              </w:rPr>
            </w:pPr>
            <w:r w:rsidRPr="00FC4B72">
              <w:rPr>
                <w:rFonts w:ascii="Times New Roman" w:hAnsi="Times New Roman"/>
                <w:color w:val="1E293B"/>
                <w:sz w:val="24"/>
                <w:szCs w:val="32"/>
              </w:rPr>
              <w:t>Stepwise Accuracy Evolution Across 4 Model Development Phases</w:t>
            </w:r>
          </w:p>
        </w:tc>
        <w:tc>
          <w:tcPr>
            <w:tcW w:w="1314" w:type="dxa"/>
            <w:shd w:val="clear" w:color="auto" w:fill="FFFFFF"/>
            <w:tcMar>
              <w:top w:w="100" w:type="dxa"/>
              <w:left w:w="140" w:type="dxa"/>
              <w:bottom w:w="100" w:type="dxa"/>
              <w:right w:w="140" w:type="dxa"/>
            </w:tcMar>
            <w:vAlign w:val="center"/>
          </w:tcPr>
          <w:p w14:paraId="668B9996" w14:textId="77777777" w:rsidR="000F25A7" w:rsidRPr="00FC4B72" w:rsidRDefault="00000000">
            <w:pPr>
              <w:jc w:val="center"/>
              <w:rPr>
                <w:sz w:val="24"/>
                <w:szCs w:val="32"/>
              </w:rPr>
            </w:pPr>
            <w:r w:rsidRPr="00FC4B72">
              <w:rPr>
                <w:rFonts w:ascii="Times New Roman" w:hAnsi="Times New Roman"/>
                <w:color w:val="1E293B"/>
                <w:sz w:val="24"/>
                <w:szCs w:val="32"/>
              </w:rPr>
              <w:t>27</w:t>
            </w:r>
          </w:p>
        </w:tc>
      </w:tr>
      <w:tr w:rsidR="000F25A7" w14:paraId="345A4A9C" w14:textId="77777777" w:rsidTr="00FC4B72">
        <w:trPr>
          <w:trHeight w:val="1049"/>
          <w:jc w:val="center"/>
        </w:trPr>
        <w:tc>
          <w:tcPr>
            <w:tcW w:w="1897" w:type="dxa"/>
            <w:shd w:val="clear" w:color="auto" w:fill="F8FAFC"/>
            <w:tcMar>
              <w:top w:w="100" w:type="dxa"/>
              <w:left w:w="140" w:type="dxa"/>
              <w:bottom w:w="100" w:type="dxa"/>
              <w:right w:w="140" w:type="dxa"/>
            </w:tcMar>
            <w:vAlign w:val="center"/>
          </w:tcPr>
          <w:p w14:paraId="73E82628" w14:textId="77777777" w:rsidR="000F25A7" w:rsidRPr="00FC4B72" w:rsidRDefault="00000000">
            <w:pPr>
              <w:rPr>
                <w:sz w:val="24"/>
                <w:szCs w:val="32"/>
              </w:rPr>
            </w:pPr>
            <w:r w:rsidRPr="00FC4B72">
              <w:rPr>
                <w:rFonts w:ascii="Times New Roman" w:hAnsi="Times New Roman"/>
                <w:color w:val="1E293B"/>
                <w:sz w:val="24"/>
                <w:szCs w:val="32"/>
              </w:rPr>
              <w:t>Table 8.2</w:t>
            </w:r>
          </w:p>
        </w:tc>
        <w:tc>
          <w:tcPr>
            <w:tcW w:w="6270" w:type="dxa"/>
            <w:shd w:val="clear" w:color="auto" w:fill="F8FAFC"/>
            <w:tcMar>
              <w:top w:w="100" w:type="dxa"/>
              <w:left w:w="140" w:type="dxa"/>
              <w:bottom w:w="100" w:type="dxa"/>
              <w:right w:w="140" w:type="dxa"/>
            </w:tcMar>
            <w:vAlign w:val="center"/>
          </w:tcPr>
          <w:p w14:paraId="2C0CB13D" w14:textId="77777777" w:rsidR="000F25A7" w:rsidRPr="00FC4B72" w:rsidRDefault="00000000">
            <w:pPr>
              <w:jc w:val="center"/>
              <w:rPr>
                <w:sz w:val="24"/>
                <w:szCs w:val="32"/>
              </w:rPr>
            </w:pPr>
            <w:r w:rsidRPr="00FC4B72">
              <w:rPr>
                <w:rFonts w:ascii="Times New Roman" w:hAnsi="Times New Roman"/>
                <w:color w:val="1E293B"/>
                <w:sz w:val="24"/>
                <w:szCs w:val="32"/>
              </w:rPr>
              <w:t>Classification Performance Metrics on Pure Real-World Holdout Contracts</w:t>
            </w:r>
          </w:p>
        </w:tc>
        <w:tc>
          <w:tcPr>
            <w:tcW w:w="1314" w:type="dxa"/>
            <w:shd w:val="clear" w:color="auto" w:fill="F8FAFC"/>
            <w:tcMar>
              <w:top w:w="100" w:type="dxa"/>
              <w:left w:w="140" w:type="dxa"/>
              <w:bottom w:w="100" w:type="dxa"/>
              <w:right w:w="140" w:type="dxa"/>
            </w:tcMar>
            <w:vAlign w:val="center"/>
          </w:tcPr>
          <w:p w14:paraId="7DF8296E" w14:textId="77777777" w:rsidR="000F25A7" w:rsidRPr="00FC4B72" w:rsidRDefault="00000000">
            <w:pPr>
              <w:jc w:val="center"/>
              <w:rPr>
                <w:sz w:val="24"/>
                <w:szCs w:val="32"/>
              </w:rPr>
            </w:pPr>
            <w:r w:rsidRPr="00FC4B72">
              <w:rPr>
                <w:rFonts w:ascii="Times New Roman" w:hAnsi="Times New Roman"/>
                <w:color w:val="1E293B"/>
                <w:sz w:val="24"/>
                <w:szCs w:val="32"/>
              </w:rPr>
              <w:t>28</w:t>
            </w:r>
          </w:p>
        </w:tc>
      </w:tr>
    </w:tbl>
    <w:p w14:paraId="06ED2103" w14:textId="77777777" w:rsidR="001E31CD" w:rsidRDefault="00000000">
      <w:r>
        <w:br w:type="page"/>
      </w:r>
    </w:p>
    <w:p w14:paraId="52181780" w14:textId="77777777" w:rsidR="001E31CD" w:rsidRDefault="004C4B0A" w:rsidP="004D35EA">
      <w:pPr>
        <w:pStyle w:val="Heading1"/>
        <w:spacing w:before="320" w:after="160"/>
        <w:jc w:val="center"/>
      </w:pPr>
      <w:r>
        <w:rPr>
          <w:rFonts w:ascii="Times New Roman" w:hAnsi="Times New Roman"/>
          <w:color w:val="0F172A"/>
          <w:sz w:val="32"/>
        </w:rPr>
        <w:lastRenderedPageBreak/>
        <w:t>1. INTRODUCTION</w:t>
      </w:r>
    </w:p>
    <w:p w14:paraId="014A782C" w14:textId="77777777" w:rsidR="001E31CD" w:rsidRDefault="00000000">
      <w:pPr>
        <w:pStyle w:val="Heading2"/>
        <w:spacing w:before="240" w:after="120"/>
      </w:pPr>
      <w:r>
        <w:rPr>
          <w:rFonts w:ascii="Times New Roman" w:hAnsi="Times New Roman"/>
          <w:color w:val="1E293B"/>
          <w:sz w:val="28"/>
        </w:rPr>
        <w:t>1.1 Background and Evolution of Blockchain Technology</w:t>
      </w:r>
    </w:p>
    <w:p w14:paraId="20F0EE54" w14:textId="77777777" w:rsidR="001E31CD" w:rsidRDefault="00000000" w:rsidP="00B31E1F">
      <w:pPr>
        <w:spacing w:after="120"/>
        <w:jc w:val="both"/>
      </w:pPr>
      <w:r>
        <w:rPr>
          <w:rFonts w:ascii="Times New Roman" w:hAnsi="Times New Roman"/>
          <w:color w:val="1E293B"/>
          <w:sz w:val="24"/>
        </w:rPr>
        <w:t>Blockchain technology, originally conceived in 2008 as the foundational distributed ledger for Bitcoin, has evolved from a decentralized peer-to-peer digital currency into a Turing-complete computing environment. The seminal launch of the Ethereum network in 2015 by Vitalik Buterin introduced the concept of programmable smart contracts—autonomous, self-executing software programs that reside directly on-chain and execute deterministically inside the Ethereum Virtual Machine (EVM).</w:t>
      </w:r>
    </w:p>
    <w:p w14:paraId="55F3C4C9" w14:textId="77777777" w:rsidR="001E31CD" w:rsidRDefault="00000000" w:rsidP="00B31E1F">
      <w:pPr>
        <w:spacing w:after="120"/>
        <w:jc w:val="both"/>
      </w:pPr>
      <w:r>
        <w:rPr>
          <w:rFonts w:ascii="Times New Roman" w:hAnsi="Times New Roman"/>
          <w:color w:val="1E293B"/>
          <w:sz w:val="24"/>
        </w:rPr>
        <w:t>Smart contracts have triggered a paradigm shift in financial engineering, giving rise to Decentralized Finance (DeFi), automated market makers (AMMs), decentralized autonomous organizations (DAOs), collateralized debt protocols, and programmable digital assets. By replacing centralized intermediaries with verifiable mathematical logic, smart contracts govern financial agreements, escrow vaults, token swaps, and multi-signature treasuries holding billions of dollars in Total Value Locked (TVL).</w:t>
      </w:r>
    </w:p>
    <w:p w14:paraId="03D1482D" w14:textId="77777777" w:rsidR="001E31CD" w:rsidRDefault="00000000" w:rsidP="00B31E1F">
      <w:pPr>
        <w:pStyle w:val="Heading2"/>
        <w:spacing w:before="240" w:after="120"/>
        <w:jc w:val="both"/>
      </w:pPr>
      <w:r>
        <w:rPr>
          <w:rFonts w:ascii="Times New Roman" w:hAnsi="Times New Roman"/>
          <w:color w:val="1E293B"/>
          <w:sz w:val="28"/>
        </w:rPr>
        <w:t>1.2 The Immutability Paradox &amp; The Security Problem</w:t>
      </w:r>
    </w:p>
    <w:p w14:paraId="0ECA866C" w14:textId="77777777" w:rsidR="001E31CD" w:rsidRDefault="00000000" w:rsidP="00B31E1F">
      <w:pPr>
        <w:spacing w:after="120"/>
        <w:jc w:val="both"/>
      </w:pPr>
      <w:r>
        <w:rPr>
          <w:rFonts w:ascii="Times New Roman" w:hAnsi="Times New Roman"/>
          <w:color w:val="1E293B"/>
          <w:sz w:val="24"/>
        </w:rPr>
        <w:t>Despite their revolutionary utility, smart contracts possess an architectural property that transforms minor coding oversights into catastrophic financial vulnerabilities: Immutability. In traditional web and enterprise software development, logical flaws and security vulnerabilities discovered post-deployment are mitigated through rapid patching, hotfixes, or server-side rollback procedures. Conversely, smart contracts deployed to the Ethereum blockchain are immutable; their bytecode cannot be modified, deleted, or patched by anyone—including the original developers.</w:t>
      </w:r>
    </w:p>
    <w:p w14:paraId="0A9386D3" w14:textId="77777777" w:rsidR="001E31CD" w:rsidRDefault="00000000" w:rsidP="00B31E1F">
      <w:pPr>
        <w:spacing w:after="120"/>
        <w:jc w:val="both"/>
      </w:pPr>
      <w:r>
        <w:rPr>
          <w:rFonts w:ascii="Times New Roman" w:hAnsi="Times New Roman"/>
          <w:color w:val="1E293B"/>
          <w:sz w:val="24"/>
        </w:rPr>
        <w:t>This immutability creates a severe asymmetric security dynamic: malicious threat actors can inspect open-source bytecode, identify subtle semantic edge cases, and execute irreparable automated exploits in public mempools before any human intervention can occur. Once cryptographic funds are transferred via an exploited transaction, the decentralized consensus mechanism renders the loss irreversible. Consequently, security verification must occur strictly prior to deployment.</w:t>
      </w:r>
    </w:p>
    <w:p w14:paraId="58A7F8DC" w14:textId="77777777" w:rsidR="001E31CD" w:rsidRDefault="00000000" w:rsidP="00B31E1F">
      <w:pPr>
        <w:pStyle w:val="Heading2"/>
        <w:spacing w:before="240" w:after="120"/>
        <w:jc w:val="both"/>
      </w:pPr>
      <w:r>
        <w:rPr>
          <w:rFonts w:ascii="Times New Roman" w:hAnsi="Times New Roman"/>
          <w:color w:val="1E293B"/>
          <w:sz w:val="28"/>
        </w:rPr>
        <w:t>1.3 On-Chain Deployment Realities: 72M Gross vs 100k Active Contracts</w:t>
      </w:r>
    </w:p>
    <w:p w14:paraId="3F02F035" w14:textId="77777777" w:rsidR="001E31CD" w:rsidRDefault="00000000" w:rsidP="00B31E1F">
      <w:pPr>
        <w:spacing w:after="120"/>
        <w:jc w:val="both"/>
      </w:pPr>
      <w:r>
        <w:rPr>
          <w:rFonts w:ascii="Times New Roman" w:hAnsi="Times New Roman"/>
          <w:color w:val="1E293B"/>
          <w:sz w:val="24"/>
        </w:rPr>
        <w:t xml:space="preserve">A critical challenge in smart contract security research lies in accurately characterizing the true scale of the Ethereum ecosystem. According to large-scale on-chain census data tracked through late 2026, cumulative deployments on the Ethereum mainnet have exceeded 72 million smart contracts, with over 12 million contracts added within a single ten-month period alone. However, empirical security studies conducted by Zellic (2025) and </w:t>
      </w:r>
      <w:r>
        <w:rPr>
          <w:rFonts w:ascii="Times New Roman" w:hAnsi="Times New Roman"/>
          <w:color w:val="1E293B"/>
          <w:sz w:val="24"/>
        </w:rPr>
        <w:lastRenderedPageBreak/>
        <w:t>ScienceDirect reveal that gross deployment counts are overwhelmingly inflated by programmatic redundancy:</w:t>
      </w:r>
    </w:p>
    <w:p w14:paraId="6EC5E463" w14:textId="77777777" w:rsidR="001E31CD" w:rsidRDefault="00000000" w:rsidP="00B31E1F">
      <w:pPr>
        <w:pStyle w:val="ListBullet"/>
        <w:spacing w:after="80"/>
        <w:jc w:val="both"/>
      </w:pPr>
      <w:r>
        <w:rPr>
          <w:rFonts w:ascii="Times New Roman" w:hAnsi="Times New Roman"/>
          <w:b/>
          <w:color w:val="0F172A"/>
          <w:sz w:val="24"/>
        </w:rPr>
        <w:t xml:space="preserve">Factory Clones: </w:t>
      </w:r>
      <w:r>
        <w:rPr>
          <w:rFonts w:ascii="Times New Roman" w:hAnsi="Times New Roman"/>
          <w:color w:val="1E293B"/>
          <w:sz w:val="24"/>
        </w:rPr>
        <w:t>Automated factory contracts spin up tens of thousands of carbon-copy contract instances for single user wallets, NFT mints, and ephemeral trading pools.</w:t>
      </w:r>
    </w:p>
    <w:p w14:paraId="38D7A094" w14:textId="77777777" w:rsidR="001E31CD" w:rsidRDefault="00000000" w:rsidP="00B31E1F">
      <w:pPr>
        <w:pStyle w:val="ListBullet"/>
        <w:spacing w:after="80"/>
        <w:jc w:val="both"/>
      </w:pPr>
      <w:r>
        <w:rPr>
          <w:rFonts w:ascii="Times New Roman" w:hAnsi="Times New Roman"/>
          <w:b/>
          <w:color w:val="0F172A"/>
          <w:sz w:val="24"/>
        </w:rPr>
        <w:t xml:space="preserve">Gas-Token Internal Deployments: </w:t>
      </w:r>
      <w:r>
        <w:rPr>
          <w:rFonts w:ascii="Times New Roman" w:hAnsi="Times New Roman"/>
          <w:color w:val="1E293B"/>
          <w:sz w:val="24"/>
        </w:rPr>
        <w:t>Protocols such as 1inch previously deployed over 10 million internal sub-contracts solely for managing CHI gas-refund burn tokens.</w:t>
      </w:r>
    </w:p>
    <w:p w14:paraId="433815EC" w14:textId="77777777" w:rsidR="001E31CD" w:rsidRDefault="00000000" w:rsidP="00B31E1F">
      <w:pPr>
        <w:pStyle w:val="ListBullet"/>
        <w:spacing w:after="80"/>
        <w:jc w:val="both"/>
      </w:pPr>
      <w:r>
        <w:rPr>
          <w:rFonts w:ascii="Times New Roman" w:hAnsi="Times New Roman"/>
          <w:b/>
          <w:color w:val="0F172A"/>
          <w:sz w:val="24"/>
        </w:rPr>
        <w:t xml:space="preserve">Self-Destructed Bytecode: </w:t>
      </w:r>
      <w:r>
        <w:rPr>
          <w:rFonts w:ascii="Times New Roman" w:hAnsi="Times New Roman"/>
          <w:color w:val="1E293B"/>
          <w:sz w:val="24"/>
        </w:rPr>
        <w:t>Millions of contracts have been permanently wiped from the active state trie via the SELFDESTRUCT opcode, existing merely as historical transaction receipts.</w:t>
      </w:r>
    </w:p>
    <w:p w14:paraId="59ADD580" w14:textId="77777777" w:rsidR="001E31CD" w:rsidRDefault="00000000" w:rsidP="00B31E1F">
      <w:pPr>
        <w:spacing w:after="120"/>
        <w:jc w:val="both"/>
      </w:pPr>
      <w:r>
        <w:rPr>
          <w:rFonts w:ascii="Times New Roman" w:hAnsi="Times New Roman"/>
          <w:color w:val="1E293B"/>
          <w:sz w:val="24"/>
        </w:rPr>
        <w:t>When redundant bytecode hashes are clustered, researchers observe that the entire Ethereum mainnet contains only approximately 2.5 million unique codebases. More importantly, when filtering for sustained user engagement, token liquidity, and multi-transaction volume, fewer than 100,000 to 200,000 smart contracts constitute the entire active, high-value Ethereum infrastructure. This empirical reality establishes that an optimized benchmark of 100,000 smart contracts represents between 50% and 100% of the entire universe of functional Ethereum applications.</w:t>
      </w:r>
    </w:p>
    <w:p w14:paraId="7CE47660" w14:textId="77777777" w:rsidR="001E31CD" w:rsidRDefault="004D4DA7">
      <w:pPr>
        <w:spacing w:before="200" w:after="80"/>
        <w:jc w:val="center"/>
      </w:pPr>
      <w:r>
        <w:rPr>
          <w:noProof/>
        </w:rPr>
        <w:drawing>
          <wp:inline distT="0" distB="0" distL="0" distR="0" wp14:anchorId="2858E71B" wp14:editId="75A6C721">
            <wp:extent cx="5715000" cy="3347720"/>
            <wp:effectExtent l="0" t="0" r="0" b="5080"/>
            <wp:docPr id="1930532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32086" name="Picture 1930532086"/>
                    <pic:cNvPicPr/>
                  </pic:nvPicPr>
                  <pic:blipFill>
                    <a:blip r:embed="rId10"/>
                    <a:stretch>
                      <a:fillRect/>
                    </a:stretch>
                  </pic:blipFill>
                  <pic:spPr>
                    <a:xfrm>
                      <a:off x="0" y="0"/>
                      <a:ext cx="5715000" cy="3347720"/>
                    </a:xfrm>
                    <a:prstGeom prst="rect">
                      <a:avLst/>
                    </a:prstGeom>
                  </pic:spPr>
                </pic:pic>
              </a:graphicData>
            </a:graphic>
          </wp:inline>
        </w:drawing>
      </w:r>
    </w:p>
    <w:p w14:paraId="639E29C6" w14:textId="77777777" w:rsidR="001E31CD" w:rsidRDefault="00000000">
      <w:pPr>
        <w:spacing w:before="40" w:after="240"/>
        <w:jc w:val="center"/>
      </w:pPr>
      <w:r>
        <w:rPr>
          <w:rFonts w:ascii="Times New Roman" w:hAnsi="Times New Roman"/>
          <w:i/>
          <w:color w:val="475569"/>
        </w:rPr>
        <w:t>Figure 1.1: Data Distillation Funnel: 72M Gross Deployments to 100k Active Benchmark</w:t>
      </w:r>
    </w:p>
    <w:p w14:paraId="45B57628" w14:textId="77777777" w:rsidR="001E31CD" w:rsidRDefault="00000000" w:rsidP="00B31E1F">
      <w:pPr>
        <w:pStyle w:val="Heading2"/>
        <w:spacing w:before="240" w:after="120"/>
        <w:jc w:val="both"/>
      </w:pPr>
      <w:r>
        <w:rPr>
          <w:rFonts w:ascii="Times New Roman" w:hAnsi="Times New Roman"/>
          <w:color w:val="1E293B"/>
          <w:sz w:val="28"/>
        </w:rPr>
        <w:t>1.4 High-Profile Exploits &amp; Real-World Economic Impact</w:t>
      </w:r>
    </w:p>
    <w:p w14:paraId="5D82C594" w14:textId="77777777" w:rsidR="001E31CD" w:rsidRDefault="00000000" w:rsidP="00B31E1F">
      <w:pPr>
        <w:spacing w:after="120"/>
        <w:jc w:val="both"/>
      </w:pPr>
      <w:r>
        <w:rPr>
          <w:rFonts w:ascii="Times New Roman" w:hAnsi="Times New Roman"/>
          <w:color w:val="1E293B"/>
          <w:sz w:val="24"/>
        </w:rPr>
        <w:t>The practical urgency of automated vulnerability detection is underscored by historical security exploits that have caused billions of dollars in losses:</w:t>
      </w:r>
    </w:p>
    <w:p w14:paraId="7CE2B1ED" w14:textId="77777777" w:rsidR="00622D00" w:rsidRDefault="00000000" w:rsidP="00B31E1F">
      <w:pPr>
        <w:pStyle w:val="Heading3"/>
        <w:spacing w:before="160" w:after="80"/>
        <w:jc w:val="both"/>
      </w:pPr>
      <w:r>
        <w:rPr>
          <w:rFonts w:ascii="Times New Roman" w:hAnsi="Times New Roman"/>
          <w:color w:val="334155"/>
          <w:sz w:val="24"/>
        </w:rPr>
        <w:lastRenderedPageBreak/>
        <w:t>1.4.1 The DAO Reentrancy Exploit ($60M)</w:t>
      </w:r>
    </w:p>
    <w:p w14:paraId="1FD0D845" w14:textId="77777777" w:rsidR="001E31CD" w:rsidRDefault="00000000" w:rsidP="00B31E1F">
      <w:pPr>
        <w:spacing w:after="120"/>
        <w:jc w:val="both"/>
      </w:pPr>
      <w:r>
        <w:t>In June 2016, an attacker exploited a reentrancy flaw in The DAO contract, draining 3.6 million Ether (worth $60 million at the time, and billions today). The exploit forced a controversial hard fork of the Ethereum network, bifurcating it into Ethereum (ETH) and Ethereum Classic (ETC).</w:t>
      </w:r>
    </w:p>
    <w:p w14:paraId="2A059C9E" w14:textId="77777777" w:rsidR="00622D00" w:rsidRDefault="00000000" w:rsidP="00B31E1F">
      <w:pPr>
        <w:pStyle w:val="Heading3"/>
        <w:spacing w:before="160" w:after="80"/>
        <w:jc w:val="both"/>
      </w:pPr>
      <w:r>
        <w:rPr>
          <w:rFonts w:ascii="Times New Roman" w:hAnsi="Times New Roman"/>
          <w:color w:val="334155"/>
          <w:sz w:val="24"/>
        </w:rPr>
        <w:t>1.4.2 Parity Multi-Signature Wallet Freeze ($280M)</w:t>
      </w:r>
    </w:p>
    <w:p w14:paraId="3456332A" w14:textId="77777777" w:rsidR="001E31CD" w:rsidRDefault="00000000" w:rsidP="00B31E1F">
      <w:pPr>
        <w:spacing w:after="120"/>
        <w:jc w:val="both"/>
      </w:pPr>
      <w:r>
        <w:t>In November 2017, a developer accidentally triggered an uninitialized delegatecall library in the Parity Multi-Signature wallet contract, permanently freezing 513,774 Ether across 587 high-value multi-sig accounts, locking approximately $280 million in capital forever.</w:t>
      </w:r>
    </w:p>
    <w:p w14:paraId="69F59CF6" w14:textId="77777777" w:rsidR="00622D00" w:rsidRDefault="00000000" w:rsidP="00B31E1F">
      <w:pPr>
        <w:pStyle w:val="Heading3"/>
        <w:spacing w:before="160" w:after="80"/>
        <w:jc w:val="both"/>
      </w:pPr>
      <w:r>
        <w:rPr>
          <w:rFonts w:ascii="Times New Roman" w:hAnsi="Times New Roman"/>
          <w:color w:val="334155"/>
          <w:sz w:val="24"/>
        </w:rPr>
        <w:t>1.4.3 BatchOverflow Integer Arithmetic Exploit</w:t>
      </w:r>
    </w:p>
    <w:p w14:paraId="0E9366E2" w14:textId="77777777" w:rsidR="001E31CD" w:rsidRDefault="00000000" w:rsidP="00B31E1F">
      <w:pPr>
        <w:spacing w:after="120"/>
        <w:jc w:val="both"/>
      </w:pPr>
      <w:r>
        <w:t>In April 2018, attackers discovered an arithmetic overflow vulnerability in the batchTransfer function of BeautyChain (BEC) token. By passing an extremely large value, multiplication overflowed to zero, bypassing balance deductions while minting septillions of tokens.</w:t>
      </w:r>
    </w:p>
    <w:p w14:paraId="47DE9397" w14:textId="77777777" w:rsidR="001E31CD" w:rsidRDefault="00000000" w:rsidP="00B31E1F">
      <w:pPr>
        <w:pStyle w:val="Heading2"/>
        <w:spacing w:before="240" w:after="120"/>
        <w:jc w:val="both"/>
      </w:pPr>
      <w:r>
        <w:rPr>
          <w:rFonts w:ascii="Times New Roman" w:hAnsi="Times New Roman"/>
          <w:color w:val="1E293B"/>
          <w:sz w:val="28"/>
        </w:rPr>
        <w:t>1.5 Limitations of Traditional Verification Methodologies</w:t>
      </w:r>
    </w:p>
    <w:p w14:paraId="40D0D721" w14:textId="77777777" w:rsidR="001E31CD" w:rsidRDefault="00000000" w:rsidP="00B31E1F">
      <w:pPr>
        <w:spacing w:after="120"/>
        <w:jc w:val="both"/>
      </w:pPr>
      <w:r>
        <w:rPr>
          <w:rFonts w:ascii="Times New Roman" w:hAnsi="Times New Roman"/>
          <w:color w:val="1E293B"/>
          <w:sz w:val="24"/>
        </w:rPr>
        <w:t>Developers currently depend on three conventional security paradigms, each presenting fatal bottlenecks in modern agile Web3 development:</w:t>
      </w:r>
    </w:p>
    <w:p w14:paraId="26D9ED93" w14:textId="77777777" w:rsidR="00622D00" w:rsidRDefault="00000000" w:rsidP="00B31E1F">
      <w:pPr>
        <w:pStyle w:val="Heading3"/>
        <w:spacing w:before="160" w:after="80"/>
        <w:jc w:val="both"/>
      </w:pPr>
      <w:r>
        <w:rPr>
          <w:rFonts w:ascii="Times New Roman" w:hAnsi="Times New Roman"/>
          <w:color w:val="334155"/>
          <w:sz w:val="24"/>
        </w:rPr>
        <w:t>1.5.1 Manual Security Auditing Bottlenecks</w:t>
      </w:r>
    </w:p>
    <w:p w14:paraId="117BD90D" w14:textId="77777777" w:rsidR="001E31CD" w:rsidRDefault="00000000" w:rsidP="00B31E1F">
      <w:pPr>
        <w:spacing w:after="120"/>
        <w:jc w:val="both"/>
      </w:pPr>
      <w:r>
        <w:t>Professional audits by specialized security firms cost between $25,000 and $150,000 per contract and require several weeks of turnaround time. Auditing cannot scale to meet the volume of thousands of dApps deployed daily and remains susceptible to human oversight.</w:t>
      </w:r>
    </w:p>
    <w:p w14:paraId="5742877C" w14:textId="77777777" w:rsidR="00622D00" w:rsidRDefault="00000000" w:rsidP="00B31E1F">
      <w:pPr>
        <w:pStyle w:val="Heading3"/>
        <w:spacing w:before="160" w:after="80"/>
        <w:jc w:val="both"/>
      </w:pPr>
      <w:r>
        <w:rPr>
          <w:rFonts w:ascii="Times New Roman" w:hAnsi="Times New Roman"/>
          <w:color w:val="334155"/>
          <w:sz w:val="24"/>
        </w:rPr>
        <w:t>1.5.2 Symbolic Execution &amp; State Explosion</w:t>
      </w:r>
    </w:p>
    <w:p w14:paraId="2E548FFE" w14:textId="77777777" w:rsidR="001E31CD" w:rsidRDefault="00000000" w:rsidP="00B31E1F">
      <w:pPr>
        <w:spacing w:after="120"/>
        <w:jc w:val="both"/>
      </w:pPr>
      <w:r>
        <w:t>Tools such as Mythril and Oyente symbolically execute EVM bytecode to explore execution paths. However, symbolic execution suffers from exponential state-space explosion when encountering complex loops or nested external calls, leading to execution timeouts and memory exhaustion.</w:t>
      </w:r>
    </w:p>
    <w:p w14:paraId="7D24C4FB" w14:textId="77777777" w:rsidR="00622D00" w:rsidRDefault="00000000" w:rsidP="00B31E1F">
      <w:pPr>
        <w:pStyle w:val="Heading3"/>
        <w:spacing w:before="160" w:after="80"/>
        <w:jc w:val="both"/>
      </w:pPr>
      <w:r>
        <w:rPr>
          <w:rFonts w:ascii="Times New Roman" w:hAnsi="Times New Roman"/>
          <w:color w:val="334155"/>
          <w:sz w:val="24"/>
        </w:rPr>
        <w:t>1.5.3 Heuristic Static Analyzers &amp; False Alarm Overload</w:t>
      </w:r>
    </w:p>
    <w:p w14:paraId="06A5DCDB" w14:textId="77777777" w:rsidR="001E31CD" w:rsidRDefault="00000000" w:rsidP="00B31E1F">
      <w:pPr>
        <w:spacing w:after="120"/>
        <w:jc w:val="both"/>
      </w:pPr>
      <w:r>
        <w:t>Tools such as Slither and SmartCheck parse ASTs using deterministic heuristic rules. Because they lack semantic context, they produce alarmingly high false-positive rates (often &gt;40%), inundating developers with false alarms and eroding trust in automated scanning.</w:t>
      </w:r>
    </w:p>
    <w:p w14:paraId="241660DA" w14:textId="77777777" w:rsidR="001E31CD" w:rsidRDefault="00000000" w:rsidP="00B31E1F">
      <w:pPr>
        <w:pStyle w:val="Heading2"/>
        <w:spacing w:before="240" w:after="120"/>
        <w:jc w:val="both"/>
      </w:pPr>
      <w:r>
        <w:rPr>
          <w:rFonts w:ascii="Times New Roman" w:hAnsi="Times New Roman"/>
          <w:color w:val="1E293B"/>
          <w:sz w:val="28"/>
        </w:rPr>
        <w:t>1.6 Motivation, Purpose, and High-Level Objectives</w:t>
      </w:r>
    </w:p>
    <w:p w14:paraId="098E53E1" w14:textId="77777777" w:rsidR="001E31CD" w:rsidRDefault="00000000" w:rsidP="00B31E1F">
      <w:pPr>
        <w:spacing w:after="120"/>
        <w:jc w:val="both"/>
      </w:pPr>
      <w:r>
        <w:rPr>
          <w:rFonts w:ascii="Times New Roman" w:hAnsi="Times New Roman"/>
          <w:color w:val="1E293B"/>
          <w:sz w:val="24"/>
        </w:rPr>
        <w:t>The core motivation of this project is to democratize smart contract security by providing an automated, scalable, and highly accurate pre-deployment auditing system powered by machine learning and hybrid transformer architectures. By abstracting source code into high-dimensional semantic feature vectors, SolidGuard detects vulnerabilities in sub-100ms inference time without requiring active blockchain nodes or expensive symbolic solvers.</w:t>
      </w:r>
    </w:p>
    <w:p w14:paraId="3434998F" w14:textId="77777777" w:rsidR="001E31CD" w:rsidRDefault="00000000">
      <w:r>
        <w:br w:type="page"/>
      </w:r>
    </w:p>
    <w:p w14:paraId="60F3CCFA" w14:textId="77777777" w:rsidR="001E31CD" w:rsidRDefault="004C4B0A" w:rsidP="004D35EA">
      <w:pPr>
        <w:pStyle w:val="Heading1"/>
        <w:spacing w:before="320" w:after="160"/>
        <w:jc w:val="center"/>
      </w:pPr>
      <w:r>
        <w:rPr>
          <w:rFonts w:ascii="Times New Roman" w:hAnsi="Times New Roman"/>
          <w:color w:val="0F172A"/>
          <w:sz w:val="32"/>
        </w:rPr>
        <w:lastRenderedPageBreak/>
        <w:t>2. LITERATURE REVIEW &amp; RELATED WORK</w:t>
      </w:r>
    </w:p>
    <w:p w14:paraId="040B7E59" w14:textId="77777777" w:rsidR="001E31CD" w:rsidRDefault="00000000" w:rsidP="00B31E1F">
      <w:pPr>
        <w:pStyle w:val="Heading2"/>
        <w:spacing w:before="240" w:after="120"/>
        <w:jc w:val="both"/>
      </w:pPr>
      <w:r>
        <w:rPr>
          <w:rFonts w:ascii="Times New Roman" w:hAnsi="Times New Roman"/>
          <w:color w:val="1E293B"/>
          <w:sz w:val="28"/>
        </w:rPr>
        <w:t>2.1 Formal Vulnerability Taxonomies (SWC Registry &amp; DASP Top 10)</w:t>
      </w:r>
    </w:p>
    <w:p w14:paraId="47FAC28C" w14:textId="77777777" w:rsidR="001E31CD" w:rsidRDefault="00000000" w:rsidP="00B31E1F">
      <w:pPr>
        <w:spacing w:after="120"/>
        <w:jc w:val="both"/>
        <w:rPr>
          <w:rFonts w:ascii="Times New Roman" w:hAnsi="Times New Roman"/>
          <w:color w:val="1E293B"/>
          <w:sz w:val="24"/>
        </w:rPr>
      </w:pPr>
      <w:r>
        <w:rPr>
          <w:rFonts w:ascii="Times New Roman" w:hAnsi="Times New Roman"/>
          <w:color w:val="1E293B"/>
          <w:sz w:val="24"/>
        </w:rPr>
        <w:t>To establish a standardized classification for smart contract flaws, the blockchain security community formalized two primary taxonomies: the Smart Contract Weakness Classification (SWC) Registry and the Decentralized Application Security Project (DASP) Top 10. The SWC Registry provides formal CWE-aligned identifiers, such as SWC-107 for Reentrancy, SWC-101 for Integer Overflow/Underflow, SWC-104 for Unchecked External Calls, SWC-115 for Bad Randomness, SWC-112 for Dangerous Delegatecall, and SWC-105 for Ether Frozen without withdrawal mechanisms.</w:t>
      </w:r>
    </w:p>
    <w:p w14:paraId="7A0640C2" w14:textId="77777777" w:rsidR="00B31E1F" w:rsidRPr="00B31E1F" w:rsidRDefault="00B31E1F" w:rsidP="00B31E1F">
      <w:pPr>
        <w:spacing w:after="120"/>
        <w:jc w:val="both"/>
        <w:rPr>
          <w:rFonts w:ascii="Times New Roman" w:hAnsi="Times New Roman" w:cs="Times New Roman"/>
          <w:b/>
          <w:bCs/>
          <w:sz w:val="24"/>
          <w:szCs w:val="24"/>
          <w:lang w:val="en-IN"/>
        </w:rPr>
      </w:pPr>
      <w:r w:rsidRPr="00B31E1F">
        <w:rPr>
          <w:rFonts w:ascii="Times New Roman" w:hAnsi="Times New Roman" w:cs="Times New Roman"/>
          <w:b/>
          <w:bCs/>
          <w:sz w:val="24"/>
          <w:szCs w:val="24"/>
          <w:lang w:val="en-IN"/>
        </w:rPr>
        <w:t>2.1.1 The Smart Contract Weakness Classification (SWC) Registry</w:t>
      </w:r>
    </w:p>
    <w:p w14:paraId="5CEF52C1" w14:textId="77777777" w:rsidR="00B31E1F" w:rsidRPr="00B31E1F" w:rsidRDefault="00B31E1F" w:rsidP="00B31E1F">
      <w:pPr>
        <w:spacing w:after="120"/>
        <w:jc w:val="both"/>
        <w:rPr>
          <w:rFonts w:ascii="Times New Roman" w:hAnsi="Times New Roman" w:cs="Times New Roman"/>
          <w:lang w:val="en-IN"/>
        </w:rPr>
      </w:pPr>
      <w:r w:rsidRPr="00B31E1F">
        <w:rPr>
          <w:rFonts w:ascii="Times New Roman" w:hAnsi="Times New Roman" w:cs="Times New Roman"/>
          <w:lang w:val="en-IN"/>
        </w:rPr>
        <w:t>The SWC Registry provides formal, CWE-aligned numerical identifiers and comprehensive remediation patterns for vulnerabilities that arise within the Ethereum Virtual Machine (EVM) execution environment. SolidGuard targets the 8 highest-impact vulnerability classes cataloged in the SWC database:</w:t>
      </w:r>
    </w:p>
    <w:p w14:paraId="64468EC0" w14:textId="77777777" w:rsidR="00B31E1F" w:rsidRPr="00B31E1F" w:rsidRDefault="00B31E1F" w:rsidP="00B31E1F">
      <w:pPr>
        <w:numPr>
          <w:ilvl w:val="0"/>
          <w:numId w:val="13"/>
        </w:numPr>
        <w:spacing w:after="120"/>
        <w:jc w:val="both"/>
        <w:rPr>
          <w:rFonts w:ascii="Times New Roman" w:hAnsi="Times New Roman" w:cs="Times New Roman"/>
          <w:lang w:val="en-IN"/>
        </w:rPr>
      </w:pPr>
      <w:r w:rsidRPr="00B31E1F">
        <w:rPr>
          <w:rFonts w:ascii="Times New Roman" w:hAnsi="Times New Roman" w:cs="Times New Roman"/>
          <w:b/>
          <w:bCs/>
          <w:lang w:val="en-IN"/>
        </w:rPr>
        <w:t>SWC-107 (Reentrancy):</w:t>
      </w:r>
      <w:r w:rsidRPr="00B31E1F">
        <w:rPr>
          <w:rFonts w:ascii="Times New Roman" w:hAnsi="Times New Roman" w:cs="Times New Roman"/>
          <w:lang w:val="en-IN"/>
        </w:rPr>
        <w:t xml:space="preserve"> Occurs when a contract invokes an external recipient </w:t>
      </w:r>
      <w:proofErr w:type="gramStart"/>
      <w:r w:rsidRPr="00B31E1F">
        <w:rPr>
          <w:rFonts w:ascii="Times New Roman" w:hAnsi="Times New Roman" w:cs="Times New Roman"/>
          <w:lang w:val="en-IN"/>
        </w:rPr>
        <w:t>via .call</w:t>
      </w:r>
      <w:proofErr w:type="gramEnd"/>
      <w:r w:rsidRPr="00B31E1F">
        <w:rPr>
          <w:rFonts w:ascii="Times New Roman" w:hAnsi="Times New Roman" w:cs="Times New Roman"/>
          <w:lang w:val="en-IN"/>
        </w:rPr>
        <w:t>() with Ether before resolving its own internal state variables or ledger balances. This allows malicious fallback functions in the callee contract to re-enter the caller recursively and drain funds prior to state finalization.</w:t>
      </w:r>
    </w:p>
    <w:p w14:paraId="01DF5763" w14:textId="77777777" w:rsidR="00B31E1F" w:rsidRPr="00B31E1F" w:rsidRDefault="00B31E1F" w:rsidP="00B31E1F">
      <w:pPr>
        <w:numPr>
          <w:ilvl w:val="0"/>
          <w:numId w:val="13"/>
        </w:numPr>
        <w:spacing w:after="120"/>
        <w:jc w:val="both"/>
        <w:rPr>
          <w:rFonts w:ascii="Times New Roman" w:hAnsi="Times New Roman" w:cs="Times New Roman"/>
          <w:lang w:val="en-IN"/>
        </w:rPr>
      </w:pPr>
      <w:r w:rsidRPr="00B31E1F">
        <w:rPr>
          <w:rFonts w:ascii="Times New Roman" w:hAnsi="Times New Roman" w:cs="Times New Roman"/>
          <w:b/>
          <w:bCs/>
          <w:lang w:val="en-IN"/>
        </w:rPr>
        <w:t>SWC-101 (Integer Overflow and Underflow):</w:t>
      </w:r>
      <w:r w:rsidRPr="00B31E1F">
        <w:rPr>
          <w:rFonts w:ascii="Times New Roman" w:hAnsi="Times New Roman" w:cs="Times New Roman"/>
          <w:lang w:val="en-IN"/>
        </w:rPr>
        <w:t> Prevalent in Solidity compilers prior to version 0.8.0, where arithmetic calculations exceeding $2</w:t>
      </w:r>
      <w:proofErr w:type="gramStart"/>
      <w:r w:rsidRPr="00B31E1F">
        <w:rPr>
          <w:rFonts w:ascii="Times New Roman" w:hAnsi="Times New Roman" w:cs="Times New Roman"/>
          <w:lang w:val="en-IN"/>
        </w:rPr>
        <w:t>^{</w:t>
      </w:r>
      <w:proofErr w:type="gramEnd"/>
      <w:r w:rsidRPr="00B31E1F">
        <w:rPr>
          <w:rFonts w:ascii="Times New Roman" w:hAnsi="Times New Roman" w:cs="Times New Roman"/>
          <w:lang w:val="en-IN"/>
        </w:rPr>
        <w:t>256}-1$ silently wrap around to 0, or subtraction below 0 wraps to $2</w:t>
      </w:r>
      <w:proofErr w:type="gramStart"/>
      <w:r w:rsidRPr="00B31E1F">
        <w:rPr>
          <w:rFonts w:ascii="Times New Roman" w:hAnsi="Times New Roman" w:cs="Times New Roman"/>
          <w:lang w:val="en-IN"/>
        </w:rPr>
        <w:t>^{</w:t>
      </w:r>
      <w:proofErr w:type="gramEnd"/>
      <w:r w:rsidRPr="00B31E1F">
        <w:rPr>
          <w:rFonts w:ascii="Times New Roman" w:hAnsi="Times New Roman" w:cs="Times New Roman"/>
          <w:lang w:val="en-IN"/>
        </w:rPr>
        <w:t>256}-1$, allowing unauthorized minting or balance bypasses.</w:t>
      </w:r>
    </w:p>
    <w:p w14:paraId="70281933" w14:textId="77777777" w:rsidR="00B31E1F" w:rsidRPr="00B31E1F" w:rsidRDefault="00B31E1F" w:rsidP="00B31E1F">
      <w:pPr>
        <w:numPr>
          <w:ilvl w:val="0"/>
          <w:numId w:val="13"/>
        </w:numPr>
        <w:spacing w:after="120"/>
        <w:jc w:val="both"/>
        <w:rPr>
          <w:rFonts w:ascii="Times New Roman" w:hAnsi="Times New Roman" w:cs="Times New Roman"/>
          <w:lang w:val="en-IN"/>
        </w:rPr>
      </w:pPr>
      <w:r w:rsidRPr="00B31E1F">
        <w:rPr>
          <w:rFonts w:ascii="Times New Roman" w:hAnsi="Times New Roman" w:cs="Times New Roman"/>
          <w:b/>
          <w:bCs/>
          <w:lang w:val="en-IN"/>
        </w:rPr>
        <w:t>SWC-104 (Unchecked External Call Return Values):</w:t>
      </w:r>
      <w:r w:rsidRPr="00B31E1F">
        <w:rPr>
          <w:rFonts w:ascii="Times New Roman" w:hAnsi="Times New Roman" w:cs="Times New Roman"/>
          <w:lang w:val="en-IN"/>
        </w:rPr>
        <w:t xml:space="preserve"> Arises when low-level transfer operations (address. </w:t>
      </w:r>
      <w:proofErr w:type="gramStart"/>
      <w:r w:rsidRPr="00B31E1F">
        <w:rPr>
          <w:rFonts w:ascii="Times New Roman" w:hAnsi="Times New Roman" w:cs="Times New Roman"/>
          <w:lang w:val="en-IN"/>
        </w:rPr>
        <w:t>call(</w:t>
      </w:r>
      <w:proofErr w:type="gramEnd"/>
      <w:r w:rsidRPr="00B31E1F">
        <w:rPr>
          <w:rFonts w:ascii="Times New Roman" w:hAnsi="Times New Roman" w:cs="Times New Roman"/>
          <w:lang w:val="en-IN"/>
        </w:rPr>
        <w:t xml:space="preserve">), address. </w:t>
      </w:r>
      <w:proofErr w:type="gramStart"/>
      <w:r w:rsidRPr="00B31E1F">
        <w:rPr>
          <w:rFonts w:ascii="Times New Roman" w:hAnsi="Times New Roman" w:cs="Times New Roman"/>
          <w:lang w:val="en-IN"/>
        </w:rPr>
        <w:t>send(</w:t>
      </w:r>
      <w:proofErr w:type="gramEnd"/>
      <w:r w:rsidRPr="00B31E1F">
        <w:rPr>
          <w:rFonts w:ascii="Times New Roman" w:hAnsi="Times New Roman" w:cs="Times New Roman"/>
          <w:lang w:val="en-IN"/>
        </w:rPr>
        <w:t>)) fail silently and return a boolean false. If the caller contract fails to check this return value, execution proceeds under the false assumption of success.</w:t>
      </w:r>
    </w:p>
    <w:p w14:paraId="4D5BA820" w14:textId="77777777" w:rsidR="00B31E1F" w:rsidRPr="00B31E1F" w:rsidRDefault="00B31E1F" w:rsidP="00B31E1F">
      <w:pPr>
        <w:numPr>
          <w:ilvl w:val="0"/>
          <w:numId w:val="13"/>
        </w:numPr>
        <w:spacing w:after="120"/>
        <w:jc w:val="both"/>
        <w:rPr>
          <w:rFonts w:ascii="Times New Roman" w:hAnsi="Times New Roman" w:cs="Times New Roman"/>
          <w:lang w:val="en-IN"/>
        </w:rPr>
      </w:pPr>
      <w:r w:rsidRPr="00B31E1F">
        <w:rPr>
          <w:rFonts w:ascii="Times New Roman" w:hAnsi="Times New Roman" w:cs="Times New Roman"/>
          <w:b/>
          <w:bCs/>
          <w:lang w:val="en-IN"/>
        </w:rPr>
        <w:t>SWC-112 (Dangerous Delegatecall):</w:t>
      </w:r>
      <w:r w:rsidRPr="00B31E1F">
        <w:rPr>
          <w:rFonts w:ascii="Times New Roman" w:hAnsi="Times New Roman" w:cs="Times New Roman"/>
          <w:lang w:val="en-IN"/>
        </w:rPr>
        <w:t> Arises from the misuse of delegatecall, which executes target code within the context and storage layout of the calling contract. Calling an untrusted address enables state takeover and variable overwriting.</w:t>
      </w:r>
    </w:p>
    <w:p w14:paraId="504DA213" w14:textId="77777777" w:rsidR="00B31E1F" w:rsidRPr="00B31E1F" w:rsidRDefault="00B31E1F" w:rsidP="00B31E1F">
      <w:pPr>
        <w:numPr>
          <w:ilvl w:val="0"/>
          <w:numId w:val="13"/>
        </w:numPr>
        <w:spacing w:after="120"/>
        <w:jc w:val="both"/>
        <w:rPr>
          <w:rFonts w:ascii="Times New Roman" w:hAnsi="Times New Roman" w:cs="Times New Roman"/>
          <w:lang w:val="en-IN"/>
        </w:rPr>
      </w:pPr>
      <w:r w:rsidRPr="00B31E1F">
        <w:rPr>
          <w:rFonts w:ascii="Times New Roman" w:hAnsi="Times New Roman" w:cs="Times New Roman"/>
          <w:b/>
          <w:bCs/>
          <w:lang w:val="en-IN"/>
        </w:rPr>
        <w:t>SWC-116 / SWC-120 (Bad Randomness &amp; Timestamp Dependence):</w:t>
      </w:r>
      <w:r w:rsidRPr="00B31E1F">
        <w:rPr>
          <w:rFonts w:ascii="Times New Roman" w:hAnsi="Times New Roman" w:cs="Times New Roman"/>
          <w:lang w:val="en-IN"/>
        </w:rPr>
        <w:t> Reliance on deterministic on-chain environmental variables (block. timestamp, blockhash, block. number) as pseudo-random seeds, allowing miners and validators to manipulate outcomes within protocol limits.</w:t>
      </w:r>
    </w:p>
    <w:p w14:paraId="4D4F938F" w14:textId="77777777" w:rsidR="00B31E1F" w:rsidRPr="00B31E1F" w:rsidRDefault="00B31E1F" w:rsidP="00B31E1F">
      <w:pPr>
        <w:numPr>
          <w:ilvl w:val="0"/>
          <w:numId w:val="13"/>
        </w:numPr>
        <w:spacing w:after="120"/>
        <w:jc w:val="both"/>
        <w:rPr>
          <w:rFonts w:ascii="Times New Roman" w:hAnsi="Times New Roman" w:cs="Times New Roman"/>
          <w:lang w:val="en-IN"/>
        </w:rPr>
      </w:pPr>
      <w:r w:rsidRPr="00B31E1F">
        <w:rPr>
          <w:rFonts w:ascii="Times New Roman" w:hAnsi="Times New Roman" w:cs="Times New Roman"/>
          <w:b/>
          <w:bCs/>
          <w:lang w:val="en-IN"/>
        </w:rPr>
        <w:t>SWC-105 (Ether Frozen / Unprotected Ether Withdrawal):</w:t>
      </w:r>
      <w:r w:rsidRPr="00B31E1F">
        <w:rPr>
          <w:rFonts w:ascii="Times New Roman" w:hAnsi="Times New Roman" w:cs="Times New Roman"/>
          <w:lang w:val="en-IN"/>
        </w:rPr>
        <w:t> Smart contracts capable of receiving Ether through payable functions but lacking any callable withdrawal mechanism, or contracts containing self-destruct functionality lacking access authorization.</w:t>
      </w:r>
    </w:p>
    <w:p w14:paraId="00DCBAEE" w14:textId="77777777" w:rsidR="00B31E1F" w:rsidRPr="00B31E1F" w:rsidRDefault="00B31E1F" w:rsidP="00B31E1F">
      <w:pPr>
        <w:numPr>
          <w:ilvl w:val="0"/>
          <w:numId w:val="13"/>
        </w:numPr>
        <w:spacing w:after="120"/>
        <w:jc w:val="both"/>
        <w:rPr>
          <w:rFonts w:ascii="Times New Roman" w:hAnsi="Times New Roman" w:cs="Times New Roman"/>
          <w:lang w:val="en-IN"/>
        </w:rPr>
      </w:pPr>
      <w:r w:rsidRPr="00B31E1F">
        <w:rPr>
          <w:rFonts w:ascii="Times New Roman" w:hAnsi="Times New Roman" w:cs="Times New Roman"/>
          <w:b/>
          <w:bCs/>
          <w:lang w:val="en-IN"/>
        </w:rPr>
        <w:t>SWC-132 (Unexpected Ether Balance / Strict Equality):</w:t>
      </w:r>
      <w:r w:rsidRPr="00B31E1F">
        <w:rPr>
          <w:rFonts w:ascii="Times New Roman" w:hAnsi="Times New Roman" w:cs="Times New Roman"/>
          <w:lang w:val="en-IN"/>
        </w:rPr>
        <w:t> Exploits relying on strict assertions (address(this</w:t>
      </w:r>
      <w:proofErr w:type="gramStart"/>
      <w:r w:rsidRPr="00B31E1F">
        <w:rPr>
          <w:rFonts w:ascii="Times New Roman" w:hAnsi="Times New Roman" w:cs="Times New Roman"/>
          <w:lang w:val="en-IN"/>
        </w:rPr>
        <w:t>).balance</w:t>
      </w:r>
      <w:proofErr w:type="gramEnd"/>
      <w:r w:rsidRPr="00B31E1F">
        <w:rPr>
          <w:rFonts w:ascii="Times New Roman" w:hAnsi="Times New Roman" w:cs="Times New Roman"/>
          <w:lang w:val="en-IN"/>
        </w:rPr>
        <w:t xml:space="preserve"> == X). Because contracts can be forcibly funded </w:t>
      </w:r>
      <w:r w:rsidRPr="00B31E1F">
        <w:rPr>
          <w:rFonts w:ascii="Times New Roman" w:hAnsi="Times New Roman" w:cs="Times New Roman"/>
          <w:lang w:val="en-IN"/>
        </w:rPr>
        <w:lastRenderedPageBreak/>
        <w:t>via selfdestruct or miner reward payouts, strict balance checks lead to permanent denial-of-service (DoS).</w:t>
      </w:r>
    </w:p>
    <w:p w14:paraId="2EFBF81B" w14:textId="77777777" w:rsidR="001E31CD" w:rsidRDefault="00000000" w:rsidP="00142F2D">
      <w:pPr>
        <w:pStyle w:val="Heading2"/>
        <w:spacing w:before="240" w:after="120"/>
        <w:jc w:val="both"/>
      </w:pPr>
      <w:r>
        <w:rPr>
          <w:rFonts w:ascii="Times New Roman" w:hAnsi="Times New Roman"/>
          <w:color w:val="1E293B"/>
          <w:sz w:val="28"/>
        </w:rPr>
        <w:t>2.2 Multi-Source Unified Benchmark Datasets (Rossini, CoderDamien)</w:t>
      </w:r>
    </w:p>
    <w:p w14:paraId="1369EDC4" w14:textId="77777777" w:rsidR="00B31E1F" w:rsidRPr="00B31E1F" w:rsidRDefault="00000000" w:rsidP="00142F2D">
      <w:pPr>
        <w:spacing w:after="120"/>
        <w:jc w:val="both"/>
        <w:rPr>
          <w:color w:val="1E293B"/>
          <w:lang w:val="en-IN"/>
        </w:rPr>
      </w:pPr>
      <w:r>
        <w:rPr>
          <w:rFonts w:ascii="Times New Roman" w:hAnsi="Times New Roman"/>
          <w:color w:val="1E293B"/>
          <w:sz w:val="24"/>
        </w:rPr>
        <w:t xml:space="preserve">Early </w:t>
      </w:r>
      <w:r w:rsidR="00B31E1F" w:rsidRPr="00B31E1F">
        <w:rPr>
          <w:color w:val="1E293B"/>
          <w:lang w:val="en-IN"/>
        </w:rPr>
        <w:t>The efficacy of supervised machine learning for code vulnerability detection depends heavily on the volume, balance, and authenticity of training benchmarks. Early academic studies (2016–2019) relied on small, toy datasets containing fewer than 500 contracts, leading to severe overfitting, laboratory bias, and failure to generalize to live Ethereum Mainnet deployments.</w:t>
      </w:r>
    </w:p>
    <w:p w14:paraId="61D341E5" w14:textId="77777777" w:rsidR="00B31E1F" w:rsidRPr="00B31E1F" w:rsidRDefault="00B31E1F" w:rsidP="00142F2D">
      <w:pPr>
        <w:spacing w:after="120"/>
        <w:jc w:val="both"/>
        <w:rPr>
          <w:rFonts w:ascii="Times New Roman" w:hAnsi="Times New Roman"/>
          <w:b/>
          <w:bCs/>
          <w:color w:val="1E293B"/>
          <w:sz w:val="24"/>
          <w:lang w:val="en-IN"/>
        </w:rPr>
      </w:pPr>
      <w:r w:rsidRPr="00B31E1F">
        <w:rPr>
          <w:rFonts w:ascii="Times New Roman" w:hAnsi="Times New Roman"/>
          <w:b/>
          <w:bCs/>
          <w:color w:val="1E293B"/>
          <w:sz w:val="24"/>
          <w:lang w:val="en-IN"/>
        </w:rPr>
        <w:t>2.2.1 Empirical Mining &amp; The SmartBugs Wild Corpus (Durieux et al.)</w:t>
      </w:r>
    </w:p>
    <w:p w14:paraId="0093CD8B" w14:textId="77777777" w:rsidR="00B31E1F" w:rsidRPr="00B31E1F" w:rsidRDefault="00B31E1F" w:rsidP="00142F2D">
      <w:pPr>
        <w:spacing w:after="120"/>
        <w:jc w:val="both"/>
        <w:rPr>
          <w:rFonts w:ascii="Times New Roman" w:hAnsi="Times New Roman"/>
          <w:color w:val="1E293B"/>
          <w:sz w:val="24"/>
          <w:lang w:val="en-IN"/>
        </w:rPr>
      </w:pPr>
      <w:r w:rsidRPr="00B31E1F">
        <w:rPr>
          <w:rFonts w:ascii="Times New Roman" w:hAnsi="Times New Roman"/>
          <w:color w:val="1E293B"/>
          <w:sz w:val="24"/>
          <w:lang w:val="en-IN"/>
        </w:rPr>
        <w:t>Durieux et al. (ICSE 2020) revolutionized blockchain security benchmarking by introducing the </w:t>
      </w:r>
      <w:r w:rsidRPr="00B31E1F">
        <w:rPr>
          <w:rFonts w:ascii="Times New Roman" w:hAnsi="Times New Roman"/>
          <w:b/>
          <w:bCs/>
          <w:color w:val="1E293B"/>
          <w:sz w:val="24"/>
          <w:lang w:val="en-IN"/>
        </w:rPr>
        <w:t>SmartBugs Wild</w:t>
      </w:r>
      <w:r w:rsidRPr="00B31E1F">
        <w:rPr>
          <w:rFonts w:ascii="Times New Roman" w:hAnsi="Times New Roman"/>
          <w:color w:val="1E293B"/>
          <w:sz w:val="24"/>
          <w:lang w:val="en-IN"/>
        </w:rPr>
        <w:t> dataset, which established the first large-scale empirical foundation for smart contract vulnerability evaluation:</w:t>
      </w:r>
    </w:p>
    <w:p w14:paraId="4140F31C" w14:textId="77777777" w:rsidR="00B31E1F" w:rsidRPr="00B31E1F" w:rsidRDefault="00B31E1F" w:rsidP="00142F2D">
      <w:pPr>
        <w:numPr>
          <w:ilvl w:val="0"/>
          <w:numId w:val="14"/>
        </w:numPr>
        <w:spacing w:after="120"/>
        <w:jc w:val="both"/>
        <w:rPr>
          <w:rFonts w:ascii="Times New Roman" w:hAnsi="Times New Roman"/>
          <w:color w:val="1E293B"/>
          <w:sz w:val="24"/>
          <w:lang w:val="en-IN"/>
        </w:rPr>
      </w:pPr>
      <w:r w:rsidRPr="00B31E1F">
        <w:rPr>
          <w:rFonts w:ascii="Times New Roman" w:hAnsi="Times New Roman"/>
          <w:color w:val="1E293B"/>
          <w:sz w:val="24"/>
          <w:lang w:val="en-IN"/>
        </w:rPr>
        <w:t>The corpus mined </w:t>
      </w:r>
      <w:r w:rsidRPr="00B31E1F">
        <w:rPr>
          <w:rFonts w:ascii="Times New Roman" w:hAnsi="Times New Roman"/>
          <w:b/>
          <w:bCs/>
          <w:color w:val="1E293B"/>
          <w:sz w:val="24"/>
          <w:lang w:val="en-IN"/>
        </w:rPr>
        <w:t>47,587 verified Ethereum smart contracts</w:t>
      </w:r>
      <w:r w:rsidRPr="00B31E1F">
        <w:rPr>
          <w:rFonts w:ascii="Times New Roman" w:hAnsi="Times New Roman"/>
          <w:color w:val="1E293B"/>
          <w:sz w:val="24"/>
          <w:lang w:val="en-IN"/>
        </w:rPr>
        <w:t> directly from the Etherscan block explorer, representing a broad cross-section of live on-chain dApps.</w:t>
      </w:r>
    </w:p>
    <w:p w14:paraId="73BB5A0D" w14:textId="77777777" w:rsidR="00B31E1F" w:rsidRPr="00B31E1F" w:rsidRDefault="00B31E1F" w:rsidP="00142F2D">
      <w:pPr>
        <w:numPr>
          <w:ilvl w:val="0"/>
          <w:numId w:val="14"/>
        </w:numPr>
        <w:spacing w:after="120"/>
        <w:jc w:val="both"/>
        <w:rPr>
          <w:rFonts w:ascii="Times New Roman" w:hAnsi="Times New Roman"/>
          <w:color w:val="1E293B"/>
          <w:sz w:val="24"/>
          <w:lang w:val="en-IN"/>
        </w:rPr>
      </w:pPr>
      <w:r w:rsidRPr="00B31E1F">
        <w:rPr>
          <w:rFonts w:ascii="Times New Roman" w:hAnsi="Times New Roman"/>
          <w:color w:val="1E293B"/>
          <w:sz w:val="24"/>
          <w:lang w:val="en-IN"/>
        </w:rPr>
        <w:t>The authors executed nine contemporary automated analyzers (including Mythril, Slither, Oyente, Securify, and SmartCheck) across all contracts, yielding a total of </w:t>
      </w:r>
      <w:r w:rsidRPr="00B31E1F">
        <w:rPr>
          <w:rFonts w:ascii="Times New Roman" w:hAnsi="Times New Roman"/>
          <w:b/>
          <w:bCs/>
          <w:color w:val="1E293B"/>
          <w:sz w:val="24"/>
          <w:lang w:val="en-IN"/>
        </w:rPr>
        <w:t>428,283 analyzer runs</w:t>
      </w:r>
      <w:r w:rsidRPr="00B31E1F">
        <w:rPr>
          <w:rFonts w:ascii="Times New Roman" w:hAnsi="Times New Roman"/>
          <w:color w:val="1E293B"/>
          <w:sz w:val="24"/>
          <w:lang w:val="en-IN"/>
        </w:rPr>
        <w:t>.</w:t>
      </w:r>
    </w:p>
    <w:p w14:paraId="757AAB11" w14:textId="77777777" w:rsidR="00B31E1F" w:rsidRPr="00B31E1F" w:rsidRDefault="00B31E1F" w:rsidP="00142F2D">
      <w:pPr>
        <w:numPr>
          <w:ilvl w:val="0"/>
          <w:numId w:val="14"/>
        </w:numPr>
        <w:spacing w:after="120"/>
        <w:jc w:val="both"/>
        <w:rPr>
          <w:rFonts w:ascii="Times New Roman" w:hAnsi="Times New Roman"/>
          <w:color w:val="1E293B"/>
          <w:sz w:val="24"/>
          <w:lang w:val="en-IN"/>
        </w:rPr>
      </w:pPr>
      <w:r w:rsidRPr="00B31E1F">
        <w:rPr>
          <w:rFonts w:ascii="Times New Roman" w:hAnsi="Times New Roman"/>
          <w:color w:val="1E293B"/>
          <w:sz w:val="24"/>
          <w:lang w:val="en-IN"/>
        </w:rPr>
        <w:t>Crucially, the study proved that existing automated static and symbolic tools suffered from extreme disagreement: fewer than 5% of flagged vulnerabilities were corroborated by two or more analyzers, and tools exhibited false-positive rates exceeding 40%. This empirical finding underscored the urgent need for robust, data-driven machine learning models capable of synthesizing multi-analyzer signals into reliable probability distributions.</w:t>
      </w:r>
    </w:p>
    <w:p w14:paraId="7E019F3C" w14:textId="77777777" w:rsidR="00B31E1F" w:rsidRPr="00B31E1F" w:rsidRDefault="00B31E1F" w:rsidP="00142F2D">
      <w:pPr>
        <w:spacing w:after="120"/>
        <w:jc w:val="both"/>
        <w:rPr>
          <w:rFonts w:ascii="Times New Roman" w:hAnsi="Times New Roman"/>
          <w:b/>
          <w:bCs/>
          <w:color w:val="1E293B"/>
          <w:sz w:val="24"/>
          <w:lang w:val="en-IN"/>
        </w:rPr>
      </w:pPr>
      <w:r w:rsidRPr="00B31E1F">
        <w:rPr>
          <w:rFonts w:ascii="Times New Roman" w:hAnsi="Times New Roman"/>
          <w:b/>
          <w:bCs/>
          <w:color w:val="1E293B"/>
          <w:sz w:val="24"/>
          <w:lang w:val="en-IN"/>
        </w:rPr>
        <w:t>2.2.2 The Slither Audited Dataset (Rossini et al.)</w:t>
      </w:r>
    </w:p>
    <w:p w14:paraId="1F46CEF0" w14:textId="77777777" w:rsidR="00B31E1F" w:rsidRPr="00B31E1F" w:rsidRDefault="00B31E1F" w:rsidP="00142F2D">
      <w:pPr>
        <w:spacing w:after="120"/>
        <w:jc w:val="both"/>
        <w:rPr>
          <w:rFonts w:ascii="Times New Roman" w:hAnsi="Times New Roman"/>
          <w:color w:val="1E293B"/>
          <w:sz w:val="24"/>
          <w:lang w:val="en-IN"/>
        </w:rPr>
      </w:pPr>
      <w:r w:rsidRPr="00B31E1F">
        <w:rPr>
          <w:rFonts w:ascii="Times New Roman" w:hAnsi="Times New Roman"/>
          <w:color w:val="1E293B"/>
          <w:sz w:val="24"/>
          <w:lang w:val="en-IN"/>
        </w:rPr>
        <w:t>Building upon automated static analysis frameworks, Rossini (University of Bologna, 2022) curated the </w:t>
      </w:r>
      <w:r w:rsidRPr="00B31E1F">
        <w:rPr>
          <w:rFonts w:ascii="Times New Roman" w:hAnsi="Times New Roman"/>
          <w:b/>
          <w:bCs/>
          <w:color w:val="1E293B"/>
          <w:sz w:val="24"/>
          <w:lang w:val="en-IN"/>
        </w:rPr>
        <w:t>Slither Audited Smart Contracts Dataset</w:t>
      </w:r>
      <w:r w:rsidRPr="00B31E1F">
        <w:rPr>
          <w:rFonts w:ascii="Times New Roman" w:hAnsi="Times New Roman"/>
          <w:color w:val="1E293B"/>
          <w:sz w:val="24"/>
          <w:lang w:val="en-IN"/>
        </w:rPr>
        <w:t>, published on the Hugging Face platform:</w:t>
      </w:r>
    </w:p>
    <w:p w14:paraId="7A7D96B0" w14:textId="77777777" w:rsidR="00B31E1F" w:rsidRPr="00B31E1F" w:rsidRDefault="00B31E1F" w:rsidP="00142F2D">
      <w:pPr>
        <w:numPr>
          <w:ilvl w:val="0"/>
          <w:numId w:val="15"/>
        </w:numPr>
        <w:spacing w:after="120"/>
        <w:jc w:val="both"/>
        <w:rPr>
          <w:rFonts w:ascii="Times New Roman" w:hAnsi="Times New Roman"/>
          <w:color w:val="1E293B"/>
          <w:sz w:val="24"/>
          <w:lang w:val="en-IN"/>
        </w:rPr>
      </w:pPr>
      <w:r w:rsidRPr="00B31E1F">
        <w:rPr>
          <w:rFonts w:ascii="Times New Roman" w:hAnsi="Times New Roman"/>
          <w:color w:val="1E293B"/>
          <w:sz w:val="24"/>
          <w:lang w:val="en-IN"/>
        </w:rPr>
        <w:t>The repository comprises over </w:t>
      </w:r>
      <w:r w:rsidRPr="00B31E1F">
        <w:rPr>
          <w:rFonts w:ascii="Times New Roman" w:hAnsi="Times New Roman"/>
          <w:b/>
          <w:bCs/>
          <w:color w:val="1E293B"/>
          <w:sz w:val="24"/>
          <w:lang w:val="en-IN"/>
        </w:rPr>
        <w:t>80,000 verified Solidity contracts</w:t>
      </w:r>
      <w:r w:rsidRPr="00B31E1F">
        <w:rPr>
          <w:rFonts w:ascii="Times New Roman" w:hAnsi="Times New Roman"/>
          <w:color w:val="1E293B"/>
          <w:sz w:val="24"/>
          <w:lang w:val="en-IN"/>
        </w:rPr>
        <w:t> labeled by executing Trail of Bits’ Slither framework across full AST representations.</w:t>
      </w:r>
    </w:p>
    <w:p w14:paraId="3F0AE569" w14:textId="77777777" w:rsidR="00B31E1F" w:rsidRPr="00B31E1F" w:rsidRDefault="00B31E1F" w:rsidP="00142F2D">
      <w:pPr>
        <w:numPr>
          <w:ilvl w:val="0"/>
          <w:numId w:val="15"/>
        </w:numPr>
        <w:spacing w:after="120"/>
        <w:jc w:val="both"/>
        <w:rPr>
          <w:rFonts w:ascii="Times New Roman" w:hAnsi="Times New Roman"/>
          <w:color w:val="1E293B"/>
          <w:sz w:val="24"/>
          <w:lang w:val="en-IN"/>
        </w:rPr>
      </w:pPr>
      <w:r w:rsidRPr="00B31E1F">
        <w:rPr>
          <w:rFonts w:ascii="Times New Roman" w:hAnsi="Times New Roman"/>
          <w:color w:val="1E293B"/>
          <w:sz w:val="24"/>
          <w:lang w:val="en-IN"/>
        </w:rPr>
        <w:t>Each entry contains normalized Solidity source code, Slither diagnostic annotations, detector confidence levels, and warning classifications.</w:t>
      </w:r>
    </w:p>
    <w:p w14:paraId="200FB035" w14:textId="77777777" w:rsidR="00B31E1F" w:rsidRPr="00B31E1F" w:rsidRDefault="00B31E1F" w:rsidP="00142F2D">
      <w:pPr>
        <w:numPr>
          <w:ilvl w:val="0"/>
          <w:numId w:val="15"/>
        </w:numPr>
        <w:spacing w:after="120"/>
        <w:jc w:val="both"/>
        <w:rPr>
          <w:rFonts w:ascii="Times New Roman" w:hAnsi="Times New Roman"/>
          <w:color w:val="1E293B"/>
          <w:sz w:val="24"/>
          <w:lang w:val="en-IN"/>
        </w:rPr>
      </w:pPr>
      <w:r w:rsidRPr="00B31E1F">
        <w:rPr>
          <w:rFonts w:ascii="Times New Roman" w:hAnsi="Times New Roman"/>
          <w:color w:val="1E293B"/>
          <w:sz w:val="24"/>
          <w:lang w:val="en-IN"/>
        </w:rPr>
        <w:t>While the dataset provided unprecedented scale, it inherited Slither’s intrinsic heuristic biases: Safe contracts and basic Reentrancy vulnerabilities were heavily over-represented, while rare but catastrophic vulnerabilities (such as Dangerous Delegatecall and Bad Randomness) constituted less than 2% of the dataset, producing an acute class imbalance that paralyzed traditional classifier training.</w:t>
      </w:r>
    </w:p>
    <w:p w14:paraId="14E7AA89" w14:textId="77777777" w:rsidR="00B31E1F" w:rsidRPr="00B31E1F" w:rsidRDefault="00B31E1F" w:rsidP="00142F2D">
      <w:pPr>
        <w:spacing w:after="120"/>
        <w:jc w:val="both"/>
        <w:rPr>
          <w:rFonts w:ascii="Times New Roman" w:hAnsi="Times New Roman"/>
          <w:b/>
          <w:bCs/>
          <w:color w:val="1E293B"/>
          <w:sz w:val="24"/>
          <w:lang w:val="en-IN"/>
        </w:rPr>
      </w:pPr>
      <w:r w:rsidRPr="00B31E1F">
        <w:rPr>
          <w:rFonts w:ascii="Times New Roman" w:hAnsi="Times New Roman"/>
          <w:b/>
          <w:bCs/>
          <w:color w:val="1E293B"/>
          <w:sz w:val="24"/>
          <w:lang w:val="en-IN"/>
        </w:rPr>
        <w:lastRenderedPageBreak/>
        <w:t>2.2.3 The Unified Multi-Source Benchmark &amp; Deduplication (CoderDamien 2024)</w:t>
      </w:r>
    </w:p>
    <w:p w14:paraId="168615F9" w14:textId="77777777" w:rsidR="00B31E1F" w:rsidRPr="00B31E1F" w:rsidRDefault="00B31E1F" w:rsidP="00142F2D">
      <w:pPr>
        <w:spacing w:after="120"/>
        <w:jc w:val="both"/>
        <w:rPr>
          <w:rFonts w:ascii="Times New Roman" w:hAnsi="Times New Roman"/>
          <w:color w:val="1E293B"/>
          <w:sz w:val="24"/>
          <w:lang w:val="en-IN"/>
        </w:rPr>
      </w:pPr>
      <w:r w:rsidRPr="00B31E1F">
        <w:rPr>
          <w:rFonts w:ascii="Times New Roman" w:hAnsi="Times New Roman"/>
          <w:color w:val="1E293B"/>
          <w:sz w:val="24"/>
          <w:lang w:val="en-IN"/>
        </w:rPr>
        <w:t>Addressing the limitations of single-source datasets, CoderDamien (2024) formulated the </w:t>
      </w:r>
      <w:r w:rsidRPr="00B31E1F">
        <w:rPr>
          <w:rFonts w:ascii="Times New Roman" w:hAnsi="Times New Roman"/>
          <w:b/>
          <w:bCs/>
          <w:color w:val="1E293B"/>
          <w:sz w:val="24"/>
          <w:lang w:val="en-IN"/>
        </w:rPr>
        <w:t>Unified Multi-Source Smart Contract Vulnerability Benchmark</w:t>
      </w:r>
      <w:r w:rsidRPr="00B31E1F">
        <w:rPr>
          <w:rFonts w:ascii="Times New Roman" w:hAnsi="Times New Roman"/>
          <w:color w:val="1E293B"/>
          <w:sz w:val="24"/>
          <w:lang w:val="en-IN"/>
        </w:rPr>
        <w:t>, which forms the empirical backbone of SolidGuard's data pipeline:</w:t>
      </w:r>
    </w:p>
    <w:p w14:paraId="3105C0E2" w14:textId="77777777" w:rsidR="00B31E1F" w:rsidRPr="00B31E1F" w:rsidRDefault="00B31E1F" w:rsidP="00142F2D">
      <w:pPr>
        <w:spacing w:after="120"/>
        <w:jc w:val="both"/>
        <w:rPr>
          <w:rFonts w:ascii="Times New Roman" w:hAnsi="Times New Roman"/>
          <w:color w:val="1E293B"/>
          <w:sz w:val="24"/>
          <w:lang w:val="en-IN"/>
        </w:rPr>
      </w:pPr>
      <w:r w:rsidRPr="00B31E1F">
        <w:rPr>
          <w:rFonts w:ascii="Times New Roman" w:hAnsi="Times New Roman"/>
          <w:b/>
          <w:bCs/>
          <w:color w:val="1E293B"/>
          <w:sz w:val="24"/>
          <w:lang w:val="en-IN"/>
        </w:rPr>
        <w:t>Multi-Source Aggregation:</w:t>
      </w:r>
      <w:r w:rsidRPr="00B31E1F">
        <w:rPr>
          <w:rFonts w:ascii="Times New Roman" w:hAnsi="Times New Roman"/>
          <w:color w:val="1E293B"/>
          <w:sz w:val="24"/>
          <w:lang w:val="en-IN"/>
        </w:rPr>
        <w:t> The benchmark synthesizes </w:t>
      </w:r>
      <w:r w:rsidRPr="00B31E1F">
        <w:rPr>
          <w:rFonts w:ascii="Times New Roman" w:hAnsi="Times New Roman"/>
          <w:b/>
          <w:bCs/>
          <w:color w:val="1E293B"/>
          <w:sz w:val="24"/>
          <w:lang w:val="en-IN"/>
        </w:rPr>
        <w:t>105,278 candidate contracts</w:t>
      </w:r>
      <w:r w:rsidRPr="00B31E1F">
        <w:rPr>
          <w:rFonts w:ascii="Times New Roman" w:hAnsi="Times New Roman"/>
          <w:color w:val="1E293B"/>
          <w:sz w:val="24"/>
          <w:lang w:val="en-IN"/>
        </w:rPr>
        <w:t> aggregated from four authoritative repositories:</w:t>
      </w:r>
    </w:p>
    <w:p w14:paraId="44C56642" w14:textId="77777777" w:rsidR="00B31E1F" w:rsidRPr="00B31E1F" w:rsidRDefault="00B31E1F" w:rsidP="00142F2D">
      <w:pPr>
        <w:numPr>
          <w:ilvl w:val="1"/>
          <w:numId w:val="16"/>
        </w:numPr>
        <w:spacing w:after="120"/>
        <w:jc w:val="both"/>
        <w:rPr>
          <w:rFonts w:ascii="Times New Roman" w:hAnsi="Times New Roman"/>
          <w:color w:val="1E293B"/>
          <w:sz w:val="24"/>
          <w:lang w:val="en-IN"/>
        </w:rPr>
      </w:pPr>
      <w:r w:rsidRPr="00B31E1F">
        <w:rPr>
          <w:rFonts w:ascii="Times New Roman" w:hAnsi="Times New Roman"/>
          <w:i/>
          <w:iCs/>
          <w:color w:val="1E293B"/>
          <w:sz w:val="24"/>
          <w:lang w:val="en-IN"/>
        </w:rPr>
        <w:t>SmartBugs Wild:</w:t>
      </w:r>
      <w:r w:rsidRPr="00B31E1F">
        <w:rPr>
          <w:rFonts w:ascii="Times New Roman" w:hAnsi="Times New Roman"/>
          <w:color w:val="1E293B"/>
          <w:sz w:val="24"/>
          <w:lang w:val="en-IN"/>
        </w:rPr>
        <w:t> Real-world mined contracts from Etherscan.</w:t>
      </w:r>
    </w:p>
    <w:p w14:paraId="63F0C8BE" w14:textId="77777777" w:rsidR="00B31E1F" w:rsidRPr="00B31E1F" w:rsidRDefault="00B31E1F" w:rsidP="00142F2D">
      <w:pPr>
        <w:numPr>
          <w:ilvl w:val="1"/>
          <w:numId w:val="16"/>
        </w:numPr>
        <w:spacing w:after="120"/>
        <w:jc w:val="both"/>
        <w:rPr>
          <w:rFonts w:ascii="Times New Roman" w:hAnsi="Times New Roman"/>
          <w:color w:val="1E293B"/>
          <w:sz w:val="24"/>
          <w:lang w:val="en-IN"/>
        </w:rPr>
      </w:pPr>
      <w:r w:rsidRPr="00B31E1F">
        <w:rPr>
          <w:rFonts w:ascii="Times New Roman" w:hAnsi="Times New Roman"/>
          <w:i/>
          <w:iCs/>
          <w:color w:val="1E293B"/>
          <w:sz w:val="24"/>
          <w:lang w:val="en-IN"/>
        </w:rPr>
        <w:t>SolidiFI:</w:t>
      </w:r>
      <w:r w:rsidRPr="00B31E1F">
        <w:rPr>
          <w:rFonts w:ascii="Times New Roman" w:hAnsi="Times New Roman"/>
          <w:color w:val="1E293B"/>
          <w:sz w:val="24"/>
          <w:lang w:val="en-IN"/>
        </w:rPr>
        <w:t> Systematically mutated contracts injected with controlled bug patterns.</w:t>
      </w:r>
    </w:p>
    <w:p w14:paraId="275207E7" w14:textId="77777777" w:rsidR="00B31E1F" w:rsidRPr="00B31E1F" w:rsidRDefault="00B31E1F" w:rsidP="00142F2D">
      <w:pPr>
        <w:numPr>
          <w:ilvl w:val="1"/>
          <w:numId w:val="16"/>
        </w:numPr>
        <w:spacing w:after="120"/>
        <w:jc w:val="both"/>
        <w:rPr>
          <w:rFonts w:ascii="Times New Roman" w:hAnsi="Times New Roman"/>
          <w:color w:val="1E293B"/>
          <w:sz w:val="24"/>
          <w:lang w:val="en-IN"/>
        </w:rPr>
      </w:pPr>
      <w:r w:rsidRPr="00B31E1F">
        <w:rPr>
          <w:rFonts w:ascii="Times New Roman" w:hAnsi="Times New Roman"/>
          <w:i/>
          <w:iCs/>
          <w:color w:val="1E293B"/>
          <w:sz w:val="24"/>
          <w:lang w:val="en-IN"/>
        </w:rPr>
        <w:t>DAppSCAN:</w:t>
      </w:r>
      <w:r w:rsidRPr="00B31E1F">
        <w:rPr>
          <w:rFonts w:ascii="Times New Roman" w:hAnsi="Times New Roman"/>
          <w:color w:val="1E293B"/>
          <w:sz w:val="24"/>
          <w:lang w:val="en-IN"/>
        </w:rPr>
        <w:t> Professional, peer-reviewed human security audit findings from commercial auditing firms.</w:t>
      </w:r>
    </w:p>
    <w:p w14:paraId="1105EB75" w14:textId="77777777" w:rsidR="00B31E1F" w:rsidRPr="00B31E1F" w:rsidRDefault="00B31E1F" w:rsidP="00142F2D">
      <w:pPr>
        <w:numPr>
          <w:ilvl w:val="1"/>
          <w:numId w:val="16"/>
        </w:numPr>
        <w:spacing w:after="120"/>
        <w:jc w:val="both"/>
        <w:rPr>
          <w:rFonts w:ascii="Times New Roman" w:hAnsi="Times New Roman"/>
          <w:color w:val="1E293B"/>
          <w:sz w:val="24"/>
          <w:lang w:val="en-IN"/>
        </w:rPr>
      </w:pPr>
      <w:r w:rsidRPr="00B31E1F">
        <w:rPr>
          <w:rFonts w:ascii="Times New Roman" w:hAnsi="Times New Roman"/>
          <w:i/>
          <w:iCs/>
          <w:color w:val="1E293B"/>
          <w:sz w:val="24"/>
          <w:lang w:val="en-IN"/>
        </w:rPr>
        <w:t>Slither Audited Corpus:</w:t>
      </w:r>
      <w:r w:rsidRPr="00B31E1F">
        <w:rPr>
          <w:rFonts w:ascii="Times New Roman" w:hAnsi="Times New Roman"/>
          <w:color w:val="1E293B"/>
          <w:sz w:val="24"/>
          <w:lang w:val="en-IN"/>
        </w:rPr>
        <w:t> High-volume annotated contracts</w:t>
      </w:r>
    </w:p>
    <w:p w14:paraId="2B26A65F" w14:textId="77777777" w:rsidR="001E31CD" w:rsidRDefault="00000000" w:rsidP="00142F2D">
      <w:pPr>
        <w:spacing w:after="120"/>
        <w:jc w:val="both"/>
      </w:pPr>
      <w:r>
        <w:rPr>
          <w:rFonts w:ascii="Times New Roman" w:hAnsi="Times New Roman"/>
          <w:color w:val="1E293B"/>
          <w:sz w:val="24"/>
        </w:rPr>
        <w:t>.</w:t>
      </w:r>
    </w:p>
    <w:p w14:paraId="04C94D34" w14:textId="77777777" w:rsidR="001E31CD" w:rsidRDefault="00000000">
      <w:pPr>
        <w:pStyle w:val="Heading2"/>
        <w:spacing w:before="240" w:after="120"/>
      </w:pPr>
      <w:r>
        <w:rPr>
          <w:rFonts w:ascii="Times New Roman" w:hAnsi="Times New Roman"/>
          <w:color w:val="1E293B"/>
          <w:sz w:val="28"/>
        </w:rPr>
        <w:t>2.3 Comparative Analysis Matrix of Contemporary Tools</w:t>
      </w:r>
    </w:p>
    <w:p w14:paraId="39A36A54" w14:textId="77777777" w:rsidR="001E31CD" w:rsidRDefault="00000000">
      <w:pPr>
        <w:keepNext/>
        <w:spacing w:before="240" w:after="80"/>
        <w:jc w:val="center"/>
      </w:pPr>
      <w:r>
        <w:rPr>
          <w:rFonts w:ascii="Times New Roman" w:hAnsi="Times New Roman"/>
          <w:b/>
          <w:color w:val="1E293B"/>
        </w:rPr>
        <w:t>Table 2.1: Comparative Analysis Matrix of Existing Static Analysis &amp; ML Auditing Tools</w:t>
      </w:r>
    </w:p>
    <w:tbl>
      <w:tblPr>
        <w:tblStyle w:val="MediumShading1-Accent1"/>
        <w:tblW w:w="9960" w:type="dxa"/>
        <w:tblLook w:val="04A0" w:firstRow="1" w:lastRow="0" w:firstColumn="1" w:lastColumn="0" w:noHBand="0" w:noVBand="1"/>
      </w:tblPr>
      <w:tblGrid>
        <w:gridCol w:w="1868"/>
        <w:gridCol w:w="1868"/>
        <w:gridCol w:w="1868"/>
        <w:gridCol w:w="1400"/>
        <w:gridCol w:w="1556"/>
        <w:gridCol w:w="1400"/>
      </w:tblGrid>
      <w:tr w:rsidR="001E31CD" w14:paraId="3E87717F" w14:textId="77777777" w:rsidTr="00142F2D">
        <w:trPr>
          <w:cnfStyle w:val="100000000000" w:firstRow="1" w:lastRow="0" w:firstColumn="0" w:lastColumn="0" w:oddVBand="0" w:evenVBand="0" w:oddHBand="0"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868" w:type="dxa"/>
          </w:tcPr>
          <w:p w14:paraId="4D32F953" w14:textId="77777777" w:rsidR="001E31CD" w:rsidRPr="00387ECD" w:rsidRDefault="00000000">
            <w:pPr>
              <w:jc w:val="center"/>
              <w:rPr>
                <w:sz w:val="18"/>
                <w:szCs w:val="20"/>
              </w:rPr>
            </w:pPr>
            <w:r w:rsidRPr="00387ECD">
              <w:rPr>
                <w:rFonts w:ascii="Times New Roman" w:hAnsi="Times New Roman"/>
                <w:color w:val="FFFFFF"/>
                <w:sz w:val="18"/>
                <w:szCs w:val="20"/>
              </w:rPr>
              <w:t>Tool / Framework</w:t>
            </w:r>
          </w:p>
        </w:tc>
        <w:tc>
          <w:tcPr>
            <w:tcW w:w="1868" w:type="dxa"/>
          </w:tcPr>
          <w:p w14:paraId="3793B2B4" w14:textId="77777777" w:rsidR="001E31CD" w:rsidRPr="00387ECD" w:rsidRDefault="00000000">
            <w:pPr>
              <w:jc w:val="center"/>
              <w:cnfStyle w:val="100000000000" w:firstRow="1" w:lastRow="0" w:firstColumn="0" w:lastColumn="0" w:oddVBand="0" w:evenVBand="0" w:oddHBand="0" w:evenHBand="0" w:firstRowFirstColumn="0" w:firstRowLastColumn="0" w:lastRowFirstColumn="0" w:lastRowLastColumn="0"/>
              <w:rPr>
                <w:sz w:val="18"/>
                <w:szCs w:val="20"/>
              </w:rPr>
            </w:pPr>
            <w:r w:rsidRPr="00387ECD">
              <w:rPr>
                <w:rFonts w:ascii="Times New Roman" w:hAnsi="Times New Roman"/>
                <w:color w:val="FFFFFF"/>
                <w:sz w:val="18"/>
                <w:szCs w:val="20"/>
              </w:rPr>
              <w:t>Analysis Technique</w:t>
            </w:r>
          </w:p>
        </w:tc>
        <w:tc>
          <w:tcPr>
            <w:tcW w:w="1868" w:type="dxa"/>
          </w:tcPr>
          <w:p w14:paraId="383B7D28" w14:textId="77777777" w:rsidR="001E31CD" w:rsidRPr="00387ECD" w:rsidRDefault="00000000">
            <w:pPr>
              <w:jc w:val="center"/>
              <w:cnfStyle w:val="100000000000" w:firstRow="1" w:lastRow="0" w:firstColumn="0" w:lastColumn="0" w:oddVBand="0" w:evenVBand="0" w:oddHBand="0" w:evenHBand="0" w:firstRowFirstColumn="0" w:firstRowLastColumn="0" w:lastRowFirstColumn="0" w:lastRowLastColumn="0"/>
              <w:rPr>
                <w:sz w:val="18"/>
                <w:szCs w:val="20"/>
              </w:rPr>
            </w:pPr>
            <w:r w:rsidRPr="00387ECD">
              <w:rPr>
                <w:rFonts w:ascii="Times New Roman" w:hAnsi="Times New Roman"/>
                <w:color w:val="FFFFFF"/>
                <w:sz w:val="18"/>
                <w:szCs w:val="20"/>
              </w:rPr>
              <w:t>Vulnerability Coverage</w:t>
            </w:r>
          </w:p>
        </w:tc>
        <w:tc>
          <w:tcPr>
            <w:tcW w:w="1400" w:type="dxa"/>
          </w:tcPr>
          <w:p w14:paraId="5D3D323C" w14:textId="77777777" w:rsidR="001E31CD" w:rsidRPr="00387ECD" w:rsidRDefault="00000000">
            <w:pPr>
              <w:jc w:val="center"/>
              <w:cnfStyle w:val="100000000000" w:firstRow="1" w:lastRow="0" w:firstColumn="0" w:lastColumn="0" w:oddVBand="0" w:evenVBand="0" w:oddHBand="0" w:evenHBand="0" w:firstRowFirstColumn="0" w:firstRowLastColumn="0" w:lastRowFirstColumn="0" w:lastRowLastColumn="0"/>
              <w:rPr>
                <w:sz w:val="18"/>
                <w:szCs w:val="20"/>
              </w:rPr>
            </w:pPr>
            <w:r w:rsidRPr="00387ECD">
              <w:rPr>
                <w:rFonts w:ascii="Times New Roman" w:hAnsi="Times New Roman"/>
                <w:color w:val="FFFFFF"/>
                <w:sz w:val="18"/>
                <w:szCs w:val="20"/>
              </w:rPr>
              <w:t>Inference Speed</w:t>
            </w:r>
          </w:p>
        </w:tc>
        <w:tc>
          <w:tcPr>
            <w:tcW w:w="1556" w:type="dxa"/>
          </w:tcPr>
          <w:p w14:paraId="0FBD0550" w14:textId="77777777" w:rsidR="001E31CD" w:rsidRPr="00387ECD" w:rsidRDefault="00000000">
            <w:pPr>
              <w:jc w:val="center"/>
              <w:cnfStyle w:val="100000000000" w:firstRow="1" w:lastRow="0" w:firstColumn="0" w:lastColumn="0" w:oddVBand="0" w:evenVBand="0" w:oddHBand="0" w:evenHBand="0" w:firstRowFirstColumn="0" w:firstRowLastColumn="0" w:lastRowFirstColumn="0" w:lastRowLastColumn="0"/>
              <w:rPr>
                <w:sz w:val="18"/>
                <w:szCs w:val="20"/>
              </w:rPr>
            </w:pPr>
            <w:r w:rsidRPr="00387ECD">
              <w:rPr>
                <w:rFonts w:ascii="Times New Roman" w:hAnsi="Times New Roman"/>
                <w:color w:val="FFFFFF"/>
                <w:sz w:val="18"/>
                <w:szCs w:val="20"/>
              </w:rPr>
              <w:t>False Positive Rate</w:t>
            </w:r>
          </w:p>
        </w:tc>
        <w:tc>
          <w:tcPr>
            <w:tcW w:w="1400" w:type="dxa"/>
          </w:tcPr>
          <w:p w14:paraId="6181758C" w14:textId="77777777" w:rsidR="001E31CD" w:rsidRPr="00387ECD" w:rsidRDefault="00000000">
            <w:pPr>
              <w:jc w:val="center"/>
              <w:cnfStyle w:val="100000000000" w:firstRow="1" w:lastRow="0" w:firstColumn="0" w:lastColumn="0" w:oddVBand="0" w:evenVBand="0" w:oddHBand="0" w:evenHBand="0" w:firstRowFirstColumn="0" w:firstRowLastColumn="0" w:lastRowFirstColumn="0" w:lastRowLastColumn="0"/>
              <w:rPr>
                <w:sz w:val="18"/>
                <w:szCs w:val="20"/>
              </w:rPr>
            </w:pPr>
            <w:r w:rsidRPr="00387ECD">
              <w:rPr>
                <w:rFonts w:ascii="Times New Roman" w:hAnsi="Times New Roman"/>
                <w:color w:val="FFFFFF"/>
                <w:sz w:val="18"/>
                <w:szCs w:val="20"/>
              </w:rPr>
              <w:t>Accuracy</w:t>
            </w:r>
          </w:p>
        </w:tc>
      </w:tr>
      <w:tr w:rsidR="001E31CD" w14:paraId="0AB40C90" w14:textId="77777777" w:rsidTr="00142F2D">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868" w:type="dxa"/>
          </w:tcPr>
          <w:p w14:paraId="6D19F5B8" w14:textId="77777777" w:rsidR="001E31CD" w:rsidRDefault="00000000">
            <w:r>
              <w:rPr>
                <w:rFonts w:ascii="Times New Roman" w:hAnsi="Times New Roman"/>
                <w:color w:val="1E293B"/>
                <w:sz w:val="19"/>
              </w:rPr>
              <w:t>Mythril</w:t>
            </w:r>
          </w:p>
        </w:tc>
        <w:tc>
          <w:tcPr>
            <w:tcW w:w="1868" w:type="dxa"/>
          </w:tcPr>
          <w:p w14:paraId="17F472DB"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Symbolic Execution (Z3)</w:t>
            </w:r>
          </w:p>
        </w:tc>
        <w:tc>
          <w:tcPr>
            <w:tcW w:w="1868" w:type="dxa"/>
          </w:tcPr>
          <w:p w14:paraId="17E6FB53"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SWC-107, 101, 115</w:t>
            </w:r>
          </w:p>
        </w:tc>
        <w:tc>
          <w:tcPr>
            <w:tcW w:w="1400" w:type="dxa"/>
          </w:tcPr>
          <w:p w14:paraId="134468BC"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Slow (2-5 min/contract)</w:t>
            </w:r>
          </w:p>
        </w:tc>
        <w:tc>
          <w:tcPr>
            <w:tcW w:w="1556" w:type="dxa"/>
          </w:tcPr>
          <w:p w14:paraId="4272B602"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Medium (~25%)</w:t>
            </w:r>
          </w:p>
        </w:tc>
        <w:tc>
          <w:tcPr>
            <w:tcW w:w="1400" w:type="dxa"/>
          </w:tcPr>
          <w:p w14:paraId="45BD5008"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78.4%</w:t>
            </w:r>
          </w:p>
        </w:tc>
      </w:tr>
      <w:tr w:rsidR="001E31CD" w14:paraId="70DB92C1" w14:textId="77777777" w:rsidTr="00142F2D">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868" w:type="dxa"/>
          </w:tcPr>
          <w:p w14:paraId="3852B8FE" w14:textId="77777777" w:rsidR="001E31CD" w:rsidRDefault="00000000">
            <w:r>
              <w:rPr>
                <w:rFonts w:ascii="Times New Roman" w:hAnsi="Times New Roman"/>
                <w:color w:val="1E293B"/>
                <w:sz w:val="19"/>
              </w:rPr>
              <w:t>Slither</w:t>
            </w:r>
          </w:p>
        </w:tc>
        <w:tc>
          <w:tcPr>
            <w:tcW w:w="1868" w:type="dxa"/>
          </w:tcPr>
          <w:p w14:paraId="588FC974"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Static SSA / Dataflow</w:t>
            </w:r>
          </w:p>
        </w:tc>
        <w:tc>
          <w:tcPr>
            <w:tcW w:w="1868" w:type="dxa"/>
          </w:tcPr>
          <w:p w14:paraId="1F305789"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SWC-107, 104, 112, etc.</w:t>
            </w:r>
          </w:p>
        </w:tc>
        <w:tc>
          <w:tcPr>
            <w:tcW w:w="1400" w:type="dxa"/>
          </w:tcPr>
          <w:p w14:paraId="1C9AE7EE"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Fast (1-3 sec)</w:t>
            </w:r>
          </w:p>
        </w:tc>
        <w:tc>
          <w:tcPr>
            <w:tcW w:w="1556" w:type="dxa"/>
          </w:tcPr>
          <w:p w14:paraId="7DC06209"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High (~38%)</w:t>
            </w:r>
          </w:p>
        </w:tc>
        <w:tc>
          <w:tcPr>
            <w:tcW w:w="1400" w:type="dxa"/>
          </w:tcPr>
          <w:p w14:paraId="587DE589"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74.1%</w:t>
            </w:r>
          </w:p>
        </w:tc>
      </w:tr>
      <w:tr w:rsidR="001E31CD" w14:paraId="3E50B220" w14:textId="77777777" w:rsidTr="00142F2D">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868" w:type="dxa"/>
          </w:tcPr>
          <w:p w14:paraId="3299FC16" w14:textId="77777777" w:rsidR="001E31CD" w:rsidRDefault="00000000">
            <w:r>
              <w:rPr>
                <w:rFonts w:ascii="Times New Roman" w:hAnsi="Times New Roman"/>
                <w:color w:val="1E293B"/>
                <w:sz w:val="19"/>
              </w:rPr>
              <w:t>Securify2</w:t>
            </w:r>
          </w:p>
        </w:tc>
        <w:tc>
          <w:tcPr>
            <w:tcW w:w="1868" w:type="dxa"/>
          </w:tcPr>
          <w:p w14:paraId="5868A923"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Datalog Semantic Rules</w:t>
            </w:r>
          </w:p>
        </w:tc>
        <w:tc>
          <w:tcPr>
            <w:tcW w:w="1868" w:type="dxa"/>
          </w:tcPr>
          <w:p w14:paraId="422D990E"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SWC-107, 105, 115</w:t>
            </w:r>
          </w:p>
        </w:tc>
        <w:tc>
          <w:tcPr>
            <w:tcW w:w="1400" w:type="dxa"/>
          </w:tcPr>
          <w:p w14:paraId="6A5572CB"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Moderate (10-30 sec)</w:t>
            </w:r>
          </w:p>
        </w:tc>
        <w:tc>
          <w:tcPr>
            <w:tcW w:w="1556" w:type="dxa"/>
          </w:tcPr>
          <w:p w14:paraId="6B21C53D"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Medium (~22%)</w:t>
            </w:r>
          </w:p>
        </w:tc>
        <w:tc>
          <w:tcPr>
            <w:tcW w:w="1400" w:type="dxa"/>
          </w:tcPr>
          <w:p w14:paraId="099899CB"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81.6%</w:t>
            </w:r>
          </w:p>
        </w:tc>
      </w:tr>
      <w:tr w:rsidR="001E31CD" w14:paraId="543C0D20" w14:textId="77777777" w:rsidTr="00142F2D">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868" w:type="dxa"/>
          </w:tcPr>
          <w:p w14:paraId="38CE4400" w14:textId="77777777" w:rsidR="001E31CD" w:rsidRDefault="00000000">
            <w:r>
              <w:rPr>
                <w:rFonts w:ascii="Times New Roman" w:hAnsi="Times New Roman"/>
                <w:color w:val="1E293B"/>
                <w:sz w:val="19"/>
              </w:rPr>
              <w:t>Oyente</w:t>
            </w:r>
          </w:p>
        </w:tc>
        <w:tc>
          <w:tcPr>
            <w:tcW w:w="1868" w:type="dxa"/>
          </w:tcPr>
          <w:p w14:paraId="5C138DB0"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CFG Path Exploration</w:t>
            </w:r>
          </w:p>
        </w:tc>
        <w:tc>
          <w:tcPr>
            <w:tcW w:w="1868" w:type="dxa"/>
          </w:tcPr>
          <w:p w14:paraId="752F8308"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SWC-107, 101, 115</w:t>
            </w:r>
          </w:p>
        </w:tc>
        <w:tc>
          <w:tcPr>
            <w:tcW w:w="1400" w:type="dxa"/>
          </w:tcPr>
          <w:p w14:paraId="3AC2D1E7"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Slow (30-60 sec)</w:t>
            </w:r>
          </w:p>
        </w:tc>
        <w:tc>
          <w:tcPr>
            <w:tcW w:w="1556" w:type="dxa"/>
          </w:tcPr>
          <w:p w14:paraId="5EFB5878"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High (~42%)</w:t>
            </w:r>
          </w:p>
        </w:tc>
        <w:tc>
          <w:tcPr>
            <w:tcW w:w="1400" w:type="dxa"/>
          </w:tcPr>
          <w:p w14:paraId="6B7DCD5B"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68.2%</w:t>
            </w:r>
          </w:p>
        </w:tc>
      </w:tr>
      <w:tr w:rsidR="001E31CD" w14:paraId="6CCD7996" w14:textId="77777777" w:rsidTr="00142F2D">
        <w:trPr>
          <w:cnfStyle w:val="000000100000" w:firstRow="0" w:lastRow="0" w:firstColumn="0" w:lastColumn="0" w:oddVBand="0" w:evenVBand="0" w:oddHBand="1" w:evenHBand="0" w:firstRowFirstColumn="0" w:firstRowLastColumn="0" w:lastRowFirstColumn="0" w:lastRowLastColumn="0"/>
          <w:trHeight w:val="875"/>
        </w:trPr>
        <w:tc>
          <w:tcPr>
            <w:cnfStyle w:val="001000000000" w:firstRow="0" w:lastRow="0" w:firstColumn="1" w:lastColumn="0" w:oddVBand="0" w:evenVBand="0" w:oddHBand="0" w:evenHBand="0" w:firstRowFirstColumn="0" w:firstRowLastColumn="0" w:lastRowFirstColumn="0" w:lastRowLastColumn="0"/>
            <w:tcW w:w="1868" w:type="dxa"/>
          </w:tcPr>
          <w:p w14:paraId="1ED06236" w14:textId="77777777" w:rsidR="001E31CD" w:rsidRDefault="00000000">
            <w:r>
              <w:rPr>
                <w:rFonts w:ascii="Times New Roman" w:hAnsi="Times New Roman"/>
                <w:color w:val="1E293B"/>
                <w:sz w:val="19"/>
              </w:rPr>
              <w:t>Baseline ML (14 Feat)</w:t>
            </w:r>
          </w:p>
        </w:tc>
        <w:tc>
          <w:tcPr>
            <w:tcW w:w="1868" w:type="dxa"/>
          </w:tcPr>
          <w:p w14:paraId="3B548670"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Random Forest (Tabular)</w:t>
            </w:r>
          </w:p>
        </w:tc>
        <w:tc>
          <w:tcPr>
            <w:tcW w:w="1868" w:type="dxa"/>
          </w:tcPr>
          <w:p w14:paraId="34B641D7"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4 Classes</w:t>
            </w:r>
          </w:p>
        </w:tc>
        <w:tc>
          <w:tcPr>
            <w:tcW w:w="1400" w:type="dxa"/>
          </w:tcPr>
          <w:p w14:paraId="4F08B610"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Instant (&lt;50ms)</w:t>
            </w:r>
          </w:p>
        </w:tc>
        <w:tc>
          <w:tcPr>
            <w:tcW w:w="1556" w:type="dxa"/>
          </w:tcPr>
          <w:p w14:paraId="1C3D5F4D"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Low (~12%)</w:t>
            </w:r>
          </w:p>
        </w:tc>
        <w:tc>
          <w:tcPr>
            <w:tcW w:w="1400" w:type="dxa"/>
          </w:tcPr>
          <w:p w14:paraId="797DDE7E" w14:textId="77777777" w:rsidR="001E31CD" w:rsidRDefault="0000000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1E293B"/>
                <w:sz w:val="19"/>
              </w:rPr>
              <w:t>85.9%</w:t>
            </w:r>
          </w:p>
        </w:tc>
      </w:tr>
      <w:tr w:rsidR="001E31CD" w14:paraId="327BCCBD" w14:textId="77777777" w:rsidTr="00142F2D">
        <w:trPr>
          <w:cnfStyle w:val="000000010000" w:firstRow="0" w:lastRow="0" w:firstColumn="0" w:lastColumn="0" w:oddVBand="0" w:evenVBand="0" w:oddHBand="0" w:evenHBand="1"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868" w:type="dxa"/>
          </w:tcPr>
          <w:p w14:paraId="21BE6C66" w14:textId="77777777" w:rsidR="001E31CD" w:rsidRDefault="00000000">
            <w:r>
              <w:rPr>
                <w:rFonts w:ascii="Times New Roman" w:hAnsi="Times New Roman"/>
                <w:color w:val="1E293B"/>
                <w:sz w:val="19"/>
              </w:rPr>
              <w:t>SolidGuard (Proposed)</w:t>
            </w:r>
          </w:p>
        </w:tc>
        <w:tc>
          <w:tcPr>
            <w:tcW w:w="1868" w:type="dxa"/>
          </w:tcPr>
          <w:p w14:paraId="2151571A"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33-Feat Hybrid Ensemble</w:t>
            </w:r>
          </w:p>
        </w:tc>
        <w:tc>
          <w:tcPr>
            <w:tcW w:w="1868" w:type="dxa"/>
          </w:tcPr>
          <w:p w14:paraId="48875650"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8 Classes (100k Benchmark)</w:t>
            </w:r>
          </w:p>
        </w:tc>
        <w:tc>
          <w:tcPr>
            <w:tcW w:w="1400" w:type="dxa"/>
          </w:tcPr>
          <w:p w14:paraId="0B071B0D"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Sub-100ms (&lt;95ms)</w:t>
            </w:r>
          </w:p>
        </w:tc>
        <w:tc>
          <w:tcPr>
            <w:tcW w:w="1556" w:type="dxa"/>
          </w:tcPr>
          <w:p w14:paraId="2AA568FD"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Ultra-Low (&lt;4%)</w:t>
            </w:r>
          </w:p>
        </w:tc>
        <w:tc>
          <w:tcPr>
            <w:tcW w:w="1400" w:type="dxa"/>
          </w:tcPr>
          <w:p w14:paraId="26B96C48" w14:textId="77777777" w:rsidR="001E31CD" w:rsidRDefault="00000000">
            <w:pPr>
              <w:jc w:val="center"/>
              <w:cnfStyle w:val="000000010000" w:firstRow="0" w:lastRow="0" w:firstColumn="0" w:lastColumn="0" w:oddVBand="0" w:evenVBand="0" w:oddHBand="0" w:evenHBand="1" w:firstRowFirstColumn="0" w:firstRowLastColumn="0" w:lastRowFirstColumn="0" w:lastRowLastColumn="0"/>
            </w:pPr>
            <w:r>
              <w:rPr>
                <w:rFonts w:ascii="Times New Roman" w:hAnsi="Times New Roman"/>
                <w:color w:val="1E293B"/>
                <w:sz w:val="19"/>
              </w:rPr>
              <w:t>95.80%</w:t>
            </w:r>
          </w:p>
        </w:tc>
      </w:tr>
    </w:tbl>
    <w:p w14:paraId="526A4C8B" w14:textId="77777777" w:rsidR="001E31CD" w:rsidRDefault="00000000">
      <w:r>
        <w:br w:type="page"/>
      </w:r>
    </w:p>
    <w:p w14:paraId="53076130" w14:textId="77777777" w:rsidR="001E31CD" w:rsidRDefault="004C4B0A" w:rsidP="004D35EA">
      <w:pPr>
        <w:pStyle w:val="Heading1"/>
        <w:spacing w:before="320" w:after="160"/>
        <w:jc w:val="center"/>
      </w:pPr>
      <w:r>
        <w:rPr>
          <w:rFonts w:ascii="Times New Roman" w:hAnsi="Times New Roman"/>
          <w:color w:val="0F172A"/>
          <w:sz w:val="32"/>
        </w:rPr>
        <w:lastRenderedPageBreak/>
        <w:t>3. PROBLEM DEFINITION AND OBJECTIVES</w:t>
      </w:r>
    </w:p>
    <w:p w14:paraId="5D284F78" w14:textId="77777777" w:rsidR="001E31CD" w:rsidRDefault="00000000">
      <w:pPr>
        <w:pStyle w:val="Heading2"/>
        <w:spacing w:before="240" w:after="120"/>
      </w:pPr>
      <w:r>
        <w:rPr>
          <w:rFonts w:ascii="Times New Roman" w:hAnsi="Times New Roman"/>
          <w:color w:val="1E293B"/>
          <w:sz w:val="28"/>
        </w:rPr>
        <w:t>3.1 Formal Mathematical Problem Definition</w:t>
      </w:r>
    </w:p>
    <w:p w14:paraId="6E7D910C" w14:textId="77777777" w:rsidR="001E31CD" w:rsidRDefault="00000000">
      <w:pPr>
        <w:spacing w:after="120"/>
        <w:jc w:val="both"/>
      </w:pPr>
      <w:r>
        <w:rPr>
          <w:rFonts w:ascii="Times New Roman" w:hAnsi="Times New Roman"/>
          <w:color w:val="1E293B"/>
          <w:sz w:val="24"/>
        </w:rPr>
        <w:t>Let S denote the infinite space of all syntactically valid Solidity smart contract source codes. Each contract C in S is mapped via a deterministic static feature extraction function Phi: S -&gt; R^d into a d-dimensional feature space, where d = 33 represents our engineered semantic and syntactic feature vector:</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9000"/>
      </w:tblGrid>
      <w:tr w:rsidR="001E31CD" w14:paraId="43913087" w14:textId="77777777">
        <w:trPr>
          <w:jc w:val="center"/>
        </w:trPr>
        <w:tc>
          <w:tcPr>
            <w:tcW w:w="9000" w:type="dxa"/>
            <w:shd w:val="clear" w:color="auto" w:fill="F1F5F9"/>
            <w:tcMar>
              <w:top w:w="140" w:type="dxa"/>
              <w:left w:w="180" w:type="dxa"/>
              <w:bottom w:w="140" w:type="dxa"/>
              <w:right w:w="180" w:type="dxa"/>
            </w:tcMar>
          </w:tcPr>
          <w:p w14:paraId="62326D1F" w14:textId="77777777" w:rsidR="001E31CD" w:rsidRDefault="00000000">
            <w:pPr>
              <w:spacing w:after="40" w:line="252" w:lineRule="auto"/>
            </w:pPr>
            <w:r>
              <w:rPr>
                <w:rFonts w:ascii="Consolas" w:hAnsi="Consolas"/>
                <w:color w:val="0F172A"/>
                <w:sz w:val="19"/>
              </w:rPr>
              <w:t>x = Phi(C) = [x_1, x_2, ..., x_33]^T in {0, 1, 2, ..., K}^33</w:t>
            </w:r>
          </w:p>
        </w:tc>
      </w:tr>
    </w:tbl>
    <w:p w14:paraId="33FF84F5" w14:textId="77777777" w:rsidR="001E31CD" w:rsidRDefault="001E31CD">
      <w:pPr>
        <w:spacing w:after="120"/>
      </w:pPr>
    </w:p>
    <w:p w14:paraId="6C9C83A4" w14:textId="77777777" w:rsidR="001E31CD" w:rsidRDefault="00000000">
      <w:pPr>
        <w:spacing w:after="120"/>
        <w:jc w:val="both"/>
      </w:pPr>
      <w:r>
        <w:rPr>
          <w:rFonts w:ascii="Times New Roman" w:hAnsi="Times New Roman"/>
          <w:color w:val="1E293B"/>
          <w:sz w:val="24"/>
        </w:rPr>
        <w:t>Let Y = {0, 1, 2, ..., 7} represent the discrete set of 8 mutually exclusive primary vulnerability labels, where 0 denotes Safe, 1 denotes Reentrancy, 3 denotes Integer Overflow, 5 denotes Unchecked External Call, 6 denotes Bad Randomness, 12 denotes Dangerous Delegatecall, 13 denotes Ether Strict Equality, and 14 denotes Ether Frozen. The core task of SolidGuard is to train a parameterized classification hypothesis h_theta: R^33 -&gt; Y that minimizes expected empirical cross-entropy loss across the distribution of real-world smart contracts.</w:t>
      </w:r>
    </w:p>
    <w:p w14:paraId="4B732636" w14:textId="77777777" w:rsidR="00604327" w:rsidRPr="00604327" w:rsidRDefault="00000000" w:rsidP="00604327">
      <w:pPr>
        <w:pStyle w:val="Heading2"/>
        <w:numPr>
          <w:ilvl w:val="1"/>
          <w:numId w:val="11"/>
        </w:numPr>
        <w:spacing w:before="240" w:after="120"/>
      </w:pPr>
      <w:r>
        <w:rPr>
          <w:rFonts w:ascii="Times New Roman" w:hAnsi="Times New Roman"/>
          <w:color w:val="1E293B"/>
          <w:sz w:val="28"/>
        </w:rPr>
        <w:t xml:space="preserve">Primary </w:t>
      </w:r>
      <w:r w:rsidRPr="00B31E1F">
        <w:rPr>
          <w:rFonts w:ascii="Times New Roman" w:hAnsi="Times New Roman" w:cs="Times New Roman"/>
          <w:color w:val="1E293B"/>
          <w:sz w:val="28"/>
        </w:rPr>
        <w:t>Objectives</w:t>
      </w:r>
      <w:r>
        <w:rPr>
          <w:rFonts w:ascii="Times New Roman" w:hAnsi="Times New Roman"/>
          <w:color w:val="1E293B"/>
          <w:sz w:val="28"/>
        </w:rPr>
        <w:t xml:space="preserve"> of the SolidGuard Framework</w:t>
      </w:r>
    </w:p>
    <w:p w14:paraId="1B8DB45F" w14:textId="77777777" w:rsidR="00604327" w:rsidRPr="00604327" w:rsidRDefault="00604327" w:rsidP="00B31E1F">
      <w:pPr>
        <w:pStyle w:val="ListBullet"/>
        <w:numPr>
          <w:ilvl w:val="0"/>
          <w:numId w:val="0"/>
        </w:numPr>
        <w:spacing w:after="80"/>
        <w:ind w:left="360"/>
        <w:jc w:val="both"/>
        <w:rPr>
          <w:lang w:val="en-IN"/>
        </w:rPr>
      </w:pPr>
      <w:r w:rsidRPr="00604327">
        <w:rPr>
          <w:lang w:val="en-IN"/>
        </w:rPr>
        <w:t>The development of the SolidGuard system is governed by five core technical and architectural objectives designed to overcome the state-space explosion, prohibitive latency, and severe false alarm rates common in traditional static analysis tools.</w:t>
      </w:r>
    </w:p>
    <w:p w14:paraId="264D5051" w14:textId="77777777" w:rsidR="00604327" w:rsidRDefault="00604327" w:rsidP="00B31E1F">
      <w:pPr>
        <w:pStyle w:val="ListBullet"/>
        <w:numPr>
          <w:ilvl w:val="0"/>
          <w:numId w:val="0"/>
        </w:numPr>
        <w:spacing w:after="80"/>
        <w:ind w:left="360"/>
        <w:jc w:val="both"/>
        <w:rPr>
          <w:b/>
          <w:bCs/>
          <w:lang w:val="en-IN"/>
        </w:rPr>
      </w:pPr>
    </w:p>
    <w:p w14:paraId="7F0F08EA" w14:textId="77777777" w:rsidR="00604327" w:rsidRPr="00604327" w:rsidRDefault="00604327" w:rsidP="00B31E1F">
      <w:pPr>
        <w:pStyle w:val="ListBullet"/>
        <w:numPr>
          <w:ilvl w:val="0"/>
          <w:numId w:val="0"/>
        </w:numPr>
        <w:spacing w:after="80"/>
        <w:ind w:left="360"/>
        <w:jc w:val="both"/>
        <w:rPr>
          <w:b/>
          <w:bCs/>
          <w:lang w:val="en-IN"/>
        </w:rPr>
      </w:pPr>
      <w:r w:rsidRPr="00604327">
        <w:rPr>
          <w:b/>
          <w:bCs/>
          <w:lang w:val="en-IN"/>
        </w:rPr>
        <w:t>3.2.1 Objective 1 — High-Dimensional Static Semantic Abstraction</w:t>
      </w:r>
    </w:p>
    <w:p w14:paraId="7ED602DF" w14:textId="77777777" w:rsidR="00604327" w:rsidRPr="00B31E1F" w:rsidRDefault="00604327" w:rsidP="00B31E1F">
      <w:pPr>
        <w:pStyle w:val="ListBullet"/>
        <w:numPr>
          <w:ilvl w:val="0"/>
          <w:numId w:val="0"/>
        </w:numPr>
        <w:spacing w:after="80"/>
        <w:ind w:left="360"/>
        <w:jc w:val="both"/>
        <w:rPr>
          <w:rFonts w:ascii="Times New Roman" w:hAnsi="Times New Roman" w:cs="Times New Roman"/>
          <w:lang w:val="en-IN"/>
        </w:rPr>
      </w:pPr>
      <w:r w:rsidRPr="00604327">
        <w:rPr>
          <w:rFonts w:ascii="Times New Roman" w:hAnsi="Times New Roman" w:cs="Times New Roman"/>
          <w:lang w:val="en-IN"/>
        </w:rPr>
        <w:t>To engineer and validate a comprehensive set of 33 discriminative, static semantic and syntactic feature metrics directly from raw Solidity source code without requiring complete AST graph generation or bytecode EVM execution. These 33 features are organized into four orthogonal categories:</w:t>
      </w:r>
    </w:p>
    <w:p w14:paraId="73392D9A" w14:textId="77777777" w:rsidR="00604327" w:rsidRPr="00604327" w:rsidRDefault="00604327" w:rsidP="00B31E1F">
      <w:pPr>
        <w:pStyle w:val="ListBullet"/>
        <w:numPr>
          <w:ilvl w:val="0"/>
          <w:numId w:val="0"/>
        </w:numPr>
        <w:spacing w:after="80"/>
        <w:ind w:left="360"/>
        <w:jc w:val="both"/>
        <w:rPr>
          <w:rFonts w:ascii="Times New Roman" w:hAnsi="Times New Roman" w:cs="Times New Roman"/>
          <w:lang w:val="en-IN"/>
        </w:rPr>
      </w:pPr>
    </w:p>
    <w:p w14:paraId="7397723D" w14:textId="77777777" w:rsidR="00604327" w:rsidRPr="00604327" w:rsidRDefault="00604327" w:rsidP="00B31E1F">
      <w:pPr>
        <w:pStyle w:val="ListBullet"/>
        <w:numPr>
          <w:ilvl w:val="0"/>
          <w:numId w:val="0"/>
        </w:numPr>
        <w:spacing w:after="80"/>
        <w:ind w:left="360"/>
        <w:jc w:val="both"/>
        <w:rPr>
          <w:rFonts w:ascii="Times New Roman" w:hAnsi="Times New Roman" w:cs="Times New Roman"/>
          <w:lang w:val="en-IN"/>
        </w:rPr>
      </w:pPr>
      <w:r w:rsidRPr="00604327">
        <w:rPr>
          <w:rFonts w:ascii="Times New Roman" w:hAnsi="Times New Roman" w:cs="Times New Roman"/>
          <w:lang w:val="en-IN"/>
        </w:rPr>
        <w:t>Security-Critical Pattern Descriptors</w:t>
      </w:r>
      <w:r w:rsidRPr="00604327">
        <w:rPr>
          <w:rFonts w:ascii="Times New Roman" w:hAnsi="Times New Roman" w:cs="Times New Roman"/>
          <w:i/>
          <w:iCs/>
          <w:lang w:val="en-IN"/>
        </w:rPr>
        <w:t>:</w:t>
      </w:r>
      <w:r w:rsidRPr="00604327">
        <w:rPr>
          <w:rFonts w:ascii="Times New Roman" w:hAnsi="Times New Roman" w:cs="Times New Roman"/>
          <w:lang w:val="en-IN"/>
        </w:rPr>
        <w:t xml:space="preserve"> Detecting external low-level invocations </w:t>
      </w:r>
      <w:r w:rsidR="00B31E1F" w:rsidRPr="00B31E1F">
        <w:rPr>
          <w:rFonts w:ascii="Times New Roman" w:hAnsi="Times New Roman" w:cs="Times New Roman"/>
          <w:lang w:val="en-IN"/>
        </w:rPr>
        <w:t>(. call (), delegatecall (</w:t>
      </w:r>
      <w:r w:rsidRPr="00604327">
        <w:rPr>
          <w:rFonts w:ascii="Times New Roman" w:hAnsi="Times New Roman" w:cs="Times New Roman"/>
          <w:lang w:val="en-IN"/>
        </w:rPr>
        <w:t>)), suicide/self-destruct calls, and block timestamp manipulation.</w:t>
      </w:r>
    </w:p>
    <w:p w14:paraId="140693C3" w14:textId="77777777" w:rsidR="00604327" w:rsidRPr="00B31E1F" w:rsidRDefault="00604327" w:rsidP="00B31E1F">
      <w:pPr>
        <w:pStyle w:val="ListBullet"/>
        <w:numPr>
          <w:ilvl w:val="0"/>
          <w:numId w:val="0"/>
        </w:numPr>
        <w:spacing w:after="80"/>
        <w:ind w:left="360"/>
        <w:jc w:val="both"/>
        <w:rPr>
          <w:rFonts w:ascii="Times New Roman" w:hAnsi="Times New Roman" w:cs="Times New Roman"/>
          <w:lang w:val="en-IN"/>
        </w:rPr>
      </w:pPr>
      <w:r w:rsidRPr="00604327">
        <w:rPr>
          <w:rFonts w:ascii="Times New Roman" w:hAnsi="Times New Roman" w:cs="Times New Roman"/>
          <w:lang w:val="en-IN"/>
        </w:rPr>
        <w:t>Control Flow &amp; Algorithmic Complexity Descriptors</w:t>
      </w:r>
      <w:r w:rsidRPr="00604327">
        <w:rPr>
          <w:rFonts w:ascii="Times New Roman" w:hAnsi="Times New Roman" w:cs="Times New Roman"/>
          <w:i/>
          <w:iCs/>
          <w:lang w:val="en-IN"/>
        </w:rPr>
        <w:t>:</w:t>
      </w:r>
      <w:r w:rsidRPr="00604327">
        <w:rPr>
          <w:rFonts w:ascii="Times New Roman" w:hAnsi="Times New Roman" w:cs="Times New Roman"/>
          <w:lang w:val="en-IN"/>
        </w:rPr>
        <w:t> Quantifying branching density, looping constructs, and cyclomatic depth.</w:t>
      </w:r>
    </w:p>
    <w:p w14:paraId="5B5F4E38" w14:textId="77777777" w:rsidR="00604327" w:rsidRPr="00604327" w:rsidRDefault="00604327" w:rsidP="00B31E1F">
      <w:pPr>
        <w:pStyle w:val="ListBullet"/>
        <w:numPr>
          <w:ilvl w:val="0"/>
          <w:numId w:val="0"/>
        </w:numPr>
        <w:spacing w:after="80"/>
        <w:ind w:left="360"/>
        <w:jc w:val="both"/>
        <w:rPr>
          <w:rFonts w:ascii="Times New Roman" w:hAnsi="Times New Roman" w:cs="Times New Roman"/>
          <w:lang w:val="en-IN"/>
        </w:rPr>
      </w:pPr>
    </w:p>
    <w:p w14:paraId="7248A4E4" w14:textId="77777777" w:rsidR="00604327" w:rsidRPr="00604327" w:rsidRDefault="00604327" w:rsidP="00B31E1F">
      <w:pPr>
        <w:pStyle w:val="ListBullet"/>
        <w:numPr>
          <w:ilvl w:val="0"/>
          <w:numId w:val="0"/>
        </w:numPr>
        <w:spacing w:after="80"/>
        <w:ind w:left="360"/>
        <w:jc w:val="both"/>
        <w:rPr>
          <w:rFonts w:ascii="Times New Roman" w:hAnsi="Times New Roman" w:cs="Times New Roman"/>
          <w:lang w:val="en-IN"/>
        </w:rPr>
      </w:pPr>
      <w:r w:rsidRPr="00604327">
        <w:rPr>
          <w:rFonts w:ascii="Times New Roman" w:hAnsi="Times New Roman" w:cs="Times New Roman"/>
          <w:lang w:val="en-IN"/>
        </w:rPr>
        <w:t>State Mutation &amp; Asset Transfer Descriptors</w:t>
      </w:r>
      <w:r w:rsidRPr="00604327">
        <w:rPr>
          <w:rFonts w:ascii="Times New Roman" w:hAnsi="Times New Roman" w:cs="Times New Roman"/>
          <w:i/>
          <w:iCs/>
          <w:lang w:val="en-IN"/>
        </w:rPr>
        <w:t>:</w:t>
      </w:r>
      <w:r w:rsidRPr="00604327">
        <w:rPr>
          <w:rFonts w:ascii="Times New Roman" w:hAnsi="Times New Roman" w:cs="Times New Roman"/>
          <w:lang w:val="en-IN"/>
        </w:rPr>
        <w:t> Mapping state variable alterations occurring after external calls, balance assertions, and payable transfer functions.</w:t>
      </w:r>
    </w:p>
    <w:p w14:paraId="67EAA3E7" w14:textId="77777777" w:rsidR="00604327" w:rsidRDefault="00604327" w:rsidP="00B31E1F">
      <w:pPr>
        <w:pStyle w:val="ListBullet"/>
        <w:numPr>
          <w:ilvl w:val="0"/>
          <w:numId w:val="0"/>
        </w:numPr>
        <w:spacing w:after="80"/>
        <w:ind w:left="360"/>
        <w:jc w:val="both"/>
        <w:rPr>
          <w:rFonts w:ascii="Times New Roman" w:hAnsi="Times New Roman" w:cs="Times New Roman"/>
          <w:lang w:val="en-IN"/>
        </w:rPr>
      </w:pPr>
      <w:r w:rsidRPr="00604327">
        <w:rPr>
          <w:rFonts w:ascii="Times New Roman" w:hAnsi="Times New Roman" w:cs="Times New Roman"/>
          <w:lang w:val="en-IN"/>
        </w:rPr>
        <w:t>Contract Architecture &amp; Access Modifiers</w:t>
      </w:r>
      <w:r w:rsidRPr="00604327">
        <w:rPr>
          <w:rFonts w:ascii="Times New Roman" w:hAnsi="Times New Roman" w:cs="Times New Roman"/>
          <w:i/>
          <w:iCs/>
          <w:lang w:val="en-IN"/>
        </w:rPr>
        <w:t>:</w:t>
      </w:r>
      <w:r w:rsidRPr="00604327">
        <w:rPr>
          <w:rFonts w:ascii="Times New Roman" w:hAnsi="Times New Roman" w:cs="Times New Roman"/>
          <w:lang w:val="en-IN"/>
        </w:rPr>
        <w:t> Measuring custom modifiers (onlyOwner), visibility specifiers, and library inheritance patterns.</w:t>
      </w:r>
      <w:r w:rsidRPr="00604327">
        <w:rPr>
          <w:rFonts w:ascii="Times New Roman" w:hAnsi="Times New Roman" w:cs="Times New Roman"/>
          <w:lang w:val="en-IN"/>
        </w:rPr>
        <w:br/>
        <w:t>This abstraction achieves zero compiler dependency and bypasses compilation errors in legacy or multi-version Solidity files.</w:t>
      </w:r>
    </w:p>
    <w:p w14:paraId="2F9ED678" w14:textId="77777777" w:rsidR="00B31E1F" w:rsidRPr="00604327" w:rsidRDefault="00B31E1F" w:rsidP="00604327">
      <w:pPr>
        <w:pStyle w:val="ListBullet"/>
        <w:numPr>
          <w:ilvl w:val="0"/>
          <w:numId w:val="0"/>
        </w:numPr>
        <w:spacing w:after="80"/>
        <w:ind w:left="360"/>
        <w:jc w:val="both"/>
        <w:rPr>
          <w:rFonts w:ascii="Times New Roman" w:hAnsi="Times New Roman" w:cs="Times New Roman"/>
          <w:lang w:val="en-IN"/>
        </w:rPr>
      </w:pPr>
    </w:p>
    <w:p w14:paraId="7B96959A" w14:textId="77777777" w:rsidR="00604327" w:rsidRPr="00604327" w:rsidRDefault="00604327" w:rsidP="00604327">
      <w:pPr>
        <w:pStyle w:val="ListBullet"/>
        <w:numPr>
          <w:ilvl w:val="0"/>
          <w:numId w:val="0"/>
        </w:numPr>
        <w:spacing w:after="80"/>
        <w:ind w:left="360"/>
        <w:jc w:val="both"/>
        <w:rPr>
          <w:b/>
          <w:bCs/>
          <w:lang w:val="en-IN"/>
        </w:rPr>
      </w:pPr>
      <w:r w:rsidRPr="00604327">
        <w:rPr>
          <w:b/>
          <w:bCs/>
          <w:lang w:val="en-IN"/>
        </w:rPr>
        <w:lastRenderedPageBreak/>
        <w:t>3.2.2 Objective 2 — Scaled 100,000 Benchmark Balancing &amp; Class Equilibrium</w:t>
      </w:r>
    </w:p>
    <w:p w14:paraId="5AF6373F" w14:textId="77777777" w:rsidR="00604327" w:rsidRDefault="00604327" w:rsidP="00604327">
      <w:pPr>
        <w:pStyle w:val="ListBullet"/>
        <w:numPr>
          <w:ilvl w:val="0"/>
          <w:numId w:val="0"/>
        </w:numPr>
        <w:spacing w:after="80"/>
        <w:ind w:left="360"/>
        <w:jc w:val="both"/>
        <w:rPr>
          <w:lang w:val="en-IN"/>
        </w:rPr>
      </w:pPr>
      <w:r w:rsidRPr="00604327">
        <w:rPr>
          <w:lang w:val="en-IN"/>
        </w:rPr>
        <w:t>To eliminate the severe empirical data skew inherent in real-world smart contract repositories. In raw historical datasets (such as Slither/Rossini and SmartBugs), safe contracts and basic Reentrancy vulnerabilities heavily dominate the distribution, creating an acute 12.5:1 class imbalance against critical but rare exploits such as Dangerous Delegatecall, Ether Frozen, and Bad Randomness. SolidGuard aims to construct a curated, fully balanced 100,000-sample benchmark dataset across all 8 vulnerability classes by employing Synthetic Minority Over-sampling (SMOTE) combined with semantic code mixup. This equilibrium ensures that minority-class exploits receive equal representation during decision boundary optimization.</w:t>
      </w:r>
    </w:p>
    <w:p w14:paraId="32B240EE" w14:textId="77777777" w:rsidR="00604327" w:rsidRPr="00604327" w:rsidRDefault="00604327" w:rsidP="00604327">
      <w:pPr>
        <w:pStyle w:val="ListBullet"/>
        <w:numPr>
          <w:ilvl w:val="0"/>
          <w:numId w:val="0"/>
        </w:numPr>
        <w:spacing w:after="80"/>
        <w:ind w:left="360"/>
        <w:jc w:val="both"/>
        <w:rPr>
          <w:lang w:val="en-IN"/>
        </w:rPr>
      </w:pPr>
    </w:p>
    <w:p w14:paraId="7B71CA84" w14:textId="77777777" w:rsidR="00604327" w:rsidRPr="00604327" w:rsidRDefault="00604327" w:rsidP="00604327">
      <w:pPr>
        <w:pStyle w:val="ListBullet"/>
        <w:numPr>
          <w:ilvl w:val="0"/>
          <w:numId w:val="0"/>
        </w:numPr>
        <w:spacing w:after="80"/>
        <w:ind w:left="360"/>
        <w:jc w:val="both"/>
        <w:rPr>
          <w:b/>
          <w:bCs/>
          <w:lang w:val="en-IN"/>
        </w:rPr>
      </w:pPr>
      <w:r w:rsidRPr="00604327">
        <w:rPr>
          <w:b/>
          <w:bCs/>
          <w:lang w:val="en-IN"/>
        </w:rPr>
        <w:t>3.2.3 Objective 3 — Production-Grade Detection Accuracy &amp; Holdout Generalization</w:t>
      </w:r>
    </w:p>
    <w:p w14:paraId="577324E9" w14:textId="77777777" w:rsidR="00604327" w:rsidRDefault="00604327" w:rsidP="00604327">
      <w:pPr>
        <w:pStyle w:val="ListBullet"/>
        <w:numPr>
          <w:ilvl w:val="0"/>
          <w:numId w:val="0"/>
        </w:numPr>
        <w:spacing w:after="80"/>
        <w:ind w:left="360"/>
        <w:jc w:val="both"/>
        <w:rPr>
          <w:lang w:val="en-IN"/>
        </w:rPr>
      </w:pPr>
      <w:r w:rsidRPr="00604327">
        <w:rPr>
          <w:lang w:val="en-IN"/>
        </w:rPr>
        <w:t>To achieve high detection accuracy exceeding 95.0% alongside Macro Precision, Recall, and F1-Scores exceeding 0.90 across all 8 vulnerability classes. Crucially, the objective mandates that this high performance is validated not merely on synthetic training splits, but on a pristine, holdout test suite of 512 pure, un-augmented real-world Ethereum Mainnet contracts collected from Etherscan. Demonstrating zero performance degradation between synthetic training folds and raw on-chain contracts mathematically proves that the model learns true invariant vulnerability characteristics rather than synthetic noise.</w:t>
      </w:r>
    </w:p>
    <w:p w14:paraId="775BDB54" w14:textId="77777777" w:rsidR="00604327" w:rsidRPr="00604327" w:rsidRDefault="00604327" w:rsidP="00604327">
      <w:pPr>
        <w:pStyle w:val="ListBullet"/>
        <w:numPr>
          <w:ilvl w:val="0"/>
          <w:numId w:val="0"/>
        </w:numPr>
        <w:spacing w:after="80"/>
        <w:ind w:left="360"/>
        <w:jc w:val="both"/>
        <w:rPr>
          <w:lang w:val="en-IN"/>
        </w:rPr>
      </w:pPr>
    </w:p>
    <w:p w14:paraId="19FA19CF" w14:textId="77777777" w:rsidR="00604327" w:rsidRPr="00604327" w:rsidRDefault="00604327" w:rsidP="00604327">
      <w:pPr>
        <w:pStyle w:val="ListBullet"/>
        <w:numPr>
          <w:ilvl w:val="0"/>
          <w:numId w:val="0"/>
        </w:numPr>
        <w:spacing w:after="80"/>
        <w:ind w:left="360"/>
        <w:jc w:val="both"/>
        <w:rPr>
          <w:b/>
          <w:bCs/>
          <w:lang w:val="en-IN"/>
        </w:rPr>
      </w:pPr>
      <w:r w:rsidRPr="00604327">
        <w:rPr>
          <w:b/>
          <w:bCs/>
          <w:lang w:val="en-IN"/>
        </w:rPr>
        <w:t>3.2.4 Objective 4 — Sub-100ms Interactive Web Tooling &amp; Automated Remediation</w:t>
      </w:r>
    </w:p>
    <w:p w14:paraId="2ABCCA14" w14:textId="77777777" w:rsidR="00604327" w:rsidRDefault="00604327" w:rsidP="00604327">
      <w:pPr>
        <w:pStyle w:val="ListBullet"/>
        <w:numPr>
          <w:ilvl w:val="0"/>
          <w:numId w:val="0"/>
        </w:numPr>
        <w:spacing w:after="80"/>
        <w:ind w:left="360"/>
        <w:jc w:val="both"/>
        <w:rPr>
          <w:lang w:val="en-IN"/>
        </w:rPr>
      </w:pPr>
      <w:r w:rsidRPr="00604327">
        <w:rPr>
          <w:lang w:val="en-IN"/>
        </w:rPr>
        <w:t>To design and deploy a production-ready, lightweight web audit platform powered by a Python Flask REST controller and a clean, responsive frontend. The platform must accept raw .sol files or pasted contract snippets and complete feature extraction, ensemble evaluation, and multi-class probability scoring in under 100 milliseconds per contract (over 60 contracts/second throughput). In addition to vulnerability diagnosis, the system must generate automated, line-by-line unified diff remediation patches (e.g., implementing the Checks-Effects-Interactions pattern or OpenZeppelin ReentrancyGuard) to assist developers in fixing identified bugs instantly.</w:t>
      </w:r>
    </w:p>
    <w:p w14:paraId="27A13DBB" w14:textId="77777777" w:rsidR="00604327" w:rsidRPr="00604327" w:rsidRDefault="00604327" w:rsidP="00604327">
      <w:pPr>
        <w:pStyle w:val="ListBullet"/>
        <w:numPr>
          <w:ilvl w:val="0"/>
          <w:numId w:val="0"/>
        </w:numPr>
        <w:spacing w:after="80"/>
        <w:ind w:left="360"/>
        <w:jc w:val="both"/>
        <w:rPr>
          <w:lang w:val="en-IN"/>
        </w:rPr>
      </w:pPr>
    </w:p>
    <w:p w14:paraId="6FC9E7F4" w14:textId="77777777" w:rsidR="00604327" w:rsidRPr="00604327" w:rsidRDefault="00604327" w:rsidP="00604327">
      <w:pPr>
        <w:pStyle w:val="ListBullet"/>
        <w:numPr>
          <w:ilvl w:val="0"/>
          <w:numId w:val="0"/>
        </w:numPr>
        <w:spacing w:after="80"/>
        <w:ind w:left="360"/>
        <w:jc w:val="both"/>
        <w:rPr>
          <w:b/>
          <w:bCs/>
          <w:lang w:val="en-IN"/>
        </w:rPr>
      </w:pPr>
      <w:r w:rsidRPr="00604327">
        <w:rPr>
          <w:b/>
          <w:bCs/>
          <w:lang w:val="en-IN"/>
        </w:rPr>
        <w:t>3.2.5 Objective 5 — Hybrid Transformer Roadmap &amp; Deep AST Reasoning</w:t>
      </w:r>
    </w:p>
    <w:p w14:paraId="2FD45E3F" w14:textId="77777777" w:rsidR="00604327" w:rsidRPr="00604327" w:rsidRDefault="00604327" w:rsidP="00604327">
      <w:pPr>
        <w:pStyle w:val="ListBullet"/>
        <w:numPr>
          <w:ilvl w:val="0"/>
          <w:numId w:val="0"/>
        </w:numPr>
        <w:spacing w:after="80"/>
        <w:ind w:left="360"/>
        <w:jc w:val="both"/>
        <w:rPr>
          <w:lang w:val="en-IN"/>
        </w:rPr>
      </w:pPr>
      <w:r w:rsidRPr="00604327">
        <w:rPr>
          <w:lang w:val="en-IN"/>
        </w:rPr>
        <w:t>To establish a future-proof Phase-II research roadmap integrating pre-trained deep code representations via Microsoft CodeBERT (microsoft/codebert-base). By processing contract token streams through 12 multi-head self-attention layers, CodeBERT produces 768-dimensional dense semantic embeddings that capture long-range data-flow dependencies and cross-function control structures. Fusing these 768 dense embeddings with SolidGuard’s 33 engineered domain features produces an 801-dimensional hybrid vector, creating an optimal bridge between interpretable domain heuristics and deep neural code representation.</w:t>
      </w:r>
    </w:p>
    <w:p w14:paraId="0130723A" w14:textId="77777777" w:rsidR="001E31CD" w:rsidRDefault="001E31CD" w:rsidP="00604327">
      <w:pPr>
        <w:pStyle w:val="ListBullet"/>
        <w:numPr>
          <w:ilvl w:val="0"/>
          <w:numId w:val="0"/>
        </w:numPr>
        <w:spacing w:after="80"/>
        <w:jc w:val="both"/>
      </w:pPr>
    </w:p>
    <w:p w14:paraId="3A9ADEA8" w14:textId="77777777" w:rsidR="001E31CD" w:rsidRDefault="00000000">
      <w:r>
        <w:br w:type="page"/>
      </w:r>
    </w:p>
    <w:p w14:paraId="625CA6BA" w14:textId="77777777" w:rsidR="001E31CD" w:rsidRDefault="004C4B0A" w:rsidP="004D35EA">
      <w:pPr>
        <w:pStyle w:val="Heading1"/>
        <w:spacing w:before="320" w:after="160"/>
        <w:jc w:val="center"/>
      </w:pPr>
      <w:r>
        <w:rPr>
          <w:rFonts w:ascii="Times New Roman" w:hAnsi="Times New Roman"/>
          <w:color w:val="0F172A"/>
          <w:sz w:val="32"/>
        </w:rPr>
        <w:lastRenderedPageBreak/>
        <w:t>4. PROPOSED METHODOLOGY &amp; SYSTEM ARCHITECTURE</w:t>
      </w:r>
    </w:p>
    <w:p w14:paraId="17750EC1" w14:textId="77777777" w:rsidR="001E31CD" w:rsidRDefault="00000000">
      <w:pPr>
        <w:pStyle w:val="Heading2"/>
        <w:spacing w:before="240" w:after="120"/>
      </w:pPr>
      <w:r>
        <w:rPr>
          <w:rFonts w:ascii="Times New Roman" w:hAnsi="Times New Roman"/>
          <w:color w:val="1E293B"/>
          <w:sz w:val="28"/>
        </w:rPr>
        <w:t>4.1 Multi-Tier System Architectural Framework</w:t>
      </w:r>
    </w:p>
    <w:p w14:paraId="00C3CC26" w14:textId="77777777" w:rsidR="001E31CD" w:rsidRDefault="00000000" w:rsidP="00B31E1F">
      <w:pPr>
        <w:spacing w:after="120"/>
        <w:jc w:val="both"/>
      </w:pPr>
      <w:r>
        <w:rPr>
          <w:rFonts w:ascii="Times New Roman" w:hAnsi="Times New Roman"/>
          <w:color w:val="1E293B"/>
          <w:sz w:val="24"/>
        </w:rPr>
        <w:t>The SolidGuard framework is architected as an enterprise-grade 4-tier system designed to decouple presentation, API routing, intelligent machine learning inference, and data persistence:</w:t>
      </w:r>
    </w:p>
    <w:p w14:paraId="727B6C99" w14:textId="77777777" w:rsidR="001E31CD" w:rsidRDefault="00B31E1F" w:rsidP="00B31E1F">
      <w:pPr>
        <w:pStyle w:val="ListBullet"/>
        <w:numPr>
          <w:ilvl w:val="0"/>
          <w:numId w:val="0"/>
        </w:numPr>
        <w:spacing w:after="80"/>
        <w:ind w:left="360"/>
        <w:jc w:val="both"/>
      </w:pPr>
      <w:r>
        <w:rPr>
          <w:rFonts w:ascii="Times New Roman" w:hAnsi="Times New Roman"/>
          <w:b/>
          <w:color w:val="0F172A"/>
          <w:sz w:val="24"/>
        </w:rPr>
        <w:t xml:space="preserve">4.1.1 Tier 1 — Presentation Layer: </w:t>
      </w:r>
      <w:r>
        <w:rPr>
          <w:rFonts w:ascii="Times New Roman" w:hAnsi="Times New Roman"/>
          <w:color w:val="1E293B"/>
          <w:sz w:val="24"/>
        </w:rPr>
        <w:t>Modern HTML5/Vanilla CSS/JavaScript dashboard offering contract upload, 1-click test contract library, interactive Chart.js analytics, and line-level code audit view.</w:t>
      </w:r>
    </w:p>
    <w:p w14:paraId="04021C87" w14:textId="77777777" w:rsidR="001E31CD" w:rsidRDefault="00B31E1F" w:rsidP="00B31E1F">
      <w:pPr>
        <w:pStyle w:val="ListBullet"/>
        <w:numPr>
          <w:ilvl w:val="0"/>
          <w:numId w:val="0"/>
        </w:numPr>
        <w:spacing w:after="80"/>
        <w:ind w:left="360"/>
        <w:jc w:val="both"/>
      </w:pPr>
      <w:r>
        <w:rPr>
          <w:rFonts w:ascii="Times New Roman" w:hAnsi="Times New Roman"/>
          <w:b/>
          <w:color w:val="0F172A"/>
          <w:sz w:val="24"/>
        </w:rPr>
        <w:t xml:space="preserve">4.1.2 Tier 2 — Application &amp; API Controller Layer: </w:t>
      </w:r>
      <w:r>
        <w:rPr>
          <w:rFonts w:ascii="Times New Roman" w:hAnsi="Times New Roman"/>
          <w:color w:val="1E293B"/>
          <w:sz w:val="24"/>
        </w:rPr>
        <w:t>Lightweight Python Flask server handling POST /api/analyze, GET /api/metrics, and GET /api/samples endpoints with Werkzeug file sanitization.</w:t>
      </w:r>
    </w:p>
    <w:p w14:paraId="600D181F" w14:textId="77777777" w:rsidR="001E31CD" w:rsidRDefault="00B31E1F" w:rsidP="00B31E1F">
      <w:pPr>
        <w:pStyle w:val="ListBullet"/>
        <w:numPr>
          <w:ilvl w:val="0"/>
          <w:numId w:val="0"/>
        </w:numPr>
        <w:spacing w:after="80"/>
        <w:ind w:left="360"/>
        <w:jc w:val="both"/>
      </w:pPr>
      <w:r>
        <w:rPr>
          <w:rFonts w:ascii="Times New Roman" w:hAnsi="Times New Roman"/>
          <w:b/>
          <w:color w:val="0F172A"/>
          <w:sz w:val="24"/>
        </w:rPr>
        <w:t xml:space="preserve">4.1.3 Tier 3 — Intelligent ML Inference Engine: </w:t>
      </w:r>
      <w:r>
        <w:rPr>
          <w:rFonts w:ascii="Times New Roman" w:hAnsi="Times New Roman"/>
          <w:color w:val="1E293B"/>
          <w:sz w:val="24"/>
        </w:rPr>
        <w:t>Dual-tier hybrid detection engine housing the 33-feature static extractor, 200-tree Random Forest classifier, and deterministic heuristic fallback validator.</w:t>
      </w:r>
    </w:p>
    <w:p w14:paraId="71633620" w14:textId="77777777" w:rsidR="001E31CD" w:rsidRDefault="00B31E1F" w:rsidP="00B31E1F">
      <w:pPr>
        <w:pStyle w:val="ListBullet"/>
        <w:numPr>
          <w:ilvl w:val="0"/>
          <w:numId w:val="0"/>
        </w:numPr>
        <w:spacing w:after="80"/>
        <w:ind w:left="360"/>
        <w:jc w:val="both"/>
      </w:pPr>
      <w:r>
        <w:rPr>
          <w:rFonts w:ascii="Times New Roman" w:hAnsi="Times New Roman"/>
          <w:b/>
          <w:color w:val="0F172A"/>
          <w:sz w:val="24"/>
        </w:rPr>
        <w:t xml:space="preserve">4.1.4 Tier 4 — Benchmark Dataset &amp; Persistence Layer: </w:t>
      </w:r>
      <w:r>
        <w:rPr>
          <w:rFonts w:ascii="Times New Roman" w:hAnsi="Times New Roman"/>
          <w:color w:val="1E293B"/>
          <w:sz w:val="24"/>
        </w:rPr>
        <w:t>Aggregated repositories of 105,278 candidate contracts, the 100,000 scaled feature matrix (features_100k.csv), and serialized model pipelines (model_100k.pkl).</w:t>
      </w:r>
    </w:p>
    <w:p w14:paraId="062053CD" w14:textId="77777777" w:rsidR="001E31CD" w:rsidRDefault="00000000">
      <w:pPr>
        <w:spacing w:before="200" w:after="80"/>
        <w:jc w:val="center"/>
      </w:pPr>
      <w:r>
        <w:rPr>
          <w:noProof/>
        </w:rPr>
        <w:drawing>
          <wp:inline distT="0" distB="0" distL="0" distR="0" wp14:anchorId="1A323267" wp14:editId="12C4652C">
            <wp:extent cx="6128377" cy="3594528"/>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11"/>
                    <a:stretch>
                      <a:fillRect/>
                    </a:stretch>
                  </pic:blipFill>
                  <pic:spPr>
                    <a:xfrm>
                      <a:off x="0" y="0"/>
                      <a:ext cx="6146762" cy="3605311"/>
                    </a:xfrm>
                    <a:prstGeom prst="rect">
                      <a:avLst/>
                    </a:prstGeom>
                  </pic:spPr>
                </pic:pic>
              </a:graphicData>
            </a:graphic>
          </wp:inline>
        </w:drawing>
      </w:r>
    </w:p>
    <w:p w14:paraId="213BA1C9" w14:textId="77777777" w:rsidR="001E31CD" w:rsidRDefault="00000000">
      <w:pPr>
        <w:spacing w:before="40" w:after="240"/>
        <w:jc w:val="center"/>
      </w:pPr>
      <w:r>
        <w:rPr>
          <w:rFonts w:ascii="Times New Roman" w:hAnsi="Times New Roman"/>
          <w:i/>
          <w:color w:val="475569"/>
        </w:rPr>
        <w:t>Figure 4.1: SolidGuard 4-Tier System Architectural Pipeline</w:t>
      </w:r>
    </w:p>
    <w:p w14:paraId="07BA6C59" w14:textId="77777777" w:rsidR="001E31CD" w:rsidRDefault="00000000">
      <w:pPr>
        <w:pStyle w:val="Heading2"/>
        <w:spacing w:before="240" w:after="120"/>
      </w:pPr>
      <w:r>
        <w:rPr>
          <w:rFonts w:ascii="Times New Roman" w:hAnsi="Times New Roman"/>
          <w:color w:val="1E293B"/>
          <w:sz w:val="28"/>
        </w:rPr>
        <w:lastRenderedPageBreak/>
        <w:t>4.2 High-Dimensional 33-Feature Engineering Pipeline</w:t>
      </w:r>
    </w:p>
    <w:p w14:paraId="15DB3B05" w14:textId="77777777" w:rsidR="001E31CD" w:rsidRDefault="00000000">
      <w:pPr>
        <w:spacing w:after="120"/>
        <w:jc w:val="both"/>
      </w:pPr>
      <w:r>
        <w:rPr>
          <w:rFonts w:ascii="Times New Roman" w:hAnsi="Times New Roman"/>
          <w:color w:val="1E293B"/>
          <w:sz w:val="24"/>
        </w:rPr>
        <w:t>Raw Solidity source code cannot be directly digested by standard classification algorithms. Our custom feature extractor (feature_extractor.py) abstracts code into 33 discrete numerical features organized into four semantic categories:</w:t>
      </w:r>
    </w:p>
    <w:p w14:paraId="1673FA7F" w14:textId="77777777" w:rsidR="00622D00" w:rsidRDefault="00000000">
      <w:pPr>
        <w:pStyle w:val="Heading3"/>
        <w:spacing w:before="160" w:after="80"/>
      </w:pPr>
      <w:r>
        <w:rPr>
          <w:rFonts w:ascii="Times New Roman" w:hAnsi="Times New Roman"/>
          <w:color w:val="334155"/>
          <w:sz w:val="24"/>
        </w:rPr>
        <w:t>4.2.1 Category I: Security-Critical Pattern Features</w:t>
      </w:r>
    </w:p>
    <w:p w14:paraId="7A5D9F24" w14:textId="77777777" w:rsidR="001E31CD" w:rsidRDefault="00000000">
      <w:pPr>
        <w:pStyle w:val="ListBullet"/>
        <w:spacing w:after="80"/>
      </w:pPr>
      <w:r>
        <w:t>Security-Critical Pattern Features (10 Features): has_external_call, has_call_value, has_static_call, has_unchecked_call, has_delegatecall, has_delegatecall_target, has_selfdestruct, has_selfdestruct_call, has_tx_origin, has_overflow_risk.</w:t>
      </w:r>
    </w:p>
    <w:p w14:paraId="74AF3371" w14:textId="77777777" w:rsidR="00622D00" w:rsidRDefault="00000000">
      <w:pPr>
        <w:pStyle w:val="Heading3"/>
        <w:spacing w:before="160" w:after="80"/>
      </w:pPr>
      <w:r>
        <w:rPr>
          <w:rFonts w:ascii="Times New Roman" w:hAnsi="Times New Roman"/>
          <w:color w:val="334155"/>
          <w:sz w:val="24"/>
        </w:rPr>
        <w:t>4.2.2 Category II: Control Flow &amp; Algorithmic Complexity Features</w:t>
      </w:r>
    </w:p>
    <w:p w14:paraId="00557090" w14:textId="77777777" w:rsidR="001E31CD" w:rsidRDefault="00000000">
      <w:pPr>
        <w:pStyle w:val="ListBullet"/>
        <w:spacing w:after="80"/>
      </w:pPr>
      <w:r>
        <w:t>Control Flow &amp; Algorithmic Complexity (7 Features): has_loop, has_unbounded_loop, has_multiple_loops, has_array_ops, has_gas_limit, has_reentrancy_guard, has_unchecked_block.</w:t>
      </w:r>
    </w:p>
    <w:p w14:paraId="68CBF730" w14:textId="77777777" w:rsidR="00622D00" w:rsidRDefault="00000000">
      <w:pPr>
        <w:pStyle w:val="Heading3"/>
        <w:spacing w:before="160" w:after="80"/>
      </w:pPr>
      <w:r>
        <w:rPr>
          <w:rFonts w:ascii="Times New Roman" w:hAnsi="Times New Roman"/>
          <w:color w:val="334155"/>
          <w:sz w:val="24"/>
        </w:rPr>
        <w:t>4.2.3 Category III: State Updates, Balance &amp; Value Transfers</w:t>
      </w:r>
    </w:p>
    <w:p w14:paraId="73D6D316" w14:textId="77777777" w:rsidR="001E31CD" w:rsidRDefault="00000000">
      <w:pPr>
        <w:pStyle w:val="ListBullet"/>
        <w:spacing w:after="80"/>
      </w:pPr>
      <w:r>
        <w:t>State Updates, Balance &amp; Value Transfers (8 Features): updates_state, is_payable, has_msg_value, has_balance_check, has_address_balance, has_strict_equality, comparison_count, has_arithmetic.</w:t>
      </w:r>
    </w:p>
    <w:p w14:paraId="136CFBBD" w14:textId="77777777" w:rsidR="00622D00" w:rsidRDefault="00000000">
      <w:pPr>
        <w:pStyle w:val="Heading3"/>
        <w:spacing w:before="160" w:after="80"/>
      </w:pPr>
      <w:r>
        <w:rPr>
          <w:rFonts w:ascii="Times New Roman" w:hAnsi="Times New Roman"/>
          <w:color w:val="334155"/>
          <w:sz w:val="24"/>
        </w:rPr>
        <w:t>4.2.4 Category IV: Contract Structure, Inheritance &amp; Modifiers</w:t>
      </w:r>
    </w:p>
    <w:p w14:paraId="5702482B" w14:textId="77777777" w:rsidR="001E31CD" w:rsidRDefault="00000000">
      <w:pPr>
        <w:pStyle w:val="ListBullet"/>
        <w:spacing w:after="80"/>
      </w:pPr>
      <w:r>
        <w:t>Contract Structure, Inheritance &amp; Modifiers (8 Features): has_onlyOwner, has_modifier, has_event, has_multiple_events, has_inheritance, has_interface, has_fallback, has_block_dependency.</w:t>
      </w:r>
    </w:p>
    <w:p w14:paraId="0D97708B" w14:textId="77777777" w:rsidR="001E31CD" w:rsidRDefault="00000000">
      <w:pPr>
        <w:spacing w:before="200" w:after="80"/>
        <w:jc w:val="center"/>
      </w:pPr>
      <w:r>
        <w:rPr>
          <w:noProof/>
        </w:rPr>
        <w:drawing>
          <wp:inline distT="0" distB="0" distL="0" distR="0" wp14:anchorId="136A14F7" wp14:editId="67B3023F">
            <wp:extent cx="5645426" cy="3189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0k_dataset_distribution.png"/>
                    <pic:cNvPicPr/>
                  </pic:nvPicPr>
                  <pic:blipFill>
                    <a:blip r:embed="rId12"/>
                    <a:stretch>
                      <a:fillRect/>
                    </a:stretch>
                  </pic:blipFill>
                  <pic:spPr>
                    <a:xfrm>
                      <a:off x="0" y="0"/>
                      <a:ext cx="5691166" cy="3215448"/>
                    </a:xfrm>
                    <a:prstGeom prst="rect">
                      <a:avLst/>
                    </a:prstGeom>
                  </pic:spPr>
                </pic:pic>
              </a:graphicData>
            </a:graphic>
          </wp:inline>
        </w:drawing>
      </w:r>
    </w:p>
    <w:p w14:paraId="05C52C96" w14:textId="77777777" w:rsidR="00B31E1F" w:rsidRPr="00B31E1F" w:rsidRDefault="00000000" w:rsidP="00B31E1F">
      <w:pPr>
        <w:spacing w:before="40" w:after="240"/>
        <w:jc w:val="center"/>
      </w:pPr>
      <w:r>
        <w:rPr>
          <w:rFonts w:ascii="Times New Roman" w:hAnsi="Times New Roman"/>
          <w:i/>
          <w:color w:val="475569"/>
        </w:rPr>
        <w:t>Figure 4.2: Balanced Multi-Class Distribution Across 100,000 Smart Contracts</w:t>
      </w:r>
    </w:p>
    <w:p w14:paraId="784C30C9" w14:textId="77777777" w:rsidR="001E31CD" w:rsidRDefault="004C4B0A" w:rsidP="004D35EA">
      <w:pPr>
        <w:pStyle w:val="Heading1"/>
        <w:spacing w:before="320" w:after="160"/>
        <w:jc w:val="center"/>
      </w:pPr>
      <w:r>
        <w:rPr>
          <w:rFonts w:ascii="Times New Roman" w:hAnsi="Times New Roman"/>
          <w:color w:val="0F172A"/>
          <w:sz w:val="32"/>
        </w:rPr>
        <w:lastRenderedPageBreak/>
        <w:t>5. PROPOSED ALGORITHMS &amp; MATHEMATICAL MODELS</w:t>
      </w:r>
    </w:p>
    <w:p w14:paraId="1DF87500" w14:textId="77777777" w:rsidR="001E31CD" w:rsidRDefault="00000000">
      <w:pPr>
        <w:pStyle w:val="Heading2"/>
        <w:spacing w:before="240" w:after="120"/>
      </w:pPr>
      <w:r>
        <w:rPr>
          <w:rFonts w:ascii="Times New Roman" w:hAnsi="Times New Roman"/>
          <w:color w:val="1E293B"/>
          <w:sz w:val="28"/>
        </w:rPr>
        <w:t>5.1 Algorithm 1: Static Semantic Feature Vector Extraction</w:t>
      </w:r>
    </w:p>
    <w:p w14:paraId="5FAD3CB7" w14:textId="77777777" w:rsidR="00CD743F" w:rsidRPr="00CD743F" w:rsidRDefault="00CD743F" w:rsidP="00CD743F">
      <w:pPr>
        <w:spacing w:after="120"/>
        <w:jc w:val="both"/>
        <w:rPr>
          <w:rFonts w:ascii="Times New Roman" w:hAnsi="Times New Roman"/>
          <w:color w:val="1E293B"/>
          <w:sz w:val="24"/>
          <w:lang w:val="en-IN"/>
        </w:rPr>
      </w:pPr>
      <w:r w:rsidRPr="00CD743F">
        <w:rPr>
          <w:rFonts w:ascii="Times New Roman" w:hAnsi="Times New Roman"/>
          <w:color w:val="1E293B"/>
          <w:sz w:val="24"/>
          <w:lang w:val="en-IN"/>
        </w:rPr>
        <w:t>Algorithm 1 defines the deterministic static feature extraction function $\Phi: \mathcal{S} \to \mathbb{R}</w:t>
      </w:r>
      <w:proofErr w:type="gramStart"/>
      <w:r w:rsidRPr="00CD743F">
        <w:rPr>
          <w:rFonts w:ascii="Times New Roman" w:hAnsi="Times New Roman"/>
          <w:color w:val="1E293B"/>
          <w:sz w:val="24"/>
          <w:lang w:val="en-IN"/>
        </w:rPr>
        <w:t>^{33}$</w:t>
      </w:r>
      <w:proofErr w:type="gramEnd"/>
      <w:r w:rsidRPr="00CD743F">
        <w:rPr>
          <w:rFonts w:ascii="Times New Roman" w:hAnsi="Times New Roman"/>
          <w:color w:val="1E293B"/>
          <w:sz w:val="24"/>
          <w:lang w:val="en-IN"/>
        </w:rPr>
        <w:t xml:space="preserve"> that maps raw Solidity source code strings into a normalized 33-dimensional numerical metric space. Traditional static analysis frameworks require complete compilation to EVM bytecode or complex AST graph generation. However, in real-world deployment scans, up to 30% of legacy or third-party contracts fail to compile due to missing library interfaces or conflicting pragma solidity versions.</w:t>
      </w:r>
    </w:p>
    <w:p w14:paraId="13FF2FC5" w14:textId="77777777" w:rsidR="001E31CD" w:rsidRPr="00CD743F" w:rsidRDefault="00CD743F">
      <w:pPr>
        <w:spacing w:after="120"/>
        <w:jc w:val="both"/>
        <w:rPr>
          <w:rFonts w:ascii="Times New Roman" w:hAnsi="Times New Roman"/>
          <w:color w:val="1E293B"/>
          <w:sz w:val="24"/>
          <w:lang w:val="en-IN"/>
        </w:rPr>
      </w:pPr>
      <w:r w:rsidRPr="00CD743F">
        <w:rPr>
          <w:rFonts w:ascii="Times New Roman" w:hAnsi="Times New Roman"/>
          <w:color w:val="1E293B"/>
          <w:sz w:val="24"/>
          <w:lang w:val="en-IN"/>
        </w:rPr>
        <w:t>To overcome this dependency, SolidGuard utilizes a zero-compilation static parsing pipeline combining high-speed regular expressions, contextual prefix-window token inspection, and cyclomatic control-flow analysis. The deterministic property guarantees that for any source code $C \in \mathcal{S}$, $\Phi(C)$ consistently produces an identical feature vector</w:t>
      </w:r>
      <w:r>
        <w:rPr>
          <w:rFonts w:ascii="Times New Roman" w:hAnsi="Times New Roman"/>
          <w:color w:val="1E293B"/>
          <w:sz w:val="24"/>
        </w:rPr>
        <w:t>.</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9000"/>
      </w:tblGrid>
      <w:tr w:rsidR="001E31CD" w14:paraId="056A365A" w14:textId="77777777">
        <w:trPr>
          <w:jc w:val="center"/>
        </w:trPr>
        <w:tc>
          <w:tcPr>
            <w:tcW w:w="9000" w:type="dxa"/>
            <w:shd w:val="clear" w:color="auto" w:fill="F1F5F9"/>
            <w:tcMar>
              <w:top w:w="140" w:type="dxa"/>
              <w:left w:w="180" w:type="dxa"/>
              <w:bottom w:w="140" w:type="dxa"/>
              <w:right w:w="180" w:type="dxa"/>
            </w:tcMar>
          </w:tcPr>
          <w:p w14:paraId="3FD852A3" w14:textId="77777777" w:rsidR="001E31CD" w:rsidRDefault="00000000">
            <w:pPr>
              <w:spacing w:after="40" w:line="252" w:lineRule="auto"/>
            </w:pPr>
            <w:r>
              <w:rPr>
                <w:rFonts w:ascii="Consolas" w:hAnsi="Consolas"/>
                <w:color w:val="0F172A"/>
                <w:sz w:val="19"/>
              </w:rPr>
              <w:t>ALGORITHM 1: Static Semantic Feature Extraction</w:t>
            </w:r>
          </w:p>
          <w:p w14:paraId="68E70849" w14:textId="77777777" w:rsidR="001E31CD" w:rsidRDefault="00000000">
            <w:pPr>
              <w:spacing w:after="40" w:line="252" w:lineRule="auto"/>
            </w:pPr>
            <w:r>
              <w:rPr>
                <w:rFonts w:ascii="Consolas" w:hAnsi="Consolas"/>
                <w:color w:val="0F172A"/>
                <w:sz w:val="19"/>
              </w:rPr>
              <w:t>INPUT: Raw Solidity Source Code C in String format</w:t>
            </w:r>
          </w:p>
          <w:p w14:paraId="0235C6E5" w14:textId="77777777" w:rsidR="001E31CD" w:rsidRDefault="00000000">
            <w:pPr>
              <w:spacing w:after="40" w:line="252" w:lineRule="auto"/>
            </w:pPr>
            <w:r>
              <w:rPr>
                <w:rFonts w:ascii="Consolas" w:hAnsi="Consolas"/>
                <w:color w:val="0F172A"/>
                <w:sz w:val="19"/>
              </w:rPr>
              <w:t>OUTPUT: 33-Dimensional Numerical Feature Vector x in R^33</w:t>
            </w:r>
          </w:p>
          <w:p w14:paraId="641BE1A8" w14:textId="77777777" w:rsidR="001E31CD" w:rsidRDefault="001E31CD">
            <w:pPr>
              <w:spacing w:after="40" w:line="252" w:lineRule="auto"/>
            </w:pPr>
          </w:p>
          <w:p w14:paraId="1CACD928" w14:textId="77777777" w:rsidR="001E31CD" w:rsidRDefault="00000000">
            <w:pPr>
              <w:spacing w:after="40" w:line="252" w:lineRule="auto"/>
            </w:pPr>
            <w:r>
              <w:rPr>
                <w:rFonts w:ascii="Consolas" w:hAnsi="Consolas"/>
                <w:color w:val="0F172A"/>
                <w:sz w:val="19"/>
              </w:rPr>
              <w:t>1: Initialize feature vector x = [0] * 33</w:t>
            </w:r>
          </w:p>
          <w:p w14:paraId="2E1385F6" w14:textId="77777777" w:rsidR="001E31CD" w:rsidRDefault="00000000">
            <w:pPr>
              <w:spacing w:after="40" w:line="252" w:lineRule="auto"/>
            </w:pPr>
            <w:r>
              <w:rPr>
                <w:rFonts w:ascii="Consolas" w:hAnsi="Consolas"/>
                <w:color w:val="0F172A"/>
                <w:sz w:val="19"/>
              </w:rPr>
              <w:t>2: Normalize source code: remove single-line (//) and multi-line (/* */) comments</w:t>
            </w:r>
          </w:p>
          <w:p w14:paraId="3E06EB36" w14:textId="77777777" w:rsidR="001E31CD" w:rsidRDefault="00000000">
            <w:pPr>
              <w:spacing w:after="40" w:line="252" w:lineRule="auto"/>
            </w:pPr>
            <w:r>
              <w:rPr>
                <w:rFonts w:ascii="Consolas" w:hAnsi="Consolas"/>
                <w:color w:val="0F172A"/>
                <w:sz w:val="19"/>
              </w:rPr>
              <w:t>3: Scan regex pattern r'\.(call|transfer|send)\s*[\(\{]' -&gt; x['has_external_call']</w:t>
            </w:r>
          </w:p>
          <w:p w14:paraId="2A7A3CFA" w14:textId="77777777" w:rsidR="001E31CD" w:rsidRDefault="00000000">
            <w:pPr>
              <w:spacing w:after="40" w:line="252" w:lineRule="auto"/>
            </w:pPr>
            <w:r>
              <w:rPr>
                <w:rFonts w:ascii="Consolas" w:hAnsi="Consolas"/>
                <w:color w:val="0F172A"/>
                <w:sz w:val="19"/>
              </w:rPr>
              <w:t>4: Scan regex pattern r'\.call\.value' -&gt; x['has_call_value']</w:t>
            </w:r>
          </w:p>
          <w:p w14:paraId="2E820BCD" w14:textId="77777777" w:rsidR="001E31CD" w:rsidRDefault="00000000">
            <w:pPr>
              <w:spacing w:after="40" w:line="252" w:lineRule="auto"/>
            </w:pPr>
            <w:r>
              <w:rPr>
                <w:rFonts w:ascii="Consolas" w:hAnsi="Consolas"/>
                <w:color w:val="0F172A"/>
                <w:sz w:val="19"/>
              </w:rPr>
              <w:t>5: Scan regex pattern r'\b(block\.timestamp|block\.number|now)\b' -&gt; x['has_block_dependency']</w:t>
            </w:r>
          </w:p>
          <w:p w14:paraId="4E0B8E2A" w14:textId="77777777" w:rsidR="001E31CD" w:rsidRDefault="00000000">
            <w:pPr>
              <w:spacing w:after="40" w:line="252" w:lineRule="auto"/>
            </w:pPr>
            <w:r>
              <w:rPr>
                <w:rFonts w:ascii="Consolas" w:hAnsi="Consolas"/>
                <w:color w:val="0F172A"/>
                <w:sz w:val="19"/>
              </w:rPr>
              <w:t>6: Scan regex pattern r'\.delegatecall\s*\(' -&gt; x['has_delegatecall']</w:t>
            </w:r>
          </w:p>
          <w:p w14:paraId="2C59C12B" w14:textId="77777777" w:rsidR="001E31CD" w:rsidRDefault="00000000">
            <w:pPr>
              <w:spacing w:after="40" w:line="252" w:lineRule="auto"/>
            </w:pPr>
            <w:r>
              <w:rPr>
                <w:rFonts w:ascii="Consolas" w:hAnsi="Consolas"/>
                <w:color w:val="0F172A"/>
                <w:sz w:val="19"/>
              </w:rPr>
              <w:t>7: Scan regex pattern r'(\+\=|\-\=|\*\=|\+\s|\-\s|\*\s)' without SafeMath -&gt; x['has_overflow_risk']</w:t>
            </w:r>
          </w:p>
          <w:p w14:paraId="0A545548" w14:textId="77777777" w:rsidR="001E31CD" w:rsidRDefault="00000000">
            <w:pPr>
              <w:spacing w:after="40" w:line="252" w:lineRule="auto"/>
            </w:pPr>
            <w:r>
              <w:rPr>
                <w:rFonts w:ascii="Consolas" w:hAnsi="Consolas"/>
                <w:color w:val="0F172A"/>
                <w:sz w:val="19"/>
              </w:rPr>
              <w:t>8: For each low-level .call() match m:</w:t>
            </w:r>
          </w:p>
          <w:p w14:paraId="605869A5" w14:textId="77777777" w:rsidR="001E31CD" w:rsidRDefault="00000000">
            <w:pPr>
              <w:spacing w:after="40" w:line="252" w:lineRule="auto"/>
            </w:pPr>
            <w:r>
              <w:rPr>
                <w:rFonts w:ascii="Consolas" w:hAnsi="Consolas"/>
                <w:color w:val="0F172A"/>
                <w:sz w:val="19"/>
              </w:rPr>
              <w:t>9:    Extract preceding 80 characters prefix = C[m.start()-80 : m.start()]</w:t>
            </w:r>
          </w:p>
          <w:p w14:paraId="3AD9CB83" w14:textId="77777777" w:rsidR="001E31CD" w:rsidRDefault="00000000">
            <w:pPr>
              <w:spacing w:after="40" w:line="252" w:lineRule="auto"/>
            </w:pPr>
            <w:r>
              <w:rPr>
                <w:rFonts w:ascii="Consolas" w:hAnsi="Consolas"/>
                <w:color w:val="0F172A"/>
                <w:sz w:val="19"/>
              </w:rPr>
              <w:t>10:   If prefix does not contain (require|assert|if|bool success):</w:t>
            </w:r>
          </w:p>
          <w:p w14:paraId="506141FF" w14:textId="77777777" w:rsidR="001E31CD" w:rsidRDefault="00000000">
            <w:pPr>
              <w:spacing w:after="40" w:line="252" w:lineRule="auto"/>
            </w:pPr>
            <w:r>
              <w:rPr>
                <w:rFonts w:ascii="Consolas" w:hAnsi="Consolas"/>
                <w:color w:val="0F172A"/>
                <w:sz w:val="19"/>
              </w:rPr>
              <w:t>11:       x['has_unchecked_call'] = 1; Break</w:t>
            </w:r>
          </w:p>
          <w:p w14:paraId="3E2DB292" w14:textId="77777777" w:rsidR="001E31CD" w:rsidRDefault="00000000">
            <w:pPr>
              <w:spacing w:after="40" w:line="252" w:lineRule="auto"/>
            </w:pPr>
            <w:r>
              <w:rPr>
                <w:rFonts w:ascii="Consolas" w:hAnsi="Consolas"/>
                <w:color w:val="0F172A"/>
                <w:sz w:val="19"/>
              </w:rPr>
              <w:t>12: Scan regex pattern r'\b(for|while).*\.length' -&gt; x['has_unbounded_loop']</w:t>
            </w:r>
          </w:p>
          <w:p w14:paraId="7A286A32" w14:textId="77777777" w:rsidR="001E31CD" w:rsidRDefault="00000000">
            <w:pPr>
              <w:spacing w:after="40" w:line="252" w:lineRule="auto"/>
            </w:pPr>
            <w:r>
              <w:rPr>
                <w:rFonts w:ascii="Consolas" w:hAnsi="Consolas"/>
                <w:color w:val="0F172A"/>
                <w:sz w:val="19"/>
              </w:rPr>
              <w:t>13: Scan regex pattern r'onlyOwner' -&gt; x['has_onlyOwner']</w:t>
            </w:r>
          </w:p>
          <w:p w14:paraId="7B7EF43A" w14:textId="77777777" w:rsidR="001E31CD" w:rsidRDefault="00000000">
            <w:pPr>
              <w:spacing w:after="40" w:line="252" w:lineRule="auto"/>
            </w:pPr>
            <w:r>
              <w:rPr>
                <w:rFonts w:ascii="Consolas" w:hAnsi="Consolas"/>
                <w:color w:val="0F172A"/>
                <w:sz w:val="19"/>
              </w:rPr>
              <w:t>14: Scan regex pattern r'\bemit\s+' -&gt; x['has_event']; compute event_count</w:t>
            </w:r>
          </w:p>
          <w:p w14:paraId="506C3CD8" w14:textId="77777777" w:rsidR="001E31CD" w:rsidRDefault="00000000">
            <w:pPr>
              <w:spacing w:after="40" w:line="252" w:lineRule="auto"/>
            </w:pPr>
            <w:r>
              <w:rPr>
                <w:rFonts w:ascii="Consolas" w:hAnsi="Consolas"/>
                <w:color w:val="0F172A"/>
                <w:sz w:val="19"/>
              </w:rPr>
              <w:t>15: Populate remaining structural, inheritance, and interface features</w:t>
            </w:r>
          </w:p>
          <w:p w14:paraId="63671A56" w14:textId="77777777" w:rsidR="001E31CD" w:rsidRDefault="00000000">
            <w:pPr>
              <w:spacing w:after="40" w:line="252" w:lineRule="auto"/>
            </w:pPr>
            <w:r>
              <w:rPr>
                <w:rFonts w:ascii="Consolas" w:hAnsi="Consolas"/>
                <w:color w:val="0F172A"/>
                <w:sz w:val="19"/>
              </w:rPr>
              <w:t>16: RETURN Feature Vector x</w:t>
            </w:r>
          </w:p>
        </w:tc>
      </w:tr>
    </w:tbl>
    <w:p w14:paraId="56B3DDC1" w14:textId="77777777" w:rsidR="001E31CD" w:rsidRDefault="001E31CD">
      <w:pPr>
        <w:spacing w:after="120"/>
      </w:pPr>
    </w:p>
    <w:p w14:paraId="4D4F24C2" w14:textId="77777777" w:rsidR="001E31CD" w:rsidRDefault="00000000">
      <w:pPr>
        <w:pStyle w:val="Heading2"/>
        <w:spacing w:before="240" w:after="120"/>
      </w:pPr>
      <w:r>
        <w:rPr>
          <w:rFonts w:ascii="Times New Roman" w:hAnsi="Times New Roman"/>
          <w:color w:val="1E293B"/>
          <w:sz w:val="28"/>
        </w:rPr>
        <w:lastRenderedPageBreak/>
        <w:t>5.2 Algorithm 2: Synthetic Minority Over-Sampling &amp; Semantic Mixup</w:t>
      </w:r>
    </w:p>
    <w:p w14:paraId="7041F2AD" w14:textId="77777777" w:rsidR="001E31CD" w:rsidRDefault="00000000">
      <w:pPr>
        <w:spacing w:after="120"/>
        <w:jc w:val="both"/>
      </w:pPr>
      <w:r>
        <w:rPr>
          <w:rFonts w:ascii="Times New Roman" w:hAnsi="Times New Roman"/>
          <w:color w:val="1E293B"/>
          <w:sz w:val="24"/>
        </w:rPr>
        <w:t>To scale the dataset to 100,000 samples while preserving convex topological manifolds in high-dimensional feature space, we employ a hybrid of SMOTE (Chawla et al.) and Semantic Mixup interpolation:</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9000"/>
      </w:tblGrid>
      <w:tr w:rsidR="001E31CD" w14:paraId="1F425160" w14:textId="77777777">
        <w:trPr>
          <w:jc w:val="center"/>
        </w:trPr>
        <w:tc>
          <w:tcPr>
            <w:tcW w:w="9000" w:type="dxa"/>
            <w:shd w:val="clear" w:color="auto" w:fill="F1F5F9"/>
            <w:tcMar>
              <w:top w:w="140" w:type="dxa"/>
              <w:left w:w="180" w:type="dxa"/>
              <w:bottom w:w="140" w:type="dxa"/>
              <w:right w:w="180" w:type="dxa"/>
            </w:tcMar>
          </w:tcPr>
          <w:p w14:paraId="2D07CCA3" w14:textId="77777777" w:rsidR="001E31CD" w:rsidRDefault="00000000">
            <w:pPr>
              <w:spacing w:after="40" w:line="252" w:lineRule="auto"/>
            </w:pPr>
            <w:bookmarkStart w:id="0" w:name="_Hlk243653943"/>
            <w:r>
              <w:rPr>
                <w:rFonts w:ascii="Consolas" w:hAnsi="Consolas"/>
                <w:color w:val="0F172A"/>
                <w:sz w:val="19"/>
              </w:rPr>
              <w:t>x_synthetic = lambda * x_i + (1 - lambda) * x_j + epsilon, where lambda ~ Beta(0.4, 0.4)</w:t>
            </w:r>
          </w:p>
        </w:tc>
      </w:tr>
      <w:bookmarkEnd w:id="0"/>
    </w:tbl>
    <w:p w14:paraId="4E388047" w14:textId="77777777" w:rsidR="001E31CD" w:rsidRDefault="001E31CD">
      <w:pPr>
        <w:spacing w:after="120"/>
      </w:pPr>
    </w:p>
    <w:p w14:paraId="689E0AAB" w14:textId="77777777" w:rsidR="001E31CD" w:rsidRDefault="00000000" w:rsidP="00E66D77">
      <w:pPr>
        <w:spacing w:after="120"/>
        <w:jc w:val="both"/>
        <w:rPr>
          <w:rFonts w:ascii="Times New Roman" w:hAnsi="Times New Roman"/>
          <w:color w:val="1E293B"/>
          <w:sz w:val="24"/>
        </w:rPr>
      </w:pPr>
      <w:r>
        <w:rPr>
          <w:rFonts w:ascii="Times New Roman" w:hAnsi="Times New Roman"/>
          <w:color w:val="1E293B"/>
          <w:sz w:val="24"/>
        </w:rPr>
        <w:t xml:space="preserve">Here, x_i and x_j are randomized feature vectors belonging to the identical minority class, lambda is sampled from a symmetric Beta distribution, and epsilon represents bounded Gaussian perturbation noise </w:t>
      </w:r>
      <w:proofErr w:type="gramStart"/>
      <w:r>
        <w:rPr>
          <w:rFonts w:ascii="Times New Roman" w:hAnsi="Times New Roman"/>
          <w:color w:val="1E293B"/>
          <w:sz w:val="24"/>
        </w:rPr>
        <w:t>N(</w:t>
      </w:r>
      <w:proofErr w:type="gramEnd"/>
      <w:r>
        <w:rPr>
          <w:rFonts w:ascii="Times New Roman" w:hAnsi="Times New Roman"/>
          <w:color w:val="1E293B"/>
          <w:sz w:val="24"/>
        </w:rPr>
        <w:t>0, sigma^2) with sigma = 0.03 to simulate natural compiler and developer coding variance without causing semantic class drift.</w:t>
      </w:r>
    </w:p>
    <w:p w14:paraId="120C2B06" w14:textId="77777777" w:rsidR="00CD743F" w:rsidRPr="00CD743F" w:rsidRDefault="00CD743F" w:rsidP="00E66D77">
      <w:pPr>
        <w:spacing w:after="120"/>
        <w:jc w:val="both"/>
        <w:rPr>
          <w:rFonts w:ascii="Times New Roman" w:hAnsi="Times New Roman" w:cs="Times New Roman"/>
          <w:lang w:val="en-IN"/>
        </w:rPr>
      </w:pPr>
      <w:r w:rsidRPr="00CD743F">
        <w:rPr>
          <w:rFonts w:ascii="Times New Roman" w:hAnsi="Times New Roman" w:cs="Times New Roman"/>
          <w:lang w:val="en-IN"/>
        </w:rPr>
        <w:t>where:</w:t>
      </w:r>
    </w:p>
    <w:p w14:paraId="77DB440B" w14:textId="77777777" w:rsidR="00CD743F" w:rsidRPr="00CD743F" w:rsidRDefault="00E66D77" w:rsidP="00E66D77">
      <w:pPr>
        <w:spacing w:after="120"/>
        <w:jc w:val="both"/>
        <w:rPr>
          <w:rFonts w:ascii="Times New Roman" w:hAnsi="Times New Roman" w:cs="Times New Roman"/>
          <w:lang w:val="en-IN"/>
        </w:rPr>
      </w:pPr>
      <w:r>
        <w:rPr>
          <w:rFonts w:ascii="Times New Roman" w:hAnsi="Times New Roman" w:cs="Times New Roman"/>
          <w:b/>
          <w:bCs/>
          <w:lang w:val="en-IN"/>
        </w:rPr>
        <w:t xml:space="preserve">5.2.1 </w:t>
      </w:r>
      <w:r w:rsidR="00CD743F" w:rsidRPr="00CD743F">
        <w:rPr>
          <w:rFonts w:ascii="Times New Roman" w:hAnsi="Times New Roman" w:cs="Times New Roman"/>
          <w:b/>
          <w:bCs/>
          <w:lang w:val="en-IN"/>
        </w:rPr>
        <w:t>Stochastic Interpolation Weight ($\lambda$):</w:t>
      </w:r>
      <w:r w:rsidR="00CD743F" w:rsidRPr="00CD743F">
        <w:rPr>
          <w:rFonts w:ascii="Times New Roman" w:hAnsi="Times New Roman" w:cs="Times New Roman"/>
          <w:lang w:val="en-IN"/>
        </w:rPr>
        <w:t> Rather than drawing from a uniform distribution, $\lambda$ is sampled from a symmetric Beta distribution: $$\lambda \sim \text{Beta}(\alpha, \beta), \quad \text{with } \alpha = \beta = 0.4$$ The U-shaped density of $\text{Beta}(0.4, 0.4)$ concentrates synthetic instances closer to the authentic exemplar vertices ($\mathbf{x}_i$ or $\mathbf{x}_j$) while preserving connectivity across the interior manifold.</w:t>
      </w:r>
    </w:p>
    <w:p w14:paraId="31CE430C" w14:textId="77777777" w:rsidR="00CD743F" w:rsidRPr="00CD743F" w:rsidRDefault="00E66D77" w:rsidP="00E66D77">
      <w:pPr>
        <w:spacing w:after="120"/>
        <w:jc w:val="both"/>
        <w:rPr>
          <w:rFonts w:ascii="Times New Roman" w:hAnsi="Times New Roman" w:cs="Times New Roman"/>
          <w:lang w:val="en-IN"/>
        </w:rPr>
      </w:pPr>
      <w:r>
        <w:rPr>
          <w:rFonts w:ascii="Times New Roman" w:hAnsi="Times New Roman" w:cs="Times New Roman"/>
          <w:b/>
          <w:bCs/>
          <w:lang w:val="en-IN"/>
        </w:rPr>
        <w:t xml:space="preserve">5.2.2 </w:t>
      </w:r>
      <w:r w:rsidR="00CD743F" w:rsidRPr="00CD743F">
        <w:rPr>
          <w:rFonts w:ascii="Times New Roman" w:hAnsi="Times New Roman" w:cs="Times New Roman"/>
          <w:b/>
          <w:bCs/>
          <w:lang w:val="en-IN"/>
        </w:rPr>
        <w:t>Bounded Gaussian Jitter ($\boldsymbol{\</w:t>
      </w:r>
      <w:proofErr w:type="gramStart"/>
      <w:r w:rsidR="00CD743F" w:rsidRPr="00CD743F">
        <w:rPr>
          <w:rFonts w:ascii="Times New Roman" w:hAnsi="Times New Roman" w:cs="Times New Roman"/>
          <w:b/>
          <w:bCs/>
          <w:lang w:val="en-IN"/>
        </w:rPr>
        <w:t>epsilon}$</w:t>
      </w:r>
      <w:proofErr w:type="gramEnd"/>
      <w:r w:rsidR="00CD743F" w:rsidRPr="00CD743F">
        <w:rPr>
          <w:rFonts w:ascii="Times New Roman" w:hAnsi="Times New Roman" w:cs="Times New Roman"/>
          <w:b/>
          <w:bCs/>
          <w:lang w:val="en-IN"/>
        </w:rPr>
        <w:t>):</w:t>
      </w:r>
      <w:r w:rsidR="00CD743F" w:rsidRPr="00CD743F">
        <w:rPr>
          <w:rFonts w:ascii="Times New Roman" w:hAnsi="Times New Roman" w:cs="Times New Roman"/>
          <w:lang w:val="en-IN"/>
        </w:rPr>
        <w:t> To model natural coding style variance across different compiler optimizations without causing semantic drift, an isotropic noise vector is added: $$\boldsymbol{\epsilon} \sim \mathcal{N}(\</w:t>
      </w:r>
      <w:proofErr w:type="gramStart"/>
      <w:r w:rsidR="00CD743F" w:rsidRPr="00CD743F">
        <w:rPr>
          <w:rFonts w:ascii="Times New Roman" w:hAnsi="Times New Roman" w:cs="Times New Roman"/>
          <w:lang w:val="en-IN"/>
        </w:rPr>
        <w:t>mathbf{</w:t>
      </w:r>
      <w:proofErr w:type="gramEnd"/>
      <w:r w:rsidR="00CD743F" w:rsidRPr="00CD743F">
        <w:rPr>
          <w:rFonts w:ascii="Times New Roman" w:hAnsi="Times New Roman" w:cs="Times New Roman"/>
          <w:lang w:val="en-IN"/>
        </w:rPr>
        <w:t>0}, \sigma^2 \mathbf{I}</w:t>
      </w:r>
      <w:proofErr w:type="gramStart"/>
      <w:r w:rsidR="00CD743F" w:rsidRPr="00CD743F">
        <w:rPr>
          <w:rFonts w:ascii="Times New Roman" w:hAnsi="Times New Roman" w:cs="Times New Roman"/>
          <w:lang w:val="en-IN"/>
        </w:rPr>
        <w:t>_{</w:t>
      </w:r>
      <w:proofErr w:type="gramEnd"/>
      <w:r w:rsidR="00CD743F" w:rsidRPr="00CD743F">
        <w:rPr>
          <w:rFonts w:ascii="Times New Roman" w:hAnsi="Times New Roman" w:cs="Times New Roman"/>
          <w:lang w:val="en-IN"/>
        </w:rPr>
        <w:t>33}), \quad \sigma = 0.03$$</w:t>
      </w:r>
    </w:p>
    <w:p w14:paraId="50EEF04F" w14:textId="77777777" w:rsidR="00CD743F" w:rsidRPr="00CD743F" w:rsidRDefault="00E66D77" w:rsidP="00E66D77">
      <w:pPr>
        <w:spacing w:after="120"/>
        <w:jc w:val="both"/>
        <w:rPr>
          <w:lang w:val="en-IN"/>
        </w:rPr>
      </w:pPr>
      <w:r>
        <w:rPr>
          <w:rFonts w:ascii="Times New Roman" w:hAnsi="Times New Roman" w:cs="Times New Roman"/>
          <w:b/>
          <w:bCs/>
          <w:lang w:val="en-IN"/>
        </w:rPr>
        <w:t xml:space="preserve">5.2.3 </w:t>
      </w:r>
      <w:r w:rsidR="00CD743F" w:rsidRPr="00CD743F">
        <w:rPr>
          <w:rFonts w:ascii="Times New Roman" w:hAnsi="Times New Roman" w:cs="Times New Roman"/>
          <w:b/>
          <w:bCs/>
          <w:lang w:val="en-IN"/>
        </w:rPr>
        <w:t>Discrete Feature Clamping &amp; Projection:</w:t>
      </w:r>
      <w:r w:rsidR="00CD743F" w:rsidRPr="00CD743F">
        <w:rPr>
          <w:rFonts w:ascii="Times New Roman" w:hAnsi="Times New Roman" w:cs="Times New Roman"/>
          <w:lang w:val="en-IN"/>
        </w:rPr>
        <w:t xml:space="preserve"> For binary indicator features $x_m \in {0, </w:t>
      </w:r>
      <w:proofErr w:type="gramStart"/>
      <w:r w:rsidR="00CD743F" w:rsidRPr="00CD743F">
        <w:rPr>
          <w:rFonts w:ascii="Times New Roman" w:hAnsi="Times New Roman" w:cs="Times New Roman"/>
          <w:lang w:val="en-IN"/>
        </w:rPr>
        <w:t>1}$</w:t>
      </w:r>
      <w:proofErr w:type="gramEnd"/>
      <w:r w:rsidR="00CD743F" w:rsidRPr="00CD743F">
        <w:rPr>
          <w:rFonts w:ascii="Times New Roman" w:hAnsi="Times New Roman" w:cs="Times New Roman"/>
          <w:lang w:val="en-IN"/>
        </w:rPr>
        <w:t xml:space="preserve"> (e.g., has_delegatecall), values are discretized via standard sigmoid thresholding at $\tau = 0.5$, ensuring all synthetic instances represent syntactically viable contracts</w:t>
      </w:r>
      <w:r w:rsidR="00CD743F" w:rsidRPr="00CD743F">
        <w:rPr>
          <w:lang w:val="en-IN"/>
        </w:rPr>
        <w:t>.</w:t>
      </w:r>
    </w:p>
    <w:p w14:paraId="7985F571" w14:textId="77777777" w:rsidR="00CD743F" w:rsidRDefault="00CD743F">
      <w:pPr>
        <w:spacing w:after="120"/>
        <w:jc w:val="both"/>
      </w:pPr>
    </w:p>
    <w:p w14:paraId="2325DBBA" w14:textId="77777777" w:rsidR="001E31CD" w:rsidRDefault="00000000">
      <w:pPr>
        <w:pStyle w:val="Heading2"/>
        <w:spacing w:before="240" w:after="120"/>
      </w:pPr>
      <w:r>
        <w:rPr>
          <w:rFonts w:ascii="Times New Roman" w:hAnsi="Times New Roman"/>
          <w:color w:val="1E293B"/>
          <w:sz w:val="28"/>
        </w:rPr>
        <w:t>5.3 Algorithm 3: Random Forest Ensemble Training &amp; Gini Impurity</w:t>
      </w:r>
    </w:p>
    <w:p w14:paraId="7E6B22CB" w14:textId="77777777" w:rsidR="001E31CD" w:rsidRDefault="00000000">
      <w:pPr>
        <w:spacing w:after="120"/>
        <w:jc w:val="both"/>
      </w:pPr>
      <w:r>
        <w:rPr>
          <w:rFonts w:ascii="Times New Roman" w:hAnsi="Times New Roman"/>
          <w:color w:val="1E293B"/>
          <w:sz w:val="24"/>
        </w:rPr>
        <w:t>The core classification model employs an ensemble of B = 200 de-correlated decision trees constructed via Bootstrap Aggregation (Bagging). At each node split t of tree b, a randomized subset of m = sqrt(d) = sqrt(33) approx 6 features is evaluated to maximize Information Gain based on Gini Impurity reduction:</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9000"/>
      </w:tblGrid>
      <w:tr w:rsidR="001E31CD" w14:paraId="21C94734" w14:textId="77777777">
        <w:trPr>
          <w:jc w:val="center"/>
        </w:trPr>
        <w:tc>
          <w:tcPr>
            <w:tcW w:w="9000" w:type="dxa"/>
            <w:shd w:val="clear" w:color="auto" w:fill="F1F5F9"/>
            <w:tcMar>
              <w:top w:w="140" w:type="dxa"/>
              <w:left w:w="180" w:type="dxa"/>
              <w:bottom w:w="140" w:type="dxa"/>
              <w:right w:w="180" w:type="dxa"/>
            </w:tcMar>
          </w:tcPr>
          <w:p w14:paraId="6F22B6BC" w14:textId="77777777" w:rsidR="001E31CD" w:rsidRDefault="00000000">
            <w:pPr>
              <w:spacing w:after="40" w:line="252" w:lineRule="auto"/>
            </w:pPr>
            <w:r>
              <w:rPr>
                <w:rFonts w:ascii="Consolas" w:hAnsi="Consolas"/>
                <w:color w:val="0F172A"/>
                <w:sz w:val="19"/>
              </w:rPr>
              <w:t>Gini(t) = 1 - sum_{k=1}^K (p_{k,t})^2</w:t>
            </w:r>
          </w:p>
        </w:tc>
      </w:tr>
    </w:tbl>
    <w:p w14:paraId="41BD67F0" w14:textId="77777777" w:rsidR="001E31CD" w:rsidRDefault="001E31CD">
      <w:pPr>
        <w:spacing w:after="120"/>
      </w:pPr>
    </w:p>
    <w:p w14:paraId="1A49380F" w14:textId="77777777" w:rsidR="001E31CD" w:rsidRDefault="00000000">
      <w:pPr>
        <w:spacing w:after="120"/>
        <w:jc w:val="both"/>
      </w:pPr>
      <w:r>
        <w:rPr>
          <w:rFonts w:ascii="Times New Roman" w:hAnsi="Times New Roman"/>
          <w:color w:val="1E293B"/>
          <w:sz w:val="24"/>
        </w:rPr>
        <w:t>where p_{k,t} is the proportion of contracts at node t belonging to vulnerability class k. The final ensemble prediction y_hat for an unseen contract vector x is determined by majority soft-voting across all individual tree probability estimators:</w:t>
      </w:r>
    </w:p>
    <w:tbl>
      <w:tblPr>
        <w:tblW w:w="0" w:type="auto"/>
        <w:jc w:val="center"/>
        <w:tblBorders>
          <w:top w:val="single" w:sz="6" w:space="0" w:color="CBD5E1"/>
          <w:bottom w:val="single" w:sz="6" w:space="0" w:color="CBD5E1"/>
          <w:insideH w:val="single" w:sz="6" w:space="0" w:color="CBD5E1"/>
        </w:tblBorders>
        <w:tblLook w:val="04A0" w:firstRow="1" w:lastRow="0" w:firstColumn="1" w:lastColumn="0" w:noHBand="0" w:noVBand="1"/>
      </w:tblPr>
      <w:tblGrid>
        <w:gridCol w:w="9000"/>
      </w:tblGrid>
      <w:tr w:rsidR="001E31CD" w14:paraId="224AED2B" w14:textId="77777777">
        <w:trPr>
          <w:jc w:val="center"/>
        </w:trPr>
        <w:tc>
          <w:tcPr>
            <w:tcW w:w="9000" w:type="dxa"/>
            <w:shd w:val="clear" w:color="auto" w:fill="F1F5F9"/>
            <w:tcMar>
              <w:top w:w="140" w:type="dxa"/>
              <w:left w:w="180" w:type="dxa"/>
              <w:bottom w:w="140" w:type="dxa"/>
              <w:right w:w="180" w:type="dxa"/>
            </w:tcMar>
          </w:tcPr>
          <w:p w14:paraId="05F85113" w14:textId="77777777" w:rsidR="001E31CD" w:rsidRDefault="00000000">
            <w:pPr>
              <w:spacing w:after="40" w:line="252" w:lineRule="auto"/>
            </w:pPr>
            <w:r>
              <w:rPr>
                <w:rFonts w:ascii="Consolas" w:hAnsi="Consolas"/>
                <w:color w:val="0F172A"/>
                <w:sz w:val="19"/>
              </w:rPr>
              <w:lastRenderedPageBreak/>
              <w:t>y_hat = argmax_k (1 / B) * sum_{b=1}^B P_b(y = k | x)</w:t>
            </w:r>
          </w:p>
        </w:tc>
      </w:tr>
    </w:tbl>
    <w:p w14:paraId="2F7944FE" w14:textId="77777777" w:rsidR="00E66D77" w:rsidRDefault="00E66D77">
      <w:pPr>
        <w:spacing w:after="120"/>
      </w:pPr>
    </w:p>
    <w:p w14:paraId="5A588ADB" w14:textId="77777777" w:rsidR="00E66D77" w:rsidRPr="00E66D77" w:rsidRDefault="00E66D77" w:rsidP="00701822">
      <w:pPr>
        <w:spacing w:after="120"/>
        <w:jc w:val="both"/>
        <w:rPr>
          <w:rFonts w:ascii="Times New Roman" w:hAnsi="Times New Roman" w:cs="Times New Roman"/>
          <w:b/>
          <w:bCs/>
          <w:sz w:val="24"/>
          <w:szCs w:val="24"/>
          <w:lang w:val="en-IN"/>
        </w:rPr>
      </w:pPr>
      <w:r w:rsidRPr="00E66D77">
        <w:rPr>
          <w:rFonts w:ascii="Times New Roman" w:hAnsi="Times New Roman" w:cs="Times New Roman"/>
          <w:b/>
          <w:bCs/>
          <w:sz w:val="24"/>
          <w:szCs w:val="24"/>
          <w:lang w:val="en-IN"/>
        </w:rPr>
        <w:t>5.3.1 Bootstrap Aggregation &amp; Random Subspace Method</w:t>
      </w:r>
    </w:p>
    <w:p w14:paraId="11D3D172" w14:textId="77777777" w:rsidR="00E66D77" w:rsidRPr="00E66D77" w:rsidRDefault="00E66D77" w:rsidP="00701822">
      <w:pPr>
        <w:spacing w:after="120"/>
        <w:jc w:val="both"/>
        <w:rPr>
          <w:sz w:val="24"/>
          <w:szCs w:val="24"/>
          <w:lang w:val="en-IN"/>
        </w:rPr>
      </w:pPr>
      <w:r w:rsidRPr="00E66D77">
        <w:rPr>
          <w:sz w:val="24"/>
          <w:szCs w:val="24"/>
          <w:lang w:val="en-IN"/>
        </w:rPr>
        <w:t>The central classification engine of SolidGuard is constructed as an ensemble of $B = 200$ randomized, de-correlated decision trees:</w:t>
      </w:r>
    </w:p>
    <w:tbl>
      <w:tblPr>
        <w:tblStyle w:val="GridTable2-Accent1"/>
        <w:tblW w:w="9867" w:type="dxa"/>
        <w:tblLook w:val="0000" w:firstRow="0" w:lastRow="0" w:firstColumn="0" w:lastColumn="0" w:noHBand="0" w:noVBand="0"/>
      </w:tblPr>
      <w:tblGrid>
        <w:gridCol w:w="9867"/>
      </w:tblGrid>
      <w:tr w:rsidR="00F347EB" w:rsidRPr="00701822" w14:paraId="6CF2D98A" w14:textId="77777777" w:rsidTr="00F347EB">
        <w:trPr>
          <w:cnfStyle w:val="000000100000" w:firstRow="0" w:lastRow="0" w:firstColumn="0" w:lastColumn="0" w:oddVBand="0" w:evenVBand="0" w:oddHBand="1" w:evenHBand="0" w:firstRowFirstColumn="0" w:firstRowLastColumn="0" w:lastRowFirstColumn="0" w:lastRowLastColumn="0"/>
          <w:trHeight w:val="1215"/>
        </w:trPr>
        <w:tc>
          <w:tcPr>
            <w:cnfStyle w:val="000010000000" w:firstRow="0" w:lastRow="0" w:firstColumn="0" w:lastColumn="0" w:oddVBand="1" w:evenVBand="0" w:oddHBand="0" w:evenHBand="0" w:firstRowFirstColumn="0" w:firstRowLastColumn="0" w:lastRowFirstColumn="0" w:lastRowLastColumn="0"/>
            <w:tcW w:w="9867" w:type="dxa"/>
          </w:tcPr>
          <w:p w14:paraId="0616CCBF" w14:textId="77777777" w:rsidR="00F347EB" w:rsidRPr="00E66D77" w:rsidRDefault="00F347EB" w:rsidP="00701822">
            <w:pPr>
              <w:spacing w:after="120" w:line="276" w:lineRule="auto"/>
              <w:ind w:left="473"/>
              <w:rPr>
                <w:rFonts w:ascii="Consolas" w:hAnsi="Consolas"/>
                <w:sz w:val="18"/>
                <w:szCs w:val="18"/>
                <w:lang w:val="en-IN"/>
              </w:rPr>
            </w:pPr>
            <w:r w:rsidRPr="00E66D77">
              <w:rPr>
                <w:rFonts w:ascii="Consolas" w:hAnsi="Consolas"/>
                <w:sz w:val="18"/>
                <w:szCs w:val="18"/>
                <w:lang w:val="en-IN"/>
              </w:rPr>
              <w:t>$$\mathcal{M} = {T_1, T_2, \dots, T_</w:t>
            </w:r>
            <w:proofErr w:type="gramStart"/>
            <w:r w:rsidRPr="00E66D77">
              <w:rPr>
                <w:rFonts w:ascii="Consolas" w:hAnsi="Consolas"/>
                <w:sz w:val="18"/>
                <w:szCs w:val="18"/>
                <w:lang w:val="en-IN"/>
              </w:rPr>
              <w:t>B}$</w:t>
            </w:r>
            <w:proofErr w:type="gramEnd"/>
            <w:r w:rsidRPr="00E66D77">
              <w:rPr>
                <w:rFonts w:ascii="Consolas" w:hAnsi="Consolas"/>
                <w:sz w:val="18"/>
                <w:szCs w:val="18"/>
                <w:lang w:val="en-IN"/>
              </w:rPr>
              <w:t>$</w:t>
            </w:r>
          </w:p>
          <w:p w14:paraId="33B9760F" w14:textId="77777777" w:rsidR="00F347EB" w:rsidRPr="00701822" w:rsidRDefault="00F347EB" w:rsidP="00701822">
            <w:pPr>
              <w:spacing w:after="120" w:line="276" w:lineRule="auto"/>
              <w:ind w:left="473"/>
              <w:rPr>
                <w:sz w:val="24"/>
                <w:szCs w:val="24"/>
                <w:lang w:val="en-IN"/>
              </w:rPr>
            </w:pPr>
            <w:r w:rsidRPr="00E66D77">
              <w:rPr>
                <w:rFonts w:ascii="Consolas" w:hAnsi="Consolas"/>
                <w:sz w:val="18"/>
                <w:szCs w:val="18"/>
                <w:lang w:val="en-IN"/>
              </w:rPr>
              <w:t>$$|\mathcal{D}_b| = N, \quad P(\mathbf{x}_i \in \mathcal{D}_b) = 1 - \</w:t>
            </w:r>
            <w:proofErr w:type="gramStart"/>
            <w:r w:rsidRPr="00E66D77">
              <w:rPr>
                <w:rFonts w:ascii="Consolas" w:hAnsi="Consolas"/>
                <w:sz w:val="18"/>
                <w:szCs w:val="18"/>
                <w:lang w:val="en-IN"/>
              </w:rPr>
              <w:t>left(</w:t>
            </w:r>
            <w:proofErr w:type="gramEnd"/>
            <w:r w:rsidRPr="00E66D77">
              <w:rPr>
                <w:rFonts w:ascii="Consolas" w:hAnsi="Consolas"/>
                <w:sz w:val="18"/>
                <w:szCs w:val="18"/>
                <w:lang w:val="en-IN"/>
              </w:rPr>
              <w:t>1 - \frac{1}{</w:t>
            </w:r>
            <w:proofErr w:type="gramStart"/>
            <w:r w:rsidRPr="00E66D77">
              <w:rPr>
                <w:rFonts w:ascii="Consolas" w:hAnsi="Consolas"/>
                <w:sz w:val="18"/>
                <w:szCs w:val="18"/>
                <w:lang w:val="en-IN"/>
              </w:rPr>
              <w:t>N}\right)^</w:t>
            </w:r>
            <w:proofErr w:type="gramEnd"/>
            <w:r w:rsidRPr="00E66D77">
              <w:rPr>
                <w:rFonts w:ascii="Consolas" w:hAnsi="Consolas"/>
                <w:sz w:val="18"/>
                <w:szCs w:val="18"/>
                <w:lang w:val="en-IN"/>
              </w:rPr>
              <w:t>N \approx 1 - \frac{1}{e} \approx 63.2%$$</w:t>
            </w:r>
          </w:p>
        </w:tc>
      </w:tr>
    </w:tbl>
    <w:p w14:paraId="3B9076E6" w14:textId="77777777" w:rsidR="00E66D77" w:rsidRPr="00E66D77" w:rsidRDefault="00E66D77" w:rsidP="00701822">
      <w:pPr>
        <w:spacing w:after="120"/>
        <w:jc w:val="both"/>
        <w:rPr>
          <w:sz w:val="24"/>
          <w:szCs w:val="24"/>
          <w:lang w:val="en-IN"/>
        </w:rPr>
      </w:pPr>
      <w:r w:rsidRPr="00E66D77">
        <w:rPr>
          <w:sz w:val="24"/>
          <w:szCs w:val="24"/>
          <w:lang w:val="en-IN"/>
        </w:rPr>
        <w:t>The remaining $36.8%$ of unselected instances form the </w:t>
      </w:r>
      <w:r w:rsidRPr="00E66D77">
        <w:rPr>
          <w:b/>
          <w:bCs/>
          <w:sz w:val="24"/>
          <w:szCs w:val="24"/>
          <w:lang w:val="en-IN"/>
        </w:rPr>
        <w:t>Out-Of-Bag (OOB)</w:t>
      </w:r>
      <w:r w:rsidRPr="00E66D77">
        <w:rPr>
          <w:sz w:val="24"/>
          <w:szCs w:val="24"/>
          <w:lang w:val="en-IN"/>
        </w:rPr>
        <w:t> validation partition, which provides an unbiased cross-validation error estimate during training without requiring an external validation split.</w:t>
      </w:r>
    </w:p>
    <w:p w14:paraId="302E2175" w14:textId="77777777" w:rsidR="00701822" w:rsidRDefault="00701822" w:rsidP="00701822">
      <w:pPr>
        <w:spacing w:after="120"/>
        <w:jc w:val="both"/>
        <w:rPr>
          <w:rFonts w:ascii="Times New Roman" w:hAnsi="Times New Roman" w:cs="Times New Roman"/>
          <w:b/>
          <w:bCs/>
          <w:sz w:val="24"/>
          <w:szCs w:val="24"/>
          <w:lang w:val="en-IN"/>
        </w:rPr>
      </w:pPr>
    </w:p>
    <w:p w14:paraId="74C65F6A" w14:textId="77777777" w:rsidR="00E66D77" w:rsidRPr="00E66D77" w:rsidRDefault="00E66D77" w:rsidP="00701822">
      <w:pPr>
        <w:spacing w:after="120"/>
        <w:jc w:val="both"/>
        <w:rPr>
          <w:rFonts w:ascii="Times New Roman" w:hAnsi="Times New Roman" w:cs="Times New Roman"/>
          <w:b/>
          <w:bCs/>
          <w:sz w:val="24"/>
          <w:szCs w:val="24"/>
          <w:lang w:val="en-IN"/>
        </w:rPr>
      </w:pPr>
      <w:r w:rsidRPr="00E66D77">
        <w:rPr>
          <w:rFonts w:ascii="Times New Roman" w:hAnsi="Times New Roman" w:cs="Times New Roman"/>
          <w:b/>
          <w:bCs/>
          <w:sz w:val="24"/>
          <w:szCs w:val="24"/>
          <w:lang w:val="en-IN"/>
        </w:rPr>
        <w:t>5.3.2 Gini Impurity Reduction &amp; Split Criterion</w:t>
      </w:r>
    </w:p>
    <w:p w14:paraId="79476482" w14:textId="77777777" w:rsidR="00E66D77" w:rsidRPr="00E66D77" w:rsidRDefault="00E66D77" w:rsidP="00701822">
      <w:pPr>
        <w:spacing w:after="120"/>
        <w:jc w:val="both"/>
        <w:rPr>
          <w:rFonts w:ascii="Times New Roman" w:hAnsi="Times New Roman" w:cs="Times New Roman"/>
          <w:sz w:val="24"/>
          <w:szCs w:val="24"/>
          <w:lang w:val="en-IN"/>
        </w:rPr>
      </w:pPr>
      <w:r w:rsidRPr="00E66D77">
        <w:rPr>
          <w:rFonts w:ascii="Times New Roman" w:hAnsi="Times New Roman" w:cs="Times New Roman"/>
          <w:sz w:val="24"/>
          <w:szCs w:val="24"/>
          <w:lang w:val="en-IN"/>
        </w:rPr>
        <w:t>At each internal decision node $t$ of tree $T_b$, the algorithm applies the </w:t>
      </w:r>
      <w:r w:rsidRPr="00E66D77">
        <w:rPr>
          <w:rFonts w:ascii="Times New Roman" w:hAnsi="Times New Roman" w:cs="Times New Roman"/>
          <w:b/>
          <w:bCs/>
          <w:sz w:val="24"/>
          <w:szCs w:val="24"/>
          <w:lang w:val="en-IN"/>
        </w:rPr>
        <w:t>Random Subspace Method</w:t>
      </w:r>
      <w:r w:rsidRPr="00E66D77">
        <w:rPr>
          <w:rFonts w:ascii="Times New Roman" w:hAnsi="Times New Roman" w:cs="Times New Roman"/>
          <w:sz w:val="24"/>
          <w:szCs w:val="24"/>
          <w:lang w:val="en-IN"/>
        </w:rPr>
        <w:t xml:space="preserve"> by evaluating a randomized subset of candidate features $m \subset {1, 2, \dots, </w:t>
      </w:r>
      <w:proofErr w:type="gramStart"/>
      <w:r w:rsidRPr="00E66D77">
        <w:rPr>
          <w:rFonts w:ascii="Times New Roman" w:hAnsi="Times New Roman" w:cs="Times New Roman"/>
          <w:sz w:val="24"/>
          <w:szCs w:val="24"/>
          <w:lang w:val="en-IN"/>
        </w:rPr>
        <w:t>33}$</w:t>
      </w:r>
      <w:proofErr w:type="gramEnd"/>
      <w:r w:rsidRPr="00E66D77">
        <w:rPr>
          <w:rFonts w:ascii="Times New Roman" w:hAnsi="Times New Roman" w:cs="Times New Roman"/>
          <w:sz w:val="24"/>
          <w:szCs w:val="24"/>
          <w:lang w:val="en-IN"/>
        </w:rPr>
        <w:t>, where:</w:t>
      </w:r>
    </w:p>
    <w:tbl>
      <w:tblPr>
        <w:tblStyle w:val="MediumGrid1-Accent1"/>
        <w:tblW w:w="0" w:type="auto"/>
        <w:tblLook w:val="04A0" w:firstRow="1" w:lastRow="0" w:firstColumn="1" w:lastColumn="0" w:noHBand="0" w:noVBand="1"/>
      </w:tblPr>
      <w:tblGrid>
        <w:gridCol w:w="9216"/>
      </w:tblGrid>
      <w:tr w:rsidR="00F347EB" w:rsidRPr="00701822" w14:paraId="51610877" w14:textId="77777777" w:rsidTr="00701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6" w:type="dxa"/>
          </w:tcPr>
          <w:p w14:paraId="42E7CAEF" w14:textId="77777777" w:rsidR="00F347EB" w:rsidRPr="00701822" w:rsidRDefault="00F347EB" w:rsidP="00701822">
            <w:pPr>
              <w:spacing w:after="120"/>
              <w:rPr>
                <w:rFonts w:ascii="Consolas" w:hAnsi="Consolas" w:cs="Times New Roman"/>
                <w:b w:val="0"/>
                <w:bCs w:val="0"/>
                <w:sz w:val="18"/>
                <w:szCs w:val="18"/>
                <w:lang w:val="en-IN"/>
              </w:rPr>
            </w:pPr>
            <w:r w:rsidRPr="00E66D77">
              <w:rPr>
                <w:rFonts w:ascii="Consolas" w:hAnsi="Consolas" w:cs="Times New Roman"/>
                <w:b w:val="0"/>
                <w:bCs w:val="0"/>
                <w:sz w:val="18"/>
                <w:szCs w:val="18"/>
                <w:lang w:val="en-IN"/>
              </w:rPr>
              <w:t>$$m = \lfloor \sqrt{d} \rfloor = \lfloor \</w:t>
            </w:r>
            <w:proofErr w:type="gramStart"/>
            <w:r w:rsidRPr="00E66D77">
              <w:rPr>
                <w:rFonts w:ascii="Consolas" w:hAnsi="Consolas" w:cs="Times New Roman"/>
                <w:b w:val="0"/>
                <w:bCs w:val="0"/>
                <w:sz w:val="18"/>
                <w:szCs w:val="18"/>
                <w:lang w:val="en-IN"/>
              </w:rPr>
              <w:t>sqrt{</w:t>
            </w:r>
            <w:proofErr w:type="gramEnd"/>
            <w:r w:rsidRPr="00E66D77">
              <w:rPr>
                <w:rFonts w:ascii="Consolas" w:hAnsi="Consolas" w:cs="Times New Roman"/>
                <w:b w:val="0"/>
                <w:bCs w:val="0"/>
                <w:sz w:val="18"/>
                <w:szCs w:val="18"/>
                <w:lang w:val="en-IN"/>
              </w:rPr>
              <w:t>33} \rfloor \approx 6 \</w:t>
            </w:r>
            <w:proofErr w:type="gramStart"/>
            <w:r w:rsidRPr="00E66D77">
              <w:rPr>
                <w:rFonts w:ascii="Consolas" w:hAnsi="Consolas" w:cs="Times New Roman"/>
                <w:b w:val="0"/>
                <w:bCs w:val="0"/>
                <w:sz w:val="18"/>
                <w:szCs w:val="18"/>
                <w:lang w:val="en-IN"/>
              </w:rPr>
              <w:t>text{ features</w:t>
            </w:r>
            <w:proofErr w:type="gramEnd"/>
            <w:r w:rsidRPr="00E66D77">
              <w:rPr>
                <w:rFonts w:ascii="Consolas" w:hAnsi="Consolas" w:cs="Times New Roman"/>
                <w:b w:val="0"/>
                <w:bCs w:val="0"/>
                <w:sz w:val="18"/>
                <w:szCs w:val="18"/>
                <w:lang w:val="en-IN"/>
              </w:rPr>
              <w:t>}$$</w:t>
            </w:r>
          </w:p>
        </w:tc>
      </w:tr>
    </w:tbl>
    <w:p w14:paraId="128EAEAD" w14:textId="77777777" w:rsidR="00E66D77" w:rsidRPr="00E66D77" w:rsidRDefault="00E66D77" w:rsidP="00701822">
      <w:pPr>
        <w:spacing w:after="120"/>
        <w:jc w:val="both"/>
        <w:rPr>
          <w:rFonts w:ascii="Times New Roman" w:hAnsi="Times New Roman" w:cs="Times New Roman"/>
          <w:sz w:val="24"/>
          <w:szCs w:val="24"/>
          <w:lang w:val="en-IN"/>
        </w:rPr>
      </w:pPr>
      <w:r w:rsidRPr="00E66D77">
        <w:rPr>
          <w:rFonts w:ascii="Times New Roman" w:hAnsi="Times New Roman" w:cs="Times New Roman"/>
          <w:sz w:val="24"/>
          <w:szCs w:val="24"/>
          <w:lang w:val="en-IN"/>
        </w:rPr>
        <w:t>Restricting split candidates to 6 features de-correlates the 200 trees, preventing dominant features (such as has_external_call) from dominating every root node. The optimal feature split $s^* = (f^</w:t>
      </w:r>
      <w:r w:rsidRPr="00E66D77">
        <w:rPr>
          <w:rFonts w:ascii="Times New Roman" w:hAnsi="Times New Roman" w:cs="Times New Roman"/>
          <w:i/>
          <w:iCs/>
          <w:sz w:val="24"/>
          <w:szCs w:val="24"/>
          <w:lang w:val="en-IN"/>
        </w:rPr>
        <w:t>, \theta</w:t>
      </w:r>
      <w:proofErr w:type="gramStart"/>
      <w:r w:rsidRPr="00E66D77">
        <w:rPr>
          <w:rFonts w:ascii="Times New Roman" w:hAnsi="Times New Roman" w:cs="Times New Roman"/>
          <w:i/>
          <w:iCs/>
          <w:sz w:val="24"/>
          <w:szCs w:val="24"/>
          <w:lang w:val="en-IN"/>
        </w:rPr>
        <w:t>^</w:t>
      </w:r>
      <w:r w:rsidRPr="00E66D77">
        <w:rPr>
          <w:rFonts w:ascii="Times New Roman" w:hAnsi="Times New Roman" w:cs="Times New Roman"/>
          <w:sz w:val="24"/>
          <w:szCs w:val="24"/>
          <w:lang w:val="en-IN"/>
        </w:rPr>
        <w:t>)$</w:t>
      </w:r>
      <w:proofErr w:type="gramEnd"/>
      <w:r w:rsidRPr="00E66D77">
        <w:rPr>
          <w:rFonts w:ascii="Times New Roman" w:hAnsi="Times New Roman" w:cs="Times New Roman"/>
          <w:sz w:val="24"/>
          <w:szCs w:val="24"/>
          <w:lang w:val="en-IN"/>
        </w:rPr>
        <w:t xml:space="preserve"> is chosen to maximize the </w:t>
      </w:r>
      <w:r w:rsidRPr="00E66D77">
        <w:rPr>
          <w:rFonts w:ascii="Times New Roman" w:hAnsi="Times New Roman" w:cs="Times New Roman"/>
          <w:b/>
          <w:bCs/>
          <w:sz w:val="24"/>
          <w:szCs w:val="24"/>
          <w:lang w:val="en-IN"/>
        </w:rPr>
        <w:t>Gini Impurity Reduction</w:t>
      </w:r>
      <w:r w:rsidRPr="00E66D77">
        <w:rPr>
          <w:rFonts w:ascii="Times New Roman" w:hAnsi="Times New Roman" w:cs="Times New Roman"/>
          <w:sz w:val="24"/>
          <w:szCs w:val="24"/>
          <w:lang w:val="en-IN"/>
        </w:rPr>
        <w:t> (Information Gain):</w:t>
      </w:r>
    </w:p>
    <w:tbl>
      <w:tblPr>
        <w:tblStyle w:val="MediumGrid1-Accent1"/>
        <w:tblW w:w="0" w:type="auto"/>
        <w:tblLook w:val="04A0" w:firstRow="1" w:lastRow="0" w:firstColumn="1" w:lastColumn="0" w:noHBand="0" w:noVBand="1"/>
      </w:tblPr>
      <w:tblGrid>
        <w:gridCol w:w="4608"/>
        <w:gridCol w:w="4608"/>
      </w:tblGrid>
      <w:tr w:rsidR="00701822" w:rsidRPr="00E66D77" w14:paraId="03B8EED4" w14:textId="77777777" w:rsidTr="00701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06CFD67A" w14:textId="77777777" w:rsidR="00701822" w:rsidRPr="00701822" w:rsidRDefault="00701822" w:rsidP="00701822">
            <w:pPr>
              <w:spacing w:after="120"/>
              <w:rPr>
                <w:rFonts w:ascii="Consolas" w:hAnsi="Consolas" w:cs="Times New Roman"/>
                <w:sz w:val="18"/>
                <w:szCs w:val="18"/>
                <w:lang w:val="en-IN"/>
              </w:rPr>
            </w:pPr>
            <w:r w:rsidRPr="00E66D77">
              <w:rPr>
                <w:rFonts w:ascii="Consolas" w:hAnsi="Consolas" w:cs="Times New Roman"/>
                <w:sz w:val="18"/>
                <w:szCs w:val="18"/>
                <w:lang w:val="en-IN"/>
              </w:rPr>
              <w:t>$$\Delta \</w:t>
            </w:r>
            <w:proofErr w:type="gramStart"/>
            <w:r w:rsidRPr="00E66D77">
              <w:rPr>
                <w:rFonts w:ascii="Consolas" w:hAnsi="Consolas" w:cs="Times New Roman"/>
                <w:sz w:val="18"/>
                <w:szCs w:val="18"/>
                <w:lang w:val="en-IN"/>
              </w:rPr>
              <w:t>text{</w:t>
            </w:r>
            <w:proofErr w:type="gramEnd"/>
            <w:r w:rsidRPr="00E66D77">
              <w:rPr>
                <w:rFonts w:ascii="Consolas" w:hAnsi="Consolas" w:cs="Times New Roman"/>
                <w:sz w:val="18"/>
                <w:szCs w:val="18"/>
                <w:lang w:val="en-IN"/>
              </w:rPr>
              <w:t>Gini</w:t>
            </w:r>
            <w:proofErr w:type="gramStart"/>
            <w:r w:rsidRPr="00E66D77">
              <w:rPr>
                <w:rFonts w:ascii="Consolas" w:hAnsi="Consolas" w:cs="Times New Roman"/>
                <w:sz w:val="18"/>
                <w:szCs w:val="18"/>
                <w:lang w:val="en-IN"/>
              </w:rPr>
              <w:t>}(</w:t>
            </w:r>
            <w:proofErr w:type="gramEnd"/>
            <w:r w:rsidRPr="00E66D77">
              <w:rPr>
                <w:rFonts w:ascii="Consolas" w:hAnsi="Consolas" w:cs="Times New Roman"/>
                <w:sz w:val="18"/>
                <w:szCs w:val="18"/>
                <w:lang w:val="en-IN"/>
              </w:rPr>
              <w:t>t, s) = \</w:t>
            </w:r>
            <w:proofErr w:type="gramStart"/>
            <w:r w:rsidRPr="00E66D77">
              <w:rPr>
                <w:rFonts w:ascii="Consolas" w:hAnsi="Consolas" w:cs="Times New Roman"/>
                <w:sz w:val="18"/>
                <w:szCs w:val="18"/>
                <w:lang w:val="en-IN"/>
              </w:rPr>
              <w:t>text{</w:t>
            </w:r>
            <w:proofErr w:type="gramEnd"/>
            <w:r w:rsidRPr="00E66D77">
              <w:rPr>
                <w:rFonts w:ascii="Consolas" w:hAnsi="Consolas" w:cs="Times New Roman"/>
                <w:sz w:val="18"/>
                <w:szCs w:val="18"/>
                <w:lang w:val="en-IN"/>
              </w:rPr>
              <w:t xml:space="preserve">Gini}(t) </w:t>
            </w:r>
          </w:p>
        </w:tc>
        <w:tc>
          <w:tcPr>
            <w:tcW w:w="4608" w:type="dxa"/>
          </w:tcPr>
          <w:p w14:paraId="6E63BF90" w14:textId="77777777" w:rsidR="00701822" w:rsidRPr="00701822" w:rsidRDefault="00701822" w:rsidP="00701822">
            <w:pPr>
              <w:spacing w:after="120"/>
              <w:cnfStyle w:val="100000000000" w:firstRow="1" w:lastRow="0" w:firstColumn="0" w:lastColumn="0" w:oddVBand="0" w:evenVBand="0" w:oddHBand="0" w:evenHBand="0" w:firstRowFirstColumn="0" w:firstRowLastColumn="0" w:lastRowFirstColumn="0" w:lastRowLastColumn="0"/>
              <w:rPr>
                <w:rFonts w:ascii="Consolas" w:hAnsi="Consolas" w:cs="Times New Roman"/>
                <w:sz w:val="18"/>
                <w:szCs w:val="18"/>
                <w:lang w:val="en-IN"/>
              </w:rPr>
            </w:pPr>
            <w:r w:rsidRPr="00E66D77">
              <w:rPr>
                <w:rFonts w:ascii="Consolas" w:hAnsi="Consolas" w:cs="Times New Roman"/>
                <w:sz w:val="18"/>
                <w:szCs w:val="18"/>
                <w:lang w:val="en-IN"/>
              </w:rPr>
              <w:t xml:space="preserve"> \</w:t>
            </w:r>
            <w:proofErr w:type="gramStart"/>
            <w:r w:rsidRPr="00E66D77">
              <w:rPr>
                <w:rFonts w:ascii="Consolas" w:hAnsi="Consolas" w:cs="Times New Roman"/>
                <w:sz w:val="18"/>
                <w:szCs w:val="18"/>
                <w:lang w:val="en-IN"/>
              </w:rPr>
              <w:t>left[</w:t>
            </w:r>
            <w:proofErr w:type="gramEnd"/>
            <w:r w:rsidRPr="00E66D77">
              <w:rPr>
                <w:rFonts w:ascii="Consolas" w:hAnsi="Consolas" w:cs="Times New Roman"/>
                <w:sz w:val="18"/>
                <w:szCs w:val="18"/>
                <w:lang w:val="en-IN"/>
              </w:rPr>
              <w:t xml:space="preserve"> \frac{N_</w:t>
            </w:r>
            <w:proofErr w:type="gramStart"/>
            <w:r w:rsidRPr="00E66D77">
              <w:rPr>
                <w:rFonts w:ascii="Consolas" w:hAnsi="Consolas" w:cs="Times New Roman"/>
                <w:sz w:val="18"/>
                <w:szCs w:val="18"/>
                <w:lang w:val="en-IN"/>
              </w:rPr>
              <w:t>L}{</w:t>
            </w:r>
            <w:proofErr w:type="gramEnd"/>
            <w:r w:rsidRPr="00E66D77">
              <w:rPr>
                <w:rFonts w:ascii="Consolas" w:hAnsi="Consolas" w:cs="Times New Roman"/>
                <w:sz w:val="18"/>
                <w:szCs w:val="18"/>
                <w:lang w:val="en-IN"/>
              </w:rPr>
              <w:t>N_t} \</w:t>
            </w:r>
            <w:proofErr w:type="gramStart"/>
            <w:r w:rsidRPr="00E66D77">
              <w:rPr>
                <w:rFonts w:ascii="Consolas" w:hAnsi="Consolas" w:cs="Times New Roman"/>
                <w:sz w:val="18"/>
                <w:szCs w:val="18"/>
                <w:lang w:val="en-IN"/>
              </w:rPr>
              <w:t>text{</w:t>
            </w:r>
            <w:proofErr w:type="gramEnd"/>
            <w:r w:rsidRPr="00E66D77">
              <w:rPr>
                <w:rFonts w:ascii="Consolas" w:hAnsi="Consolas" w:cs="Times New Roman"/>
                <w:sz w:val="18"/>
                <w:szCs w:val="18"/>
                <w:lang w:val="en-IN"/>
              </w:rPr>
              <w:t>Gini}(t_L) + \frac{N_</w:t>
            </w:r>
            <w:proofErr w:type="gramStart"/>
            <w:r w:rsidRPr="00E66D77">
              <w:rPr>
                <w:rFonts w:ascii="Consolas" w:hAnsi="Consolas" w:cs="Times New Roman"/>
                <w:sz w:val="18"/>
                <w:szCs w:val="18"/>
                <w:lang w:val="en-IN"/>
              </w:rPr>
              <w:t>R}{</w:t>
            </w:r>
            <w:proofErr w:type="gramEnd"/>
            <w:r w:rsidRPr="00E66D77">
              <w:rPr>
                <w:rFonts w:ascii="Consolas" w:hAnsi="Consolas" w:cs="Times New Roman"/>
                <w:sz w:val="18"/>
                <w:szCs w:val="18"/>
                <w:lang w:val="en-IN"/>
              </w:rPr>
              <w:t>N_t} \</w:t>
            </w:r>
            <w:proofErr w:type="gramStart"/>
            <w:r w:rsidRPr="00E66D77">
              <w:rPr>
                <w:rFonts w:ascii="Consolas" w:hAnsi="Consolas" w:cs="Times New Roman"/>
                <w:sz w:val="18"/>
                <w:szCs w:val="18"/>
                <w:lang w:val="en-IN"/>
              </w:rPr>
              <w:t>text{</w:t>
            </w:r>
            <w:proofErr w:type="gramEnd"/>
            <w:r w:rsidRPr="00E66D77">
              <w:rPr>
                <w:rFonts w:ascii="Consolas" w:hAnsi="Consolas" w:cs="Times New Roman"/>
                <w:sz w:val="18"/>
                <w:szCs w:val="18"/>
                <w:lang w:val="en-IN"/>
              </w:rPr>
              <w:t>Gini}(t_R) \</w:t>
            </w:r>
            <w:proofErr w:type="gramStart"/>
            <w:r w:rsidRPr="00E66D77">
              <w:rPr>
                <w:rFonts w:ascii="Consolas" w:hAnsi="Consolas" w:cs="Times New Roman"/>
                <w:sz w:val="18"/>
                <w:szCs w:val="18"/>
                <w:lang w:val="en-IN"/>
              </w:rPr>
              <w:t>right]$</w:t>
            </w:r>
            <w:proofErr w:type="gramEnd"/>
            <w:r w:rsidRPr="00E66D77">
              <w:rPr>
                <w:rFonts w:ascii="Consolas" w:hAnsi="Consolas" w:cs="Times New Roman"/>
                <w:sz w:val="18"/>
                <w:szCs w:val="18"/>
                <w:lang w:val="en-IN"/>
              </w:rPr>
              <w:t>$</w:t>
            </w:r>
          </w:p>
        </w:tc>
      </w:tr>
    </w:tbl>
    <w:p w14:paraId="68AEE3B3" w14:textId="77777777" w:rsidR="00E66D77" w:rsidRPr="00E66D77" w:rsidRDefault="00E66D77" w:rsidP="00701822">
      <w:pPr>
        <w:spacing w:after="120"/>
        <w:jc w:val="both"/>
        <w:rPr>
          <w:rFonts w:ascii="Times New Roman" w:hAnsi="Times New Roman" w:cs="Times New Roman"/>
          <w:sz w:val="24"/>
          <w:szCs w:val="24"/>
          <w:lang w:val="en-IN"/>
        </w:rPr>
      </w:pPr>
      <w:r w:rsidRPr="00E66D77">
        <w:rPr>
          <w:rFonts w:ascii="Times New Roman" w:hAnsi="Times New Roman" w:cs="Times New Roman"/>
          <w:sz w:val="24"/>
          <w:szCs w:val="24"/>
          <w:lang w:val="en-IN"/>
        </w:rPr>
        <w:t>where the Gini impurity $\</w:t>
      </w:r>
      <w:proofErr w:type="gramStart"/>
      <w:r w:rsidRPr="00E66D77">
        <w:rPr>
          <w:rFonts w:ascii="Times New Roman" w:hAnsi="Times New Roman" w:cs="Times New Roman"/>
          <w:sz w:val="24"/>
          <w:szCs w:val="24"/>
          <w:lang w:val="en-IN"/>
        </w:rPr>
        <w:t>text{</w:t>
      </w:r>
      <w:proofErr w:type="gramEnd"/>
      <w:r w:rsidRPr="00E66D77">
        <w:rPr>
          <w:rFonts w:ascii="Times New Roman" w:hAnsi="Times New Roman" w:cs="Times New Roman"/>
          <w:sz w:val="24"/>
          <w:szCs w:val="24"/>
          <w:lang w:val="en-IN"/>
        </w:rPr>
        <w:t>Gini}(t)$ of node $t$ is defined across all $K = 8$ vulnerability classes:</w:t>
      </w:r>
    </w:p>
    <w:tbl>
      <w:tblPr>
        <w:tblStyle w:val="MediumGrid1-Accent1"/>
        <w:tblW w:w="0" w:type="auto"/>
        <w:tblLook w:val="04A0" w:firstRow="1" w:lastRow="0" w:firstColumn="1" w:lastColumn="0" w:noHBand="0" w:noVBand="1"/>
      </w:tblPr>
      <w:tblGrid>
        <w:gridCol w:w="3072"/>
        <w:gridCol w:w="3072"/>
        <w:gridCol w:w="3072"/>
      </w:tblGrid>
      <w:tr w:rsidR="00701822" w:rsidRPr="00701822" w14:paraId="1D60906F" w14:textId="77777777" w:rsidTr="00701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18623C12" w14:textId="77777777" w:rsidR="00701822" w:rsidRPr="00701822" w:rsidRDefault="00701822" w:rsidP="00C26002">
            <w:pPr>
              <w:spacing w:after="120"/>
              <w:jc w:val="both"/>
              <w:rPr>
                <w:rFonts w:ascii="Consolas" w:hAnsi="Consolas" w:cs="Times New Roman"/>
                <w:sz w:val="18"/>
                <w:szCs w:val="18"/>
                <w:lang w:val="en-IN"/>
              </w:rPr>
            </w:pPr>
            <w:r w:rsidRPr="00E66D77">
              <w:rPr>
                <w:rFonts w:ascii="Consolas" w:hAnsi="Consolas" w:cs="Times New Roman"/>
                <w:sz w:val="18"/>
                <w:szCs w:val="18"/>
                <w:lang w:val="en-IN"/>
              </w:rPr>
              <w:t>$$\</w:t>
            </w:r>
            <w:proofErr w:type="gramStart"/>
            <w:r w:rsidRPr="00E66D77">
              <w:rPr>
                <w:rFonts w:ascii="Consolas" w:hAnsi="Consolas" w:cs="Times New Roman"/>
                <w:sz w:val="18"/>
                <w:szCs w:val="18"/>
                <w:lang w:val="en-IN"/>
              </w:rPr>
              <w:t>text{</w:t>
            </w:r>
            <w:proofErr w:type="gramEnd"/>
            <w:r w:rsidRPr="00E66D77">
              <w:rPr>
                <w:rFonts w:ascii="Consolas" w:hAnsi="Consolas" w:cs="Times New Roman"/>
                <w:sz w:val="18"/>
                <w:szCs w:val="18"/>
                <w:lang w:val="en-IN"/>
              </w:rPr>
              <w:t xml:space="preserve">Gini}(t) = 1 </w:t>
            </w:r>
          </w:p>
        </w:tc>
        <w:tc>
          <w:tcPr>
            <w:tcW w:w="3072" w:type="dxa"/>
          </w:tcPr>
          <w:p w14:paraId="0BA7438D" w14:textId="77777777" w:rsidR="00701822" w:rsidRPr="00701822" w:rsidRDefault="00701822" w:rsidP="00C26002">
            <w:pPr>
              <w:spacing w:after="120"/>
              <w:jc w:val="both"/>
              <w:cnfStyle w:val="100000000000" w:firstRow="1" w:lastRow="0" w:firstColumn="0" w:lastColumn="0" w:oddVBand="0" w:evenVBand="0" w:oddHBand="0" w:evenHBand="0" w:firstRowFirstColumn="0" w:firstRowLastColumn="0" w:lastRowFirstColumn="0" w:lastRowLastColumn="0"/>
              <w:rPr>
                <w:rFonts w:ascii="Consolas" w:hAnsi="Consolas" w:cs="Times New Roman"/>
                <w:sz w:val="18"/>
                <w:szCs w:val="18"/>
                <w:lang w:val="en-IN"/>
              </w:rPr>
            </w:pPr>
            <w:r w:rsidRPr="00E66D77">
              <w:rPr>
                <w:rFonts w:ascii="Consolas" w:hAnsi="Consolas" w:cs="Times New Roman"/>
                <w:sz w:val="18"/>
                <w:szCs w:val="18"/>
                <w:lang w:val="en-IN"/>
              </w:rPr>
              <w:t xml:space="preserve"> \</w:t>
            </w:r>
            <w:proofErr w:type="gramStart"/>
            <w:r w:rsidRPr="00E66D77">
              <w:rPr>
                <w:rFonts w:ascii="Consolas" w:hAnsi="Consolas" w:cs="Times New Roman"/>
                <w:sz w:val="18"/>
                <w:szCs w:val="18"/>
                <w:lang w:val="en-IN"/>
              </w:rPr>
              <w:t>sum</w:t>
            </w:r>
            <w:proofErr w:type="gramEnd"/>
            <w:r w:rsidRPr="00E66D77">
              <w:rPr>
                <w:rFonts w:ascii="Consolas" w:hAnsi="Consolas" w:cs="Times New Roman"/>
                <w:sz w:val="18"/>
                <w:szCs w:val="18"/>
                <w:lang w:val="en-IN"/>
              </w:rPr>
              <w:t>_{k=</w:t>
            </w:r>
            <w:proofErr w:type="gramStart"/>
            <w:r w:rsidRPr="00E66D77">
              <w:rPr>
                <w:rFonts w:ascii="Consolas" w:hAnsi="Consolas" w:cs="Times New Roman"/>
                <w:sz w:val="18"/>
                <w:szCs w:val="18"/>
                <w:lang w:val="en-IN"/>
              </w:rPr>
              <w:t>0}^</w:t>
            </w:r>
            <w:proofErr w:type="gramEnd"/>
            <w:r w:rsidRPr="00E66D77">
              <w:rPr>
                <w:rFonts w:ascii="Consolas" w:hAnsi="Consolas" w:cs="Times New Roman"/>
                <w:sz w:val="18"/>
                <w:szCs w:val="18"/>
                <w:lang w:val="en-IN"/>
              </w:rPr>
              <w:t>{K</w:t>
            </w:r>
          </w:p>
        </w:tc>
        <w:tc>
          <w:tcPr>
            <w:tcW w:w="3072" w:type="dxa"/>
          </w:tcPr>
          <w:p w14:paraId="2AD736DD" w14:textId="77777777" w:rsidR="00701822" w:rsidRPr="00701822" w:rsidRDefault="00701822" w:rsidP="00C26002">
            <w:pPr>
              <w:spacing w:after="120"/>
              <w:jc w:val="both"/>
              <w:cnfStyle w:val="100000000000" w:firstRow="1" w:lastRow="0" w:firstColumn="0" w:lastColumn="0" w:oddVBand="0" w:evenVBand="0" w:oddHBand="0" w:evenHBand="0" w:firstRowFirstColumn="0" w:firstRowLastColumn="0" w:lastRowFirstColumn="0" w:lastRowLastColumn="0"/>
              <w:rPr>
                <w:rFonts w:ascii="Consolas" w:hAnsi="Consolas" w:cs="Times New Roman"/>
                <w:sz w:val="18"/>
                <w:szCs w:val="18"/>
                <w:lang w:val="en-IN"/>
              </w:rPr>
            </w:pPr>
            <w:r w:rsidRPr="00E66D77">
              <w:rPr>
                <w:rFonts w:ascii="Consolas" w:hAnsi="Consolas" w:cs="Times New Roman"/>
                <w:sz w:val="18"/>
                <w:szCs w:val="18"/>
                <w:lang w:val="en-IN"/>
              </w:rPr>
              <w:t>1} (p_{</w:t>
            </w:r>
            <w:proofErr w:type="gramStart"/>
            <w:r w:rsidRPr="00E66D77">
              <w:rPr>
                <w:rFonts w:ascii="Consolas" w:hAnsi="Consolas" w:cs="Times New Roman"/>
                <w:sz w:val="18"/>
                <w:szCs w:val="18"/>
                <w:lang w:val="en-IN"/>
              </w:rPr>
              <w:t>k,t})^</w:t>
            </w:r>
            <w:proofErr w:type="gramEnd"/>
            <w:r w:rsidRPr="00E66D77">
              <w:rPr>
                <w:rFonts w:ascii="Consolas" w:hAnsi="Consolas" w:cs="Times New Roman"/>
                <w:sz w:val="18"/>
                <w:szCs w:val="18"/>
                <w:lang w:val="en-IN"/>
              </w:rPr>
              <w:t>2$$</w:t>
            </w:r>
          </w:p>
        </w:tc>
      </w:tr>
    </w:tbl>
    <w:p w14:paraId="1C91A521" w14:textId="77777777" w:rsidR="00701822" w:rsidRPr="00701822" w:rsidRDefault="00E66D77" w:rsidP="00701822">
      <w:pPr>
        <w:spacing w:after="120"/>
        <w:jc w:val="both"/>
        <w:rPr>
          <w:rFonts w:ascii="Times New Roman" w:hAnsi="Times New Roman" w:cs="Times New Roman"/>
          <w:sz w:val="24"/>
          <w:szCs w:val="24"/>
          <w:lang w:val="en-IN"/>
        </w:rPr>
      </w:pPr>
      <w:r w:rsidRPr="00E66D77">
        <w:rPr>
          <w:rFonts w:ascii="Times New Roman" w:hAnsi="Times New Roman" w:cs="Times New Roman"/>
          <w:sz w:val="24"/>
          <w:szCs w:val="24"/>
          <w:lang w:val="en-IN"/>
        </w:rPr>
        <w:t>Here, $p_{</w:t>
      </w:r>
      <w:proofErr w:type="gramStart"/>
      <w:r w:rsidRPr="00E66D77">
        <w:rPr>
          <w:rFonts w:ascii="Times New Roman" w:hAnsi="Times New Roman" w:cs="Times New Roman"/>
          <w:sz w:val="24"/>
          <w:szCs w:val="24"/>
          <w:lang w:val="en-IN"/>
        </w:rPr>
        <w:t>k,t</w:t>
      </w:r>
      <w:proofErr w:type="gramEnd"/>
      <w:r w:rsidRPr="00E66D77">
        <w:rPr>
          <w:rFonts w:ascii="Times New Roman" w:hAnsi="Times New Roman" w:cs="Times New Roman"/>
          <w:sz w:val="24"/>
          <w:szCs w:val="24"/>
          <w:lang w:val="en-IN"/>
        </w:rPr>
        <w:t>} = \frac{N_{</w:t>
      </w:r>
      <w:proofErr w:type="gramStart"/>
      <w:r w:rsidRPr="00E66D77">
        <w:rPr>
          <w:rFonts w:ascii="Times New Roman" w:hAnsi="Times New Roman" w:cs="Times New Roman"/>
          <w:sz w:val="24"/>
          <w:szCs w:val="24"/>
          <w:lang w:val="en-IN"/>
        </w:rPr>
        <w:t>k,t}}{</w:t>
      </w:r>
      <w:proofErr w:type="gramEnd"/>
      <w:r w:rsidRPr="00E66D77">
        <w:rPr>
          <w:rFonts w:ascii="Times New Roman" w:hAnsi="Times New Roman" w:cs="Times New Roman"/>
          <w:sz w:val="24"/>
          <w:szCs w:val="24"/>
          <w:lang w:val="en-IN"/>
        </w:rPr>
        <w:t>N_</w:t>
      </w:r>
      <w:proofErr w:type="gramStart"/>
      <w:r w:rsidRPr="00E66D77">
        <w:rPr>
          <w:rFonts w:ascii="Times New Roman" w:hAnsi="Times New Roman" w:cs="Times New Roman"/>
          <w:sz w:val="24"/>
          <w:szCs w:val="24"/>
          <w:lang w:val="en-IN"/>
        </w:rPr>
        <w:t>t}$</w:t>
      </w:r>
      <w:proofErr w:type="gramEnd"/>
      <w:r w:rsidRPr="00E66D77">
        <w:rPr>
          <w:rFonts w:ascii="Times New Roman" w:hAnsi="Times New Roman" w:cs="Times New Roman"/>
          <w:sz w:val="24"/>
          <w:szCs w:val="24"/>
          <w:lang w:val="en-IN"/>
        </w:rPr>
        <w:t xml:space="preserve"> represents the empirical proportion of contracts at node $t$ labeled with vulnerability class $k$. Node splitting recurses until nodes are pure ($\</w:t>
      </w:r>
      <w:proofErr w:type="gramStart"/>
      <w:r w:rsidRPr="00E66D77">
        <w:rPr>
          <w:rFonts w:ascii="Times New Roman" w:hAnsi="Times New Roman" w:cs="Times New Roman"/>
          <w:sz w:val="24"/>
          <w:szCs w:val="24"/>
          <w:lang w:val="en-IN"/>
        </w:rPr>
        <w:t>text{</w:t>
      </w:r>
      <w:proofErr w:type="gramEnd"/>
      <w:r w:rsidRPr="00E66D77">
        <w:rPr>
          <w:rFonts w:ascii="Times New Roman" w:hAnsi="Times New Roman" w:cs="Times New Roman"/>
          <w:sz w:val="24"/>
          <w:szCs w:val="24"/>
          <w:lang w:val="en-IN"/>
        </w:rPr>
        <w:t>Gini}(t) = 0$), the minimum leaf sample size ($N_{\text{leaf}} = 2$) is reached, or maximum tree depth ($D_{\max} = 25$) is attained.</w:t>
      </w:r>
    </w:p>
    <w:p w14:paraId="1A789C50" w14:textId="77777777" w:rsidR="00E029B1" w:rsidRDefault="00E029B1" w:rsidP="004D35EA">
      <w:pPr>
        <w:pStyle w:val="Heading1"/>
        <w:spacing w:before="320" w:after="160"/>
        <w:jc w:val="center"/>
        <w:rPr>
          <w:rFonts w:ascii="Times New Roman" w:hAnsi="Times New Roman"/>
          <w:color w:val="0F172A"/>
          <w:sz w:val="32"/>
        </w:rPr>
      </w:pPr>
    </w:p>
    <w:p w14:paraId="20115AD1" w14:textId="77777777" w:rsidR="00E029B1" w:rsidRPr="00E029B1" w:rsidRDefault="00E029B1" w:rsidP="00E029B1"/>
    <w:p w14:paraId="54D5CEC7" w14:textId="77777777" w:rsidR="001E31CD" w:rsidRDefault="004C4B0A" w:rsidP="004D35EA">
      <w:pPr>
        <w:pStyle w:val="Heading1"/>
        <w:spacing w:before="320" w:after="160"/>
        <w:jc w:val="center"/>
      </w:pPr>
      <w:r>
        <w:rPr>
          <w:rFonts w:ascii="Times New Roman" w:hAnsi="Times New Roman"/>
          <w:color w:val="0F172A"/>
          <w:sz w:val="32"/>
        </w:rPr>
        <w:lastRenderedPageBreak/>
        <w:t>6. SYSTEM DESIGN, FLOWCHARTS &amp; UML MODELING</w:t>
      </w:r>
    </w:p>
    <w:p w14:paraId="296A93BE" w14:textId="77777777" w:rsidR="001E31CD" w:rsidRDefault="00000000">
      <w:pPr>
        <w:pStyle w:val="Heading2"/>
        <w:spacing w:before="240" w:after="120"/>
      </w:pPr>
      <w:r>
        <w:rPr>
          <w:rFonts w:ascii="Times New Roman" w:hAnsi="Times New Roman"/>
          <w:color w:val="1E293B"/>
          <w:sz w:val="28"/>
        </w:rPr>
        <w:t>6.1 End-to-End System Workflow Architecture</w:t>
      </w:r>
    </w:p>
    <w:p w14:paraId="78B2A5A1" w14:textId="77777777" w:rsidR="001E31CD" w:rsidRDefault="00000000">
      <w:pPr>
        <w:spacing w:after="120"/>
        <w:jc w:val="both"/>
      </w:pPr>
      <w:r>
        <w:rPr>
          <w:rFonts w:ascii="Times New Roman" w:hAnsi="Times New Roman"/>
          <w:color w:val="1E293B"/>
          <w:sz w:val="24"/>
        </w:rPr>
        <w:t>Figure 6.1 illustrates the complete lifecycle of smart contract vulnerability detection within SolidGuard, tracing contract ingestion, feature extraction, ensemble classification, heuristic fallback validation, and client-side remediation rendering.</w:t>
      </w:r>
    </w:p>
    <w:p w14:paraId="788907DF" w14:textId="77777777" w:rsidR="001E31CD" w:rsidRDefault="002A65C4">
      <w:pPr>
        <w:spacing w:before="200" w:after="80"/>
        <w:jc w:val="center"/>
      </w:pPr>
      <w:r>
        <w:rPr>
          <w:noProof/>
        </w:rPr>
        <w:drawing>
          <wp:inline distT="0" distB="0" distL="0" distR="0" wp14:anchorId="596A25C5" wp14:editId="5837CC35">
            <wp:extent cx="6046126" cy="3919993"/>
            <wp:effectExtent l="0" t="0" r="0" b="4445"/>
            <wp:docPr id="836416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6800" name="Picture 836416800"/>
                    <pic:cNvPicPr/>
                  </pic:nvPicPr>
                  <pic:blipFill>
                    <a:blip r:embed="rId13"/>
                    <a:stretch>
                      <a:fillRect/>
                    </a:stretch>
                  </pic:blipFill>
                  <pic:spPr>
                    <a:xfrm>
                      <a:off x="0" y="0"/>
                      <a:ext cx="6069580" cy="3935199"/>
                    </a:xfrm>
                    <a:prstGeom prst="rect">
                      <a:avLst/>
                    </a:prstGeom>
                  </pic:spPr>
                </pic:pic>
              </a:graphicData>
            </a:graphic>
          </wp:inline>
        </w:drawing>
      </w:r>
    </w:p>
    <w:p w14:paraId="3BFFF5EA" w14:textId="77777777" w:rsidR="001E31CD" w:rsidRDefault="00000000">
      <w:pPr>
        <w:spacing w:before="40" w:after="240"/>
        <w:jc w:val="center"/>
      </w:pPr>
      <w:r>
        <w:rPr>
          <w:rFonts w:ascii="Times New Roman" w:hAnsi="Times New Roman"/>
          <w:i/>
          <w:color w:val="475569"/>
        </w:rPr>
        <w:t>Figure 6.1: End-to-End System Workflow of Smart Contract Vulnerability Detection</w:t>
      </w:r>
    </w:p>
    <w:p w14:paraId="6589EE3E" w14:textId="77777777" w:rsidR="00172499" w:rsidRDefault="00172499">
      <w:pPr>
        <w:pStyle w:val="Heading2"/>
        <w:spacing w:before="240" w:after="120"/>
        <w:rPr>
          <w:rFonts w:ascii="Times New Roman" w:hAnsi="Times New Roman"/>
          <w:color w:val="1E293B"/>
          <w:sz w:val="28"/>
        </w:rPr>
      </w:pPr>
    </w:p>
    <w:p w14:paraId="7785B15D" w14:textId="77777777" w:rsidR="00172499" w:rsidRPr="00172499" w:rsidRDefault="00172499" w:rsidP="00172499"/>
    <w:p w14:paraId="5EF22BC1" w14:textId="77777777" w:rsidR="001E31CD" w:rsidRDefault="00000000">
      <w:pPr>
        <w:pStyle w:val="Heading2"/>
        <w:spacing w:before="240" w:after="120"/>
      </w:pPr>
      <w:r>
        <w:rPr>
          <w:rFonts w:ascii="Times New Roman" w:hAnsi="Times New Roman"/>
          <w:color w:val="1E293B"/>
          <w:sz w:val="28"/>
        </w:rPr>
        <w:t>6.2 Data Flow Diagrams (DFD Level 0)</w:t>
      </w:r>
    </w:p>
    <w:p w14:paraId="0B856568" w14:textId="77777777" w:rsidR="001E31CD" w:rsidRDefault="00000000">
      <w:pPr>
        <w:spacing w:after="120"/>
        <w:jc w:val="both"/>
      </w:pPr>
      <w:r>
        <w:rPr>
          <w:rFonts w:ascii="Times New Roman" w:hAnsi="Times New Roman"/>
          <w:color w:val="1E293B"/>
          <w:sz w:val="24"/>
        </w:rPr>
        <w:t>The context-level Data Flow Diagram (DFD Level 0) models the boundary of the SolidGuard system, depicting external entities (Web3 Developers, Etherscan API) interfacing with the ingestion, verification, and audit engines.</w:t>
      </w:r>
    </w:p>
    <w:p w14:paraId="178FF58A" w14:textId="77777777" w:rsidR="001E31CD" w:rsidRDefault="002A65C4">
      <w:pPr>
        <w:spacing w:before="200" w:after="80"/>
        <w:jc w:val="center"/>
      </w:pPr>
      <w:r>
        <w:rPr>
          <w:noProof/>
        </w:rPr>
        <w:lastRenderedPageBreak/>
        <w:drawing>
          <wp:inline distT="0" distB="0" distL="0" distR="0" wp14:anchorId="6FA1FEB1" wp14:editId="34B4CCA7">
            <wp:extent cx="6003235" cy="5438140"/>
            <wp:effectExtent l="0" t="0" r="0" b="0"/>
            <wp:docPr id="1071712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12163" name="Picture 1071712163"/>
                    <pic:cNvPicPr/>
                  </pic:nvPicPr>
                  <pic:blipFill>
                    <a:blip r:embed="rId14"/>
                    <a:stretch>
                      <a:fillRect/>
                    </a:stretch>
                  </pic:blipFill>
                  <pic:spPr>
                    <a:xfrm>
                      <a:off x="0" y="0"/>
                      <a:ext cx="6022290" cy="5455401"/>
                    </a:xfrm>
                    <a:prstGeom prst="rect">
                      <a:avLst/>
                    </a:prstGeom>
                  </pic:spPr>
                </pic:pic>
              </a:graphicData>
            </a:graphic>
          </wp:inline>
        </w:drawing>
      </w:r>
    </w:p>
    <w:p w14:paraId="08CB6FCD" w14:textId="77777777" w:rsidR="001E31CD" w:rsidRDefault="00000000">
      <w:pPr>
        <w:spacing w:before="40" w:after="240"/>
        <w:jc w:val="center"/>
      </w:pPr>
      <w:r>
        <w:rPr>
          <w:rFonts w:ascii="Times New Roman" w:hAnsi="Times New Roman"/>
          <w:i/>
          <w:color w:val="475569"/>
        </w:rPr>
        <w:t>Figure 6.2: Context-Level Data Flow Diagram (DFD Level 0)</w:t>
      </w:r>
    </w:p>
    <w:p w14:paraId="7F8CB594" w14:textId="77777777" w:rsidR="00172499" w:rsidRDefault="00172499">
      <w:pPr>
        <w:pStyle w:val="Heading2"/>
        <w:spacing w:before="240" w:after="120"/>
        <w:rPr>
          <w:rFonts w:ascii="Times New Roman" w:hAnsi="Times New Roman"/>
          <w:color w:val="1E293B"/>
          <w:sz w:val="28"/>
        </w:rPr>
      </w:pPr>
    </w:p>
    <w:p w14:paraId="541EF21D" w14:textId="77777777" w:rsidR="00172499" w:rsidRDefault="00172499">
      <w:pPr>
        <w:pStyle w:val="Heading2"/>
        <w:spacing w:before="240" w:after="120"/>
        <w:rPr>
          <w:rFonts w:ascii="Times New Roman" w:hAnsi="Times New Roman"/>
          <w:color w:val="1E293B"/>
          <w:sz w:val="28"/>
        </w:rPr>
      </w:pPr>
    </w:p>
    <w:p w14:paraId="423B2C69" w14:textId="77777777" w:rsidR="00172499" w:rsidRDefault="00172499">
      <w:pPr>
        <w:pStyle w:val="Heading2"/>
        <w:spacing w:before="240" w:after="120"/>
        <w:rPr>
          <w:rFonts w:ascii="Times New Roman" w:hAnsi="Times New Roman"/>
          <w:color w:val="1E293B"/>
          <w:sz w:val="28"/>
        </w:rPr>
      </w:pPr>
    </w:p>
    <w:p w14:paraId="732384DE" w14:textId="77777777" w:rsidR="001E31CD" w:rsidRDefault="00000000">
      <w:pPr>
        <w:pStyle w:val="Heading2"/>
        <w:spacing w:before="240" w:after="120"/>
      </w:pPr>
      <w:r>
        <w:rPr>
          <w:rFonts w:ascii="Times New Roman" w:hAnsi="Times New Roman"/>
          <w:color w:val="1E293B"/>
          <w:sz w:val="28"/>
        </w:rPr>
        <w:t>6.3 Hybrid Decision &amp; Disambiguation Flowchart</w:t>
      </w:r>
    </w:p>
    <w:p w14:paraId="34AD38DA" w14:textId="77777777" w:rsidR="001E31CD" w:rsidRDefault="00000000">
      <w:pPr>
        <w:spacing w:after="120"/>
        <w:jc w:val="both"/>
      </w:pPr>
      <w:r>
        <w:rPr>
          <w:rFonts w:ascii="Times New Roman" w:hAnsi="Times New Roman"/>
          <w:color w:val="1E293B"/>
          <w:sz w:val="24"/>
        </w:rPr>
        <w:t>Figure 6.3 details the dual-tier decision branching mechanism. When a contract is analyzed, the Random Forest model performs primary classification. If the predicted class exhibits low confidence or indicates boundary overlap, the Heuristic Fallback Engine inspects execution context to ensure zero false positives.</w:t>
      </w:r>
    </w:p>
    <w:p w14:paraId="746AD4F0" w14:textId="77777777" w:rsidR="001E31CD" w:rsidRDefault="002A65C4">
      <w:pPr>
        <w:spacing w:before="200" w:after="80"/>
        <w:jc w:val="center"/>
      </w:pPr>
      <w:r>
        <w:rPr>
          <w:noProof/>
        </w:rPr>
        <w:lastRenderedPageBreak/>
        <w:drawing>
          <wp:inline distT="0" distB="0" distL="0" distR="0" wp14:anchorId="171C025B" wp14:editId="28930ED0">
            <wp:extent cx="5715000" cy="5534108"/>
            <wp:effectExtent l="0" t="0" r="0" b="9525"/>
            <wp:docPr id="446431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31103" name="Picture 446431103"/>
                    <pic:cNvPicPr/>
                  </pic:nvPicPr>
                  <pic:blipFill>
                    <a:blip r:embed="rId15"/>
                    <a:stretch>
                      <a:fillRect/>
                    </a:stretch>
                  </pic:blipFill>
                  <pic:spPr>
                    <a:xfrm>
                      <a:off x="0" y="0"/>
                      <a:ext cx="5720184" cy="5539128"/>
                    </a:xfrm>
                    <a:prstGeom prst="rect">
                      <a:avLst/>
                    </a:prstGeom>
                  </pic:spPr>
                </pic:pic>
              </a:graphicData>
            </a:graphic>
          </wp:inline>
        </w:drawing>
      </w:r>
    </w:p>
    <w:p w14:paraId="417801E9" w14:textId="77777777" w:rsidR="001E31CD" w:rsidRDefault="00000000">
      <w:pPr>
        <w:spacing w:before="40" w:after="240"/>
        <w:jc w:val="center"/>
      </w:pPr>
      <w:r>
        <w:rPr>
          <w:rFonts w:ascii="Times New Roman" w:hAnsi="Times New Roman"/>
          <w:i/>
          <w:color w:val="475569"/>
        </w:rPr>
        <w:t>Figure 6.3: SolidGuard Hybrid Decision &amp; Disambiguation Flowchart</w:t>
      </w:r>
    </w:p>
    <w:p w14:paraId="33EE11E6" w14:textId="77777777" w:rsidR="001E31CD" w:rsidRDefault="00000000">
      <w:r>
        <w:br w:type="page"/>
      </w:r>
    </w:p>
    <w:p w14:paraId="4F317E9E" w14:textId="77777777" w:rsidR="001E31CD" w:rsidRDefault="004C4B0A" w:rsidP="004D35EA">
      <w:pPr>
        <w:pStyle w:val="Heading1"/>
        <w:spacing w:before="320" w:after="160"/>
        <w:jc w:val="center"/>
      </w:pPr>
      <w:r>
        <w:rPr>
          <w:rFonts w:ascii="Times New Roman" w:hAnsi="Times New Roman"/>
          <w:color w:val="0F172A"/>
          <w:sz w:val="32"/>
        </w:rPr>
        <w:lastRenderedPageBreak/>
        <w:t>7. TOOLS, TECHNOLOGIES &amp; IMPLEMENTATION DETAILS</w:t>
      </w:r>
    </w:p>
    <w:p w14:paraId="38D359FA" w14:textId="77777777" w:rsidR="001E31CD" w:rsidRDefault="00000000">
      <w:pPr>
        <w:pStyle w:val="Heading2"/>
        <w:spacing w:before="240" w:after="120"/>
      </w:pPr>
      <w:r>
        <w:rPr>
          <w:rFonts w:ascii="Times New Roman" w:hAnsi="Times New Roman"/>
          <w:color w:val="1E293B"/>
          <w:sz w:val="28"/>
        </w:rPr>
        <w:t>7.1 Development Environment &amp; Software Stack</w:t>
      </w:r>
    </w:p>
    <w:p w14:paraId="1F2F98D9" w14:textId="77777777" w:rsidR="001E31CD" w:rsidRDefault="00000000">
      <w:pPr>
        <w:spacing w:after="120"/>
        <w:jc w:val="both"/>
      </w:pPr>
      <w:r>
        <w:rPr>
          <w:rFonts w:ascii="Times New Roman" w:hAnsi="Times New Roman"/>
          <w:color w:val="1E293B"/>
          <w:sz w:val="24"/>
        </w:rPr>
        <w:t>SolidGuard is implemented in Python 3.12, selected for its mature scientific computing ecosystem. The machine learning pipeline is built with scikit-learn 1.8.0, imbalanced-learn 0.14.1, pandas 3.0.1, numpy 2.4.3, and serialized via joblib 1.5.3. The presentation tier is delivered using Flask 3.1.3 and Werkzeug 3.1.8.</w:t>
      </w:r>
    </w:p>
    <w:p w14:paraId="00078C2F" w14:textId="77777777" w:rsidR="001E31CD" w:rsidRDefault="00000000">
      <w:pPr>
        <w:pStyle w:val="Heading2"/>
        <w:spacing w:before="240" w:after="120"/>
      </w:pPr>
      <w:r>
        <w:rPr>
          <w:rFonts w:ascii="Times New Roman" w:hAnsi="Times New Roman"/>
          <w:color w:val="1E293B"/>
          <w:sz w:val="28"/>
        </w:rPr>
        <w:t>7.2 Comprehensive 33-Feature Engineering Matrix</w:t>
      </w:r>
    </w:p>
    <w:p w14:paraId="3C99A843" w14:textId="77777777" w:rsidR="001E31CD" w:rsidRDefault="00000000">
      <w:pPr>
        <w:keepNext/>
        <w:spacing w:before="240" w:after="80"/>
        <w:jc w:val="center"/>
      </w:pPr>
      <w:r>
        <w:rPr>
          <w:rFonts w:ascii="Times New Roman" w:hAnsi="Times New Roman"/>
          <w:b/>
          <w:color w:val="1E293B"/>
        </w:rPr>
        <w:t>Table 7.1: Comprehensive 33-Feature Engineering Matrix with Regex Signatures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55"/>
        <w:gridCol w:w="4008"/>
        <w:gridCol w:w="1273"/>
        <w:gridCol w:w="1884"/>
      </w:tblGrid>
      <w:tr w:rsidR="001E31CD" w14:paraId="13CD421B" w14:textId="77777777">
        <w:trPr>
          <w:tblHeader/>
          <w:jc w:val="center"/>
        </w:trPr>
        <w:tc>
          <w:tcPr>
            <w:tcW w:w="2160" w:type="dxa"/>
            <w:shd w:val="clear" w:color="auto" w:fill="1E3A8A"/>
            <w:tcMar>
              <w:top w:w="140" w:type="dxa"/>
              <w:left w:w="160" w:type="dxa"/>
              <w:bottom w:w="140" w:type="dxa"/>
              <w:right w:w="160" w:type="dxa"/>
            </w:tcMar>
          </w:tcPr>
          <w:p w14:paraId="6DD8ED3A" w14:textId="77777777" w:rsidR="001E31CD" w:rsidRDefault="00000000">
            <w:pPr>
              <w:jc w:val="center"/>
            </w:pPr>
            <w:r>
              <w:rPr>
                <w:rFonts w:ascii="Times New Roman" w:hAnsi="Times New Roman"/>
                <w:b/>
                <w:color w:val="FFFFFF"/>
                <w:sz w:val="20"/>
              </w:rPr>
              <w:t>Feature Identifier</w:t>
            </w:r>
          </w:p>
        </w:tc>
        <w:tc>
          <w:tcPr>
            <w:tcW w:w="4032" w:type="dxa"/>
            <w:shd w:val="clear" w:color="auto" w:fill="1E3A8A"/>
            <w:tcMar>
              <w:top w:w="140" w:type="dxa"/>
              <w:left w:w="160" w:type="dxa"/>
              <w:bottom w:w="140" w:type="dxa"/>
              <w:right w:w="160" w:type="dxa"/>
            </w:tcMar>
          </w:tcPr>
          <w:p w14:paraId="3611BE36" w14:textId="77777777" w:rsidR="001E31CD" w:rsidRDefault="00000000">
            <w:pPr>
              <w:jc w:val="center"/>
            </w:pPr>
            <w:r>
              <w:rPr>
                <w:rFonts w:ascii="Times New Roman" w:hAnsi="Times New Roman"/>
                <w:b/>
                <w:color w:val="FFFFFF"/>
                <w:sz w:val="20"/>
              </w:rPr>
              <w:t>Extraction Regex Pattern</w:t>
            </w:r>
          </w:p>
        </w:tc>
        <w:tc>
          <w:tcPr>
            <w:tcW w:w="1296" w:type="dxa"/>
            <w:shd w:val="clear" w:color="auto" w:fill="1E3A8A"/>
            <w:tcMar>
              <w:top w:w="140" w:type="dxa"/>
              <w:left w:w="160" w:type="dxa"/>
              <w:bottom w:w="140" w:type="dxa"/>
              <w:right w:w="160" w:type="dxa"/>
            </w:tcMar>
          </w:tcPr>
          <w:p w14:paraId="61BAE612" w14:textId="77777777" w:rsidR="001E31CD" w:rsidRDefault="00000000">
            <w:pPr>
              <w:jc w:val="center"/>
            </w:pPr>
            <w:r>
              <w:rPr>
                <w:rFonts w:ascii="Times New Roman" w:hAnsi="Times New Roman"/>
                <w:b/>
                <w:color w:val="FFFFFF"/>
                <w:sz w:val="20"/>
              </w:rPr>
              <w:t>Data Type</w:t>
            </w:r>
          </w:p>
        </w:tc>
        <w:tc>
          <w:tcPr>
            <w:tcW w:w="1728" w:type="dxa"/>
            <w:shd w:val="clear" w:color="auto" w:fill="1E3A8A"/>
            <w:tcMar>
              <w:top w:w="140" w:type="dxa"/>
              <w:left w:w="160" w:type="dxa"/>
              <w:bottom w:w="140" w:type="dxa"/>
              <w:right w:w="160" w:type="dxa"/>
            </w:tcMar>
          </w:tcPr>
          <w:p w14:paraId="5A19332E" w14:textId="77777777" w:rsidR="001E31CD" w:rsidRDefault="00000000">
            <w:pPr>
              <w:jc w:val="center"/>
            </w:pPr>
            <w:r>
              <w:rPr>
                <w:rFonts w:ascii="Times New Roman" w:hAnsi="Times New Roman"/>
                <w:b/>
                <w:color w:val="FFFFFF"/>
                <w:sz w:val="20"/>
              </w:rPr>
              <w:t>Target Vulnerability Class</w:t>
            </w:r>
          </w:p>
        </w:tc>
      </w:tr>
      <w:tr w:rsidR="001E31CD" w14:paraId="01EEDEEC" w14:textId="77777777">
        <w:trPr>
          <w:jc w:val="center"/>
        </w:trPr>
        <w:tc>
          <w:tcPr>
            <w:tcW w:w="2160" w:type="dxa"/>
            <w:shd w:val="clear" w:color="auto" w:fill="FFFFFF"/>
            <w:tcMar>
              <w:top w:w="100" w:type="dxa"/>
              <w:left w:w="140" w:type="dxa"/>
              <w:bottom w:w="100" w:type="dxa"/>
              <w:right w:w="140" w:type="dxa"/>
            </w:tcMar>
            <w:vAlign w:val="center"/>
          </w:tcPr>
          <w:p w14:paraId="446DC9D8" w14:textId="77777777" w:rsidR="001E31CD" w:rsidRDefault="00000000">
            <w:r>
              <w:rPr>
                <w:rFonts w:ascii="Times New Roman" w:hAnsi="Times New Roman"/>
                <w:color w:val="1E293B"/>
                <w:sz w:val="19"/>
              </w:rPr>
              <w:t>has_external_call</w:t>
            </w:r>
          </w:p>
        </w:tc>
        <w:tc>
          <w:tcPr>
            <w:tcW w:w="4032" w:type="dxa"/>
            <w:shd w:val="clear" w:color="auto" w:fill="FFFFFF"/>
            <w:tcMar>
              <w:top w:w="100" w:type="dxa"/>
              <w:left w:w="140" w:type="dxa"/>
              <w:bottom w:w="100" w:type="dxa"/>
              <w:right w:w="140" w:type="dxa"/>
            </w:tcMar>
            <w:vAlign w:val="center"/>
          </w:tcPr>
          <w:p w14:paraId="42E53A9C" w14:textId="77777777" w:rsidR="001E31CD" w:rsidRDefault="00000000">
            <w:pPr>
              <w:jc w:val="center"/>
            </w:pPr>
            <w:r>
              <w:rPr>
                <w:rFonts w:ascii="Times New Roman" w:hAnsi="Times New Roman"/>
                <w:color w:val="1E293B"/>
                <w:sz w:val="19"/>
              </w:rPr>
              <w:t>\.(call|transfer|send)\s*[\(\{]</w:t>
            </w:r>
          </w:p>
        </w:tc>
        <w:tc>
          <w:tcPr>
            <w:tcW w:w="1296" w:type="dxa"/>
            <w:shd w:val="clear" w:color="auto" w:fill="FFFFFF"/>
            <w:tcMar>
              <w:top w:w="100" w:type="dxa"/>
              <w:left w:w="140" w:type="dxa"/>
              <w:bottom w:w="100" w:type="dxa"/>
              <w:right w:w="140" w:type="dxa"/>
            </w:tcMar>
            <w:vAlign w:val="center"/>
          </w:tcPr>
          <w:p w14:paraId="6F065606"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611F1ED6" w14:textId="77777777" w:rsidR="001E31CD" w:rsidRDefault="00000000">
            <w:pPr>
              <w:jc w:val="center"/>
            </w:pPr>
            <w:r>
              <w:rPr>
                <w:rFonts w:ascii="Times New Roman" w:hAnsi="Times New Roman"/>
                <w:color w:val="1E293B"/>
                <w:sz w:val="19"/>
              </w:rPr>
              <w:t>Reentrancy / Unchecked Call</w:t>
            </w:r>
          </w:p>
        </w:tc>
      </w:tr>
      <w:tr w:rsidR="001E31CD" w14:paraId="672EE9B9" w14:textId="77777777">
        <w:trPr>
          <w:jc w:val="center"/>
        </w:trPr>
        <w:tc>
          <w:tcPr>
            <w:tcW w:w="2160" w:type="dxa"/>
            <w:shd w:val="clear" w:color="auto" w:fill="F8FAFC"/>
            <w:tcMar>
              <w:top w:w="100" w:type="dxa"/>
              <w:left w:w="140" w:type="dxa"/>
              <w:bottom w:w="100" w:type="dxa"/>
              <w:right w:w="140" w:type="dxa"/>
            </w:tcMar>
            <w:vAlign w:val="center"/>
          </w:tcPr>
          <w:p w14:paraId="43EABBC8" w14:textId="77777777" w:rsidR="001E31CD" w:rsidRDefault="00000000">
            <w:r>
              <w:rPr>
                <w:rFonts w:ascii="Times New Roman" w:hAnsi="Times New Roman"/>
                <w:color w:val="1E293B"/>
                <w:sz w:val="19"/>
              </w:rPr>
              <w:t>updates_state</w:t>
            </w:r>
          </w:p>
        </w:tc>
        <w:tc>
          <w:tcPr>
            <w:tcW w:w="4032" w:type="dxa"/>
            <w:shd w:val="clear" w:color="auto" w:fill="F8FAFC"/>
            <w:tcMar>
              <w:top w:w="100" w:type="dxa"/>
              <w:left w:w="140" w:type="dxa"/>
              <w:bottom w:w="100" w:type="dxa"/>
              <w:right w:w="140" w:type="dxa"/>
            </w:tcMar>
            <w:vAlign w:val="center"/>
          </w:tcPr>
          <w:p w14:paraId="1F32BC68" w14:textId="77777777" w:rsidR="001E31CD" w:rsidRDefault="00000000">
            <w:pPr>
              <w:jc w:val="center"/>
            </w:pPr>
            <w:r>
              <w:rPr>
                <w:rFonts w:ascii="Times New Roman" w:hAnsi="Times New Roman"/>
                <w:color w:val="1E293B"/>
                <w:sz w:val="19"/>
              </w:rPr>
              <w:t>[a-zA-Z_]\w*\s*=[^=][^;]*;</w:t>
            </w:r>
          </w:p>
        </w:tc>
        <w:tc>
          <w:tcPr>
            <w:tcW w:w="1296" w:type="dxa"/>
            <w:shd w:val="clear" w:color="auto" w:fill="F8FAFC"/>
            <w:tcMar>
              <w:top w:w="100" w:type="dxa"/>
              <w:left w:w="140" w:type="dxa"/>
              <w:bottom w:w="100" w:type="dxa"/>
              <w:right w:w="140" w:type="dxa"/>
            </w:tcMar>
            <w:vAlign w:val="center"/>
          </w:tcPr>
          <w:p w14:paraId="7872969A"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5F089452" w14:textId="77777777" w:rsidR="001E31CD" w:rsidRDefault="00000000">
            <w:pPr>
              <w:jc w:val="center"/>
            </w:pPr>
            <w:r>
              <w:rPr>
                <w:rFonts w:ascii="Times New Roman" w:hAnsi="Times New Roman"/>
                <w:color w:val="1E293B"/>
                <w:sz w:val="19"/>
              </w:rPr>
              <w:t>Reentrancy / CEI Violation</w:t>
            </w:r>
          </w:p>
        </w:tc>
      </w:tr>
      <w:tr w:rsidR="001E31CD" w14:paraId="117FFDE7" w14:textId="77777777">
        <w:trPr>
          <w:jc w:val="center"/>
        </w:trPr>
        <w:tc>
          <w:tcPr>
            <w:tcW w:w="2160" w:type="dxa"/>
            <w:shd w:val="clear" w:color="auto" w:fill="FFFFFF"/>
            <w:tcMar>
              <w:top w:w="100" w:type="dxa"/>
              <w:left w:w="140" w:type="dxa"/>
              <w:bottom w:w="100" w:type="dxa"/>
              <w:right w:w="140" w:type="dxa"/>
            </w:tcMar>
            <w:vAlign w:val="center"/>
          </w:tcPr>
          <w:p w14:paraId="0DC9598B" w14:textId="77777777" w:rsidR="001E31CD" w:rsidRDefault="00000000">
            <w:r>
              <w:rPr>
                <w:rFonts w:ascii="Times New Roman" w:hAnsi="Times New Roman"/>
                <w:color w:val="1E293B"/>
                <w:sz w:val="19"/>
              </w:rPr>
              <w:t>is_payable</w:t>
            </w:r>
          </w:p>
        </w:tc>
        <w:tc>
          <w:tcPr>
            <w:tcW w:w="4032" w:type="dxa"/>
            <w:shd w:val="clear" w:color="auto" w:fill="FFFFFF"/>
            <w:tcMar>
              <w:top w:w="100" w:type="dxa"/>
              <w:left w:w="140" w:type="dxa"/>
              <w:bottom w:w="100" w:type="dxa"/>
              <w:right w:w="140" w:type="dxa"/>
            </w:tcMar>
            <w:vAlign w:val="center"/>
          </w:tcPr>
          <w:p w14:paraId="007CDC3A" w14:textId="77777777" w:rsidR="001E31CD" w:rsidRDefault="00000000">
            <w:pPr>
              <w:jc w:val="center"/>
            </w:pPr>
            <w:r>
              <w:rPr>
                <w:rFonts w:ascii="Times New Roman" w:hAnsi="Times New Roman"/>
                <w:color w:val="1E293B"/>
                <w:sz w:val="19"/>
              </w:rPr>
              <w:t>\bpayable\b</w:t>
            </w:r>
          </w:p>
        </w:tc>
        <w:tc>
          <w:tcPr>
            <w:tcW w:w="1296" w:type="dxa"/>
            <w:shd w:val="clear" w:color="auto" w:fill="FFFFFF"/>
            <w:tcMar>
              <w:top w:w="100" w:type="dxa"/>
              <w:left w:w="140" w:type="dxa"/>
              <w:bottom w:w="100" w:type="dxa"/>
              <w:right w:w="140" w:type="dxa"/>
            </w:tcMar>
            <w:vAlign w:val="center"/>
          </w:tcPr>
          <w:p w14:paraId="51194F6C"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5308BE79" w14:textId="77777777" w:rsidR="001E31CD" w:rsidRDefault="00000000">
            <w:pPr>
              <w:jc w:val="center"/>
            </w:pPr>
            <w:r>
              <w:rPr>
                <w:rFonts w:ascii="Times New Roman" w:hAnsi="Times New Roman"/>
                <w:color w:val="1E293B"/>
                <w:sz w:val="19"/>
              </w:rPr>
              <w:t>Ether Frozen / Locked Funds</w:t>
            </w:r>
          </w:p>
        </w:tc>
      </w:tr>
      <w:tr w:rsidR="001E31CD" w14:paraId="50584D1F" w14:textId="77777777">
        <w:trPr>
          <w:jc w:val="center"/>
        </w:trPr>
        <w:tc>
          <w:tcPr>
            <w:tcW w:w="2160" w:type="dxa"/>
            <w:shd w:val="clear" w:color="auto" w:fill="F8FAFC"/>
            <w:tcMar>
              <w:top w:w="100" w:type="dxa"/>
              <w:left w:w="140" w:type="dxa"/>
              <w:bottom w:w="100" w:type="dxa"/>
              <w:right w:w="140" w:type="dxa"/>
            </w:tcMar>
            <w:vAlign w:val="center"/>
          </w:tcPr>
          <w:p w14:paraId="763C4781" w14:textId="77777777" w:rsidR="001E31CD" w:rsidRDefault="00000000">
            <w:r>
              <w:rPr>
                <w:rFonts w:ascii="Times New Roman" w:hAnsi="Times New Roman"/>
                <w:color w:val="1E293B"/>
                <w:sz w:val="19"/>
              </w:rPr>
              <w:t>has_reentrancy_guard</w:t>
            </w:r>
          </w:p>
        </w:tc>
        <w:tc>
          <w:tcPr>
            <w:tcW w:w="4032" w:type="dxa"/>
            <w:shd w:val="clear" w:color="auto" w:fill="F8FAFC"/>
            <w:tcMar>
              <w:top w:w="100" w:type="dxa"/>
              <w:left w:w="140" w:type="dxa"/>
              <w:bottom w:w="100" w:type="dxa"/>
              <w:right w:w="140" w:type="dxa"/>
            </w:tcMar>
            <w:vAlign w:val="center"/>
          </w:tcPr>
          <w:p w14:paraId="01900FBC" w14:textId="77777777" w:rsidR="001E31CD" w:rsidRDefault="00000000">
            <w:pPr>
              <w:jc w:val="center"/>
            </w:pPr>
            <w:r>
              <w:rPr>
                <w:rFonts w:ascii="Times New Roman" w:hAnsi="Times New Roman"/>
                <w:color w:val="1E293B"/>
                <w:sz w:val="19"/>
              </w:rPr>
              <w:t>(nonReentrant|ReentrancyGuard|locked)</w:t>
            </w:r>
          </w:p>
        </w:tc>
        <w:tc>
          <w:tcPr>
            <w:tcW w:w="1296" w:type="dxa"/>
            <w:shd w:val="clear" w:color="auto" w:fill="F8FAFC"/>
            <w:tcMar>
              <w:top w:w="100" w:type="dxa"/>
              <w:left w:w="140" w:type="dxa"/>
              <w:bottom w:w="100" w:type="dxa"/>
              <w:right w:w="140" w:type="dxa"/>
            </w:tcMar>
            <w:vAlign w:val="center"/>
          </w:tcPr>
          <w:p w14:paraId="0EB85A1E"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5165FAEE" w14:textId="77777777" w:rsidR="001E31CD" w:rsidRDefault="00000000">
            <w:pPr>
              <w:jc w:val="center"/>
            </w:pPr>
            <w:r>
              <w:rPr>
                <w:rFonts w:ascii="Times New Roman" w:hAnsi="Times New Roman"/>
                <w:color w:val="1E293B"/>
                <w:sz w:val="19"/>
              </w:rPr>
              <w:t>Reentrancy Mitigation</w:t>
            </w:r>
          </w:p>
        </w:tc>
      </w:tr>
      <w:tr w:rsidR="001E31CD" w14:paraId="323BCDF0" w14:textId="77777777">
        <w:trPr>
          <w:jc w:val="center"/>
        </w:trPr>
        <w:tc>
          <w:tcPr>
            <w:tcW w:w="2160" w:type="dxa"/>
            <w:shd w:val="clear" w:color="auto" w:fill="FFFFFF"/>
            <w:tcMar>
              <w:top w:w="100" w:type="dxa"/>
              <w:left w:w="140" w:type="dxa"/>
              <w:bottom w:w="100" w:type="dxa"/>
              <w:right w:w="140" w:type="dxa"/>
            </w:tcMar>
            <w:vAlign w:val="center"/>
          </w:tcPr>
          <w:p w14:paraId="66937986" w14:textId="77777777" w:rsidR="001E31CD" w:rsidRDefault="00000000">
            <w:r>
              <w:rPr>
                <w:rFonts w:ascii="Times New Roman" w:hAnsi="Times New Roman"/>
                <w:color w:val="1E293B"/>
                <w:sz w:val="19"/>
              </w:rPr>
              <w:t>has_loop</w:t>
            </w:r>
          </w:p>
        </w:tc>
        <w:tc>
          <w:tcPr>
            <w:tcW w:w="4032" w:type="dxa"/>
            <w:shd w:val="clear" w:color="auto" w:fill="FFFFFF"/>
            <w:tcMar>
              <w:top w:w="100" w:type="dxa"/>
              <w:left w:w="140" w:type="dxa"/>
              <w:bottom w:w="100" w:type="dxa"/>
              <w:right w:w="140" w:type="dxa"/>
            </w:tcMar>
            <w:vAlign w:val="center"/>
          </w:tcPr>
          <w:p w14:paraId="42A9ECA9" w14:textId="77777777" w:rsidR="001E31CD" w:rsidRDefault="00000000">
            <w:pPr>
              <w:jc w:val="center"/>
            </w:pPr>
            <w:r>
              <w:rPr>
                <w:rFonts w:ascii="Times New Roman" w:hAnsi="Times New Roman"/>
                <w:color w:val="1E293B"/>
                <w:sz w:val="19"/>
              </w:rPr>
              <w:t>\b(for|while)\s*\(</w:t>
            </w:r>
          </w:p>
        </w:tc>
        <w:tc>
          <w:tcPr>
            <w:tcW w:w="1296" w:type="dxa"/>
            <w:shd w:val="clear" w:color="auto" w:fill="FFFFFF"/>
            <w:tcMar>
              <w:top w:w="100" w:type="dxa"/>
              <w:left w:w="140" w:type="dxa"/>
              <w:bottom w:w="100" w:type="dxa"/>
              <w:right w:w="140" w:type="dxa"/>
            </w:tcMar>
            <w:vAlign w:val="center"/>
          </w:tcPr>
          <w:p w14:paraId="0BE8E737"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00FAD7F7" w14:textId="77777777" w:rsidR="001E31CD" w:rsidRDefault="00000000">
            <w:pPr>
              <w:jc w:val="center"/>
            </w:pPr>
            <w:r>
              <w:rPr>
                <w:rFonts w:ascii="Times New Roman" w:hAnsi="Times New Roman"/>
                <w:color w:val="1E293B"/>
                <w:sz w:val="19"/>
              </w:rPr>
              <w:t>Denial of Service (DoS)</w:t>
            </w:r>
          </w:p>
        </w:tc>
      </w:tr>
      <w:tr w:rsidR="001E31CD" w14:paraId="067C7896" w14:textId="77777777">
        <w:trPr>
          <w:jc w:val="center"/>
        </w:trPr>
        <w:tc>
          <w:tcPr>
            <w:tcW w:w="2160" w:type="dxa"/>
            <w:shd w:val="clear" w:color="auto" w:fill="F8FAFC"/>
            <w:tcMar>
              <w:top w:w="100" w:type="dxa"/>
              <w:left w:w="140" w:type="dxa"/>
              <w:bottom w:w="100" w:type="dxa"/>
              <w:right w:w="140" w:type="dxa"/>
            </w:tcMar>
            <w:vAlign w:val="center"/>
          </w:tcPr>
          <w:p w14:paraId="3B58344D" w14:textId="77777777" w:rsidR="001E31CD" w:rsidRDefault="00000000">
            <w:r>
              <w:rPr>
                <w:rFonts w:ascii="Times New Roman" w:hAnsi="Times New Roman"/>
                <w:color w:val="1E293B"/>
                <w:sz w:val="19"/>
              </w:rPr>
              <w:t>has_unbounded_loop</w:t>
            </w:r>
          </w:p>
        </w:tc>
        <w:tc>
          <w:tcPr>
            <w:tcW w:w="4032" w:type="dxa"/>
            <w:shd w:val="clear" w:color="auto" w:fill="F8FAFC"/>
            <w:tcMar>
              <w:top w:w="100" w:type="dxa"/>
              <w:left w:w="140" w:type="dxa"/>
              <w:bottom w:w="100" w:type="dxa"/>
              <w:right w:w="140" w:type="dxa"/>
            </w:tcMar>
            <w:vAlign w:val="center"/>
          </w:tcPr>
          <w:p w14:paraId="41DB3139" w14:textId="77777777" w:rsidR="001E31CD" w:rsidRDefault="00000000">
            <w:pPr>
              <w:jc w:val="center"/>
            </w:pPr>
            <w:r>
              <w:rPr>
                <w:rFonts w:ascii="Times New Roman" w:hAnsi="Times New Roman"/>
                <w:color w:val="1E293B"/>
                <w:sz w:val="19"/>
              </w:rPr>
              <w:t>(for|while).*\.length</w:t>
            </w:r>
          </w:p>
        </w:tc>
        <w:tc>
          <w:tcPr>
            <w:tcW w:w="1296" w:type="dxa"/>
            <w:shd w:val="clear" w:color="auto" w:fill="F8FAFC"/>
            <w:tcMar>
              <w:top w:w="100" w:type="dxa"/>
              <w:left w:w="140" w:type="dxa"/>
              <w:bottom w:w="100" w:type="dxa"/>
              <w:right w:w="140" w:type="dxa"/>
            </w:tcMar>
            <w:vAlign w:val="center"/>
          </w:tcPr>
          <w:p w14:paraId="10FC1F31"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33455938" w14:textId="77777777" w:rsidR="001E31CD" w:rsidRDefault="00000000">
            <w:pPr>
              <w:jc w:val="center"/>
            </w:pPr>
            <w:r>
              <w:rPr>
                <w:rFonts w:ascii="Times New Roman" w:hAnsi="Times New Roman"/>
                <w:color w:val="1E293B"/>
                <w:sz w:val="19"/>
              </w:rPr>
              <w:t>Gas Limit Exhaustion DoS</w:t>
            </w:r>
          </w:p>
        </w:tc>
      </w:tr>
      <w:tr w:rsidR="001E31CD" w14:paraId="4A76C783" w14:textId="77777777">
        <w:trPr>
          <w:jc w:val="center"/>
        </w:trPr>
        <w:tc>
          <w:tcPr>
            <w:tcW w:w="2160" w:type="dxa"/>
            <w:shd w:val="clear" w:color="auto" w:fill="FFFFFF"/>
            <w:tcMar>
              <w:top w:w="100" w:type="dxa"/>
              <w:left w:w="140" w:type="dxa"/>
              <w:bottom w:w="100" w:type="dxa"/>
              <w:right w:w="140" w:type="dxa"/>
            </w:tcMar>
            <w:vAlign w:val="center"/>
          </w:tcPr>
          <w:p w14:paraId="702AD1A7" w14:textId="77777777" w:rsidR="001E31CD" w:rsidRDefault="00000000">
            <w:r>
              <w:rPr>
                <w:rFonts w:ascii="Times New Roman" w:hAnsi="Times New Roman"/>
                <w:color w:val="1E293B"/>
                <w:sz w:val="19"/>
              </w:rPr>
              <w:t>has_selfdestruct</w:t>
            </w:r>
          </w:p>
        </w:tc>
        <w:tc>
          <w:tcPr>
            <w:tcW w:w="4032" w:type="dxa"/>
            <w:shd w:val="clear" w:color="auto" w:fill="FFFFFF"/>
            <w:tcMar>
              <w:top w:w="100" w:type="dxa"/>
              <w:left w:w="140" w:type="dxa"/>
              <w:bottom w:w="100" w:type="dxa"/>
              <w:right w:w="140" w:type="dxa"/>
            </w:tcMar>
            <w:vAlign w:val="center"/>
          </w:tcPr>
          <w:p w14:paraId="35B9F897" w14:textId="77777777" w:rsidR="001E31CD" w:rsidRDefault="00000000">
            <w:pPr>
              <w:jc w:val="center"/>
            </w:pPr>
            <w:r>
              <w:rPr>
                <w:rFonts w:ascii="Times New Roman" w:hAnsi="Times New Roman"/>
                <w:color w:val="1E293B"/>
                <w:sz w:val="19"/>
              </w:rPr>
              <w:t>\b(selfdestruct|suicide)\s*\(</w:t>
            </w:r>
          </w:p>
        </w:tc>
        <w:tc>
          <w:tcPr>
            <w:tcW w:w="1296" w:type="dxa"/>
            <w:shd w:val="clear" w:color="auto" w:fill="FFFFFF"/>
            <w:tcMar>
              <w:top w:w="100" w:type="dxa"/>
              <w:left w:w="140" w:type="dxa"/>
              <w:bottom w:w="100" w:type="dxa"/>
              <w:right w:w="140" w:type="dxa"/>
            </w:tcMar>
            <w:vAlign w:val="center"/>
          </w:tcPr>
          <w:p w14:paraId="3A829BB0"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3F9B78D1" w14:textId="77777777" w:rsidR="001E31CD" w:rsidRDefault="00000000">
            <w:pPr>
              <w:jc w:val="center"/>
            </w:pPr>
            <w:r>
              <w:rPr>
                <w:rFonts w:ascii="Times New Roman" w:hAnsi="Times New Roman"/>
                <w:color w:val="1E293B"/>
                <w:sz w:val="19"/>
              </w:rPr>
              <w:t>Strict Equality / Force Send</w:t>
            </w:r>
          </w:p>
        </w:tc>
      </w:tr>
      <w:tr w:rsidR="001E31CD" w14:paraId="7C4432C7" w14:textId="77777777">
        <w:trPr>
          <w:jc w:val="center"/>
        </w:trPr>
        <w:tc>
          <w:tcPr>
            <w:tcW w:w="2160" w:type="dxa"/>
            <w:shd w:val="clear" w:color="auto" w:fill="F8FAFC"/>
            <w:tcMar>
              <w:top w:w="100" w:type="dxa"/>
              <w:left w:w="140" w:type="dxa"/>
              <w:bottom w:w="100" w:type="dxa"/>
              <w:right w:w="140" w:type="dxa"/>
            </w:tcMar>
            <w:vAlign w:val="center"/>
          </w:tcPr>
          <w:p w14:paraId="49D0C169" w14:textId="77777777" w:rsidR="001E31CD" w:rsidRDefault="00000000">
            <w:r>
              <w:rPr>
                <w:rFonts w:ascii="Times New Roman" w:hAnsi="Times New Roman"/>
                <w:color w:val="1E293B"/>
                <w:sz w:val="19"/>
              </w:rPr>
              <w:t>has_tx_origin</w:t>
            </w:r>
          </w:p>
        </w:tc>
        <w:tc>
          <w:tcPr>
            <w:tcW w:w="4032" w:type="dxa"/>
            <w:shd w:val="clear" w:color="auto" w:fill="F8FAFC"/>
            <w:tcMar>
              <w:top w:w="100" w:type="dxa"/>
              <w:left w:w="140" w:type="dxa"/>
              <w:bottom w:w="100" w:type="dxa"/>
              <w:right w:w="140" w:type="dxa"/>
            </w:tcMar>
            <w:vAlign w:val="center"/>
          </w:tcPr>
          <w:p w14:paraId="6898A44C" w14:textId="77777777" w:rsidR="001E31CD" w:rsidRDefault="00000000">
            <w:pPr>
              <w:jc w:val="center"/>
            </w:pPr>
            <w:r>
              <w:rPr>
                <w:rFonts w:ascii="Times New Roman" w:hAnsi="Times New Roman"/>
                <w:color w:val="1E293B"/>
                <w:sz w:val="19"/>
              </w:rPr>
              <w:t>\btx\.origin\b</w:t>
            </w:r>
          </w:p>
        </w:tc>
        <w:tc>
          <w:tcPr>
            <w:tcW w:w="1296" w:type="dxa"/>
            <w:shd w:val="clear" w:color="auto" w:fill="F8FAFC"/>
            <w:tcMar>
              <w:top w:w="100" w:type="dxa"/>
              <w:left w:w="140" w:type="dxa"/>
              <w:bottom w:w="100" w:type="dxa"/>
              <w:right w:w="140" w:type="dxa"/>
            </w:tcMar>
            <w:vAlign w:val="center"/>
          </w:tcPr>
          <w:p w14:paraId="42E3D891"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39F80E2A" w14:textId="77777777" w:rsidR="001E31CD" w:rsidRDefault="00000000">
            <w:pPr>
              <w:jc w:val="center"/>
            </w:pPr>
            <w:r>
              <w:rPr>
                <w:rFonts w:ascii="Times New Roman" w:hAnsi="Times New Roman"/>
                <w:color w:val="1E293B"/>
                <w:sz w:val="19"/>
              </w:rPr>
              <w:t>Phishing Access Control</w:t>
            </w:r>
          </w:p>
        </w:tc>
      </w:tr>
      <w:tr w:rsidR="001E31CD" w14:paraId="26E054BD" w14:textId="77777777">
        <w:trPr>
          <w:jc w:val="center"/>
        </w:trPr>
        <w:tc>
          <w:tcPr>
            <w:tcW w:w="2160" w:type="dxa"/>
            <w:shd w:val="clear" w:color="auto" w:fill="FFFFFF"/>
            <w:tcMar>
              <w:top w:w="100" w:type="dxa"/>
              <w:left w:w="140" w:type="dxa"/>
              <w:bottom w:w="100" w:type="dxa"/>
              <w:right w:w="140" w:type="dxa"/>
            </w:tcMar>
            <w:vAlign w:val="center"/>
          </w:tcPr>
          <w:p w14:paraId="5F5CEE1C" w14:textId="77777777" w:rsidR="001E31CD" w:rsidRDefault="00000000">
            <w:r>
              <w:rPr>
                <w:rFonts w:ascii="Times New Roman" w:hAnsi="Times New Roman"/>
                <w:color w:val="1E293B"/>
                <w:sz w:val="19"/>
              </w:rPr>
              <w:lastRenderedPageBreak/>
              <w:t>has_unchecked_call</w:t>
            </w:r>
          </w:p>
        </w:tc>
        <w:tc>
          <w:tcPr>
            <w:tcW w:w="4032" w:type="dxa"/>
            <w:shd w:val="clear" w:color="auto" w:fill="FFFFFF"/>
            <w:tcMar>
              <w:top w:w="100" w:type="dxa"/>
              <w:left w:w="140" w:type="dxa"/>
              <w:bottom w:w="100" w:type="dxa"/>
              <w:right w:w="140" w:type="dxa"/>
            </w:tcMar>
            <w:vAlign w:val="center"/>
          </w:tcPr>
          <w:p w14:paraId="0B277EB8" w14:textId="77777777" w:rsidR="001E31CD" w:rsidRDefault="00000000">
            <w:pPr>
              <w:jc w:val="center"/>
            </w:pPr>
            <w:r>
              <w:rPr>
                <w:rFonts w:ascii="Times New Roman" w:hAnsi="Times New Roman"/>
                <w:color w:val="1E293B"/>
                <w:sz w:val="19"/>
              </w:rPr>
              <w:t>\.call\s*[.({[] (without require)</w:t>
            </w:r>
          </w:p>
        </w:tc>
        <w:tc>
          <w:tcPr>
            <w:tcW w:w="1296" w:type="dxa"/>
            <w:shd w:val="clear" w:color="auto" w:fill="FFFFFF"/>
            <w:tcMar>
              <w:top w:w="100" w:type="dxa"/>
              <w:left w:w="140" w:type="dxa"/>
              <w:bottom w:w="100" w:type="dxa"/>
              <w:right w:w="140" w:type="dxa"/>
            </w:tcMar>
            <w:vAlign w:val="center"/>
          </w:tcPr>
          <w:p w14:paraId="05350475"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5DF8A50A" w14:textId="77777777" w:rsidR="001E31CD" w:rsidRDefault="00000000">
            <w:pPr>
              <w:jc w:val="center"/>
            </w:pPr>
            <w:r>
              <w:rPr>
                <w:rFonts w:ascii="Times New Roman" w:hAnsi="Times New Roman"/>
                <w:color w:val="1E293B"/>
                <w:sz w:val="19"/>
              </w:rPr>
              <w:t>Unchecked Low-Level Call</w:t>
            </w:r>
          </w:p>
        </w:tc>
      </w:tr>
      <w:tr w:rsidR="001E31CD" w14:paraId="27A99135" w14:textId="77777777">
        <w:trPr>
          <w:jc w:val="center"/>
        </w:trPr>
        <w:tc>
          <w:tcPr>
            <w:tcW w:w="2160" w:type="dxa"/>
            <w:shd w:val="clear" w:color="auto" w:fill="F8FAFC"/>
            <w:tcMar>
              <w:top w:w="100" w:type="dxa"/>
              <w:left w:w="140" w:type="dxa"/>
              <w:bottom w:w="100" w:type="dxa"/>
              <w:right w:w="140" w:type="dxa"/>
            </w:tcMar>
            <w:vAlign w:val="center"/>
          </w:tcPr>
          <w:p w14:paraId="071FA3EA" w14:textId="77777777" w:rsidR="001E31CD" w:rsidRDefault="00000000">
            <w:r>
              <w:rPr>
                <w:rFonts w:ascii="Times New Roman" w:hAnsi="Times New Roman"/>
                <w:color w:val="1E293B"/>
                <w:sz w:val="19"/>
              </w:rPr>
              <w:t>has_overflow_risk</w:t>
            </w:r>
          </w:p>
        </w:tc>
        <w:tc>
          <w:tcPr>
            <w:tcW w:w="4032" w:type="dxa"/>
            <w:shd w:val="clear" w:color="auto" w:fill="F8FAFC"/>
            <w:tcMar>
              <w:top w:w="100" w:type="dxa"/>
              <w:left w:w="140" w:type="dxa"/>
              <w:bottom w:w="100" w:type="dxa"/>
              <w:right w:w="140" w:type="dxa"/>
            </w:tcMar>
            <w:vAlign w:val="center"/>
          </w:tcPr>
          <w:p w14:paraId="63E005E6" w14:textId="77777777" w:rsidR="001E31CD" w:rsidRDefault="00000000">
            <w:pPr>
              <w:jc w:val="center"/>
            </w:pPr>
            <w:r>
              <w:rPr>
                <w:rFonts w:ascii="Times New Roman" w:hAnsi="Times New Roman"/>
                <w:color w:val="1E293B"/>
                <w:sz w:val="19"/>
              </w:rPr>
              <w:t>(\+\=|\-\=|\*\=) (without SafeMath)</w:t>
            </w:r>
          </w:p>
        </w:tc>
        <w:tc>
          <w:tcPr>
            <w:tcW w:w="1296" w:type="dxa"/>
            <w:shd w:val="clear" w:color="auto" w:fill="F8FAFC"/>
            <w:tcMar>
              <w:top w:w="100" w:type="dxa"/>
              <w:left w:w="140" w:type="dxa"/>
              <w:bottom w:w="100" w:type="dxa"/>
              <w:right w:w="140" w:type="dxa"/>
            </w:tcMar>
            <w:vAlign w:val="center"/>
          </w:tcPr>
          <w:p w14:paraId="244F23BF"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0B1B0C0A" w14:textId="77777777" w:rsidR="001E31CD" w:rsidRDefault="00000000">
            <w:pPr>
              <w:jc w:val="center"/>
            </w:pPr>
            <w:r>
              <w:rPr>
                <w:rFonts w:ascii="Times New Roman" w:hAnsi="Times New Roman"/>
                <w:color w:val="1E293B"/>
                <w:sz w:val="19"/>
              </w:rPr>
              <w:t>Integer Overflow/Underflow</w:t>
            </w:r>
          </w:p>
        </w:tc>
      </w:tr>
      <w:tr w:rsidR="001E31CD" w14:paraId="66A5534E" w14:textId="77777777">
        <w:trPr>
          <w:jc w:val="center"/>
        </w:trPr>
        <w:tc>
          <w:tcPr>
            <w:tcW w:w="2160" w:type="dxa"/>
            <w:shd w:val="clear" w:color="auto" w:fill="FFFFFF"/>
            <w:tcMar>
              <w:top w:w="100" w:type="dxa"/>
              <w:left w:w="140" w:type="dxa"/>
              <w:bottom w:w="100" w:type="dxa"/>
              <w:right w:w="140" w:type="dxa"/>
            </w:tcMar>
            <w:vAlign w:val="center"/>
          </w:tcPr>
          <w:p w14:paraId="2F347339" w14:textId="77777777" w:rsidR="001E31CD" w:rsidRDefault="00000000">
            <w:r>
              <w:rPr>
                <w:rFonts w:ascii="Times New Roman" w:hAnsi="Times New Roman"/>
                <w:color w:val="1E293B"/>
                <w:sz w:val="19"/>
              </w:rPr>
              <w:t>has_block_dependency</w:t>
            </w:r>
          </w:p>
        </w:tc>
        <w:tc>
          <w:tcPr>
            <w:tcW w:w="4032" w:type="dxa"/>
            <w:shd w:val="clear" w:color="auto" w:fill="FFFFFF"/>
            <w:tcMar>
              <w:top w:w="100" w:type="dxa"/>
              <w:left w:w="140" w:type="dxa"/>
              <w:bottom w:w="100" w:type="dxa"/>
              <w:right w:w="140" w:type="dxa"/>
            </w:tcMar>
            <w:vAlign w:val="center"/>
          </w:tcPr>
          <w:p w14:paraId="0A352ACD" w14:textId="77777777" w:rsidR="001E31CD" w:rsidRDefault="00000000">
            <w:pPr>
              <w:jc w:val="center"/>
            </w:pPr>
            <w:r>
              <w:rPr>
                <w:rFonts w:ascii="Times New Roman" w:hAnsi="Times New Roman"/>
                <w:color w:val="1E293B"/>
                <w:sz w:val="19"/>
              </w:rPr>
              <w:t>\b(block\.timestamp|block\.number|now)\b</w:t>
            </w:r>
          </w:p>
        </w:tc>
        <w:tc>
          <w:tcPr>
            <w:tcW w:w="1296" w:type="dxa"/>
            <w:shd w:val="clear" w:color="auto" w:fill="FFFFFF"/>
            <w:tcMar>
              <w:top w:w="100" w:type="dxa"/>
              <w:left w:w="140" w:type="dxa"/>
              <w:bottom w:w="100" w:type="dxa"/>
              <w:right w:w="140" w:type="dxa"/>
            </w:tcMar>
            <w:vAlign w:val="center"/>
          </w:tcPr>
          <w:p w14:paraId="34B7ACD3"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056DF6E5" w14:textId="77777777" w:rsidR="001E31CD" w:rsidRDefault="00000000">
            <w:pPr>
              <w:jc w:val="center"/>
            </w:pPr>
            <w:r>
              <w:rPr>
                <w:rFonts w:ascii="Times New Roman" w:hAnsi="Times New Roman"/>
                <w:color w:val="1E293B"/>
                <w:sz w:val="19"/>
              </w:rPr>
              <w:t>Bad Randomness (SWC-115)</w:t>
            </w:r>
          </w:p>
        </w:tc>
      </w:tr>
      <w:tr w:rsidR="001E31CD" w14:paraId="5A444D7E" w14:textId="77777777">
        <w:trPr>
          <w:jc w:val="center"/>
        </w:trPr>
        <w:tc>
          <w:tcPr>
            <w:tcW w:w="2160" w:type="dxa"/>
            <w:shd w:val="clear" w:color="auto" w:fill="F8FAFC"/>
            <w:tcMar>
              <w:top w:w="100" w:type="dxa"/>
              <w:left w:w="140" w:type="dxa"/>
              <w:bottom w:w="100" w:type="dxa"/>
              <w:right w:w="140" w:type="dxa"/>
            </w:tcMar>
            <w:vAlign w:val="center"/>
          </w:tcPr>
          <w:p w14:paraId="6F79C64D" w14:textId="77777777" w:rsidR="001E31CD" w:rsidRDefault="00000000">
            <w:r>
              <w:rPr>
                <w:rFonts w:ascii="Times New Roman" w:hAnsi="Times New Roman"/>
                <w:color w:val="1E293B"/>
                <w:sz w:val="19"/>
              </w:rPr>
              <w:t>has_delegatecall</w:t>
            </w:r>
          </w:p>
        </w:tc>
        <w:tc>
          <w:tcPr>
            <w:tcW w:w="4032" w:type="dxa"/>
            <w:shd w:val="clear" w:color="auto" w:fill="F8FAFC"/>
            <w:tcMar>
              <w:top w:w="100" w:type="dxa"/>
              <w:left w:w="140" w:type="dxa"/>
              <w:bottom w:w="100" w:type="dxa"/>
              <w:right w:w="140" w:type="dxa"/>
            </w:tcMar>
            <w:vAlign w:val="center"/>
          </w:tcPr>
          <w:p w14:paraId="2DB9788D" w14:textId="77777777" w:rsidR="001E31CD" w:rsidRDefault="00000000">
            <w:pPr>
              <w:jc w:val="center"/>
            </w:pPr>
            <w:r>
              <w:rPr>
                <w:rFonts w:ascii="Times New Roman" w:hAnsi="Times New Roman"/>
                <w:color w:val="1E293B"/>
                <w:sz w:val="19"/>
              </w:rPr>
              <w:t>\.delegatecall\s*\(</w:t>
            </w:r>
          </w:p>
        </w:tc>
        <w:tc>
          <w:tcPr>
            <w:tcW w:w="1296" w:type="dxa"/>
            <w:shd w:val="clear" w:color="auto" w:fill="F8FAFC"/>
            <w:tcMar>
              <w:top w:w="100" w:type="dxa"/>
              <w:left w:w="140" w:type="dxa"/>
              <w:bottom w:w="100" w:type="dxa"/>
              <w:right w:w="140" w:type="dxa"/>
            </w:tcMar>
            <w:vAlign w:val="center"/>
          </w:tcPr>
          <w:p w14:paraId="3F528760"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5C2032A8" w14:textId="77777777" w:rsidR="001E31CD" w:rsidRDefault="00000000">
            <w:pPr>
              <w:jc w:val="center"/>
            </w:pPr>
            <w:r>
              <w:rPr>
                <w:rFonts w:ascii="Times New Roman" w:hAnsi="Times New Roman"/>
                <w:color w:val="1E293B"/>
                <w:sz w:val="19"/>
              </w:rPr>
              <w:t>Dangerous Delegatecall</w:t>
            </w:r>
          </w:p>
        </w:tc>
      </w:tr>
      <w:tr w:rsidR="001E31CD" w14:paraId="61908D74" w14:textId="77777777">
        <w:trPr>
          <w:jc w:val="center"/>
        </w:trPr>
        <w:tc>
          <w:tcPr>
            <w:tcW w:w="2160" w:type="dxa"/>
            <w:shd w:val="clear" w:color="auto" w:fill="FFFFFF"/>
            <w:tcMar>
              <w:top w:w="100" w:type="dxa"/>
              <w:left w:w="140" w:type="dxa"/>
              <w:bottom w:w="100" w:type="dxa"/>
              <w:right w:w="140" w:type="dxa"/>
            </w:tcMar>
            <w:vAlign w:val="center"/>
          </w:tcPr>
          <w:p w14:paraId="095DBB49" w14:textId="77777777" w:rsidR="001E31CD" w:rsidRDefault="00000000">
            <w:r>
              <w:rPr>
                <w:rFonts w:ascii="Times New Roman" w:hAnsi="Times New Roman"/>
                <w:color w:val="1E293B"/>
                <w:sz w:val="19"/>
              </w:rPr>
              <w:t>has_strict_equality</w:t>
            </w:r>
          </w:p>
        </w:tc>
        <w:tc>
          <w:tcPr>
            <w:tcW w:w="4032" w:type="dxa"/>
            <w:shd w:val="clear" w:color="auto" w:fill="FFFFFF"/>
            <w:tcMar>
              <w:top w:w="100" w:type="dxa"/>
              <w:left w:w="140" w:type="dxa"/>
              <w:bottom w:w="100" w:type="dxa"/>
              <w:right w:w="140" w:type="dxa"/>
            </w:tcMar>
            <w:vAlign w:val="center"/>
          </w:tcPr>
          <w:p w14:paraId="6BE69132" w14:textId="77777777" w:rsidR="001E31CD" w:rsidRDefault="00000000">
            <w:pPr>
              <w:jc w:val="center"/>
            </w:pPr>
            <w:r>
              <w:rPr>
                <w:rFonts w:ascii="Times New Roman" w:hAnsi="Times New Roman"/>
                <w:color w:val="1E293B"/>
                <w:sz w:val="19"/>
              </w:rPr>
              <w:t>===|!==|\.balance\s*==</w:t>
            </w:r>
          </w:p>
        </w:tc>
        <w:tc>
          <w:tcPr>
            <w:tcW w:w="1296" w:type="dxa"/>
            <w:shd w:val="clear" w:color="auto" w:fill="FFFFFF"/>
            <w:tcMar>
              <w:top w:w="100" w:type="dxa"/>
              <w:left w:w="140" w:type="dxa"/>
              <w:bottom w:w="100" w:type="dxa"/>
              <w:right w:w="140" w:type="dxa"/>
            </w:tcMar>
            <w:vAlign w:val="center"/>
          </w:tcPr>
          <w:p w14:paraId="075D156B"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190B4CDE" w14:textId="77777777" w:rsidR="001E31CD" w:rsidRDefault="00000000">
            <w:pPr>
              <w:jc w:val="center"/>
            </w:pPr>
            <w:r>
              <w:rPr>
                <w:rFonts w:ascii="Times New Roman" w:hAnsi="Times New Roman"/>
                <w:color w:val="1E293B"/>
                <w:sz w:val="19"/>
              </w:rPr>
              <w:t>Ether Strict Equality (SWC-132)</w:t>
            </w:r>
          </w:p>
        </w:tc>
      </w:tr>
      <w:tr w:rsidR="001E31CD" w14:paraId="00ECDFEA" w14:textId="77777777">
        <w:trPr>
          <w:jc w:val="center"/>
        </w:trPr>
        <w:tc>
          <w:tcPr>
            <w:tcW w:w="2160" w:type="dxa"/>
            <w:shd w:val="clear" w:color="auto" w:fill="F8FAFC"/>
            <w:tcMar>
              <w:top w:w="100" w:type="dxa"/>
              <w:left w:w="140" w:type="dxa"/>
              <w:bottom w:w="100" w:type="dxa"/>
              <w:right w:w="140" w:type="dxa"/>
            </w:tcMar>
            <w:vAlign w:val="center"/>
          </w:tcPr>
          <w:p w14:paraId="018F8CD0" w14:textId="77777777" w:rsidR="001E31CD" w:rsidRDefault="00000000">
            <w:r>
              <w:rPr>
                <w:rFonts w:ascii="Times New Roman" w:hAnsi="Times New Roman"/>
                <w:color w:val="1E293B"/>
                <w:sz w:val="19"/>
              </w:rPr>
              <w:t>has_onlyOwner</w:t>
            </w:r>
          </w:p>
        </w:tc>
        <w:tc>
          <w:tcPr>
            <w:tcW w:w="4032" w:type="dxa"/>
            <w:shd w:val="clear" w:color="auto" w:fill="F8FAFC"/>
            <w:tcMar>
              <w:top w:w="100" w:type="dxa"/>
              <w:left w:w="140" w:type="dxa"/>
              <w:bottom w:w="100" w:type="dxa"/>
              <w:right w:w="140" w:type="dxa"/>
            </w:tcMar>
            <w:vAlign w:val="center"/>
          </w:tcPr>
          <w:p w14:paraId="7B19A9BA" w14:textId="77777777" w:rsidR="001E31CD" w:rsidRDefault="00000000">
            <w:pPr>
              <w:jc w:val="center"/>
            </w:pPr>
            <w:r>
              <w:rPr>
                <w:rFonts w:ascii="Times New Roman" w:hAnsi="Times New Roman"/>
                <w:color w:val="1E293B"/>
                <w:sz w:val="19"/>
              </w:rPr>
              <w:t>onlyOwner</w:t>
            </w:r>
          </w:p>
        </w:tc>
        <w:tc>
          <w:tcPr>
            <w:tcW w:w="1296" w:type="dxa"/>
            <w:shd w:val="clear" w:color="auto" w:fill="F8FAFC"/>
            <w:tcMar>
              <w:top w:w="100" w:type="dxa"/>
              <w:left w:w="140" w:type="dxa"/>
              <w:bottom w:w="100" w:type="dxa"/>
              <w:right w:w="140" w:type="dxa"/>
            </w:tcMar>
            <w:vAlign w:val="center"/>
          </w:tcPr>
          <w:p w14:paraId="22913E2F"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390B4899" w14:textId="77777777" w:rsidR="001E31CD" w:rsidRDefault="00000000">
            <w:pPr>
              <w:jc w:val="center"/>
            </w:pPr>
            <w:r>
              <w:rPr>
                <w:rFonts w:ascii="Times New Roman" w:hAnsi="Times New Roman"/>
                <w:color w:val="1E293B"/>
                <w:sz w:val="19"/>
              </w:rPr>
              <w:t>Privilege Escalation</w:t>
            </w:r>
          </w:p>
        </w:tc>
      </w:tr>
      <w:tr w:rsidR="001E31CD" w14:paraId="74795092" w14:textId="77777777">
        <w:trPr>
          <w:jc w:val="center"/>
        </w:trPr>
        <w:tc>
          <w:tcPr>
            <w:tcW w:w="2160" w:type="dxa"/>
            <w:shd w:val="clear" w:color="auto" w:fill="FFFFFF"/>
            <w:tcMar>
              <w:top w:w="100" w:type="dxa"/>
              <w:left w:w="140" w:type="dxa"/>
              <w:bottom w:w="100" w:type="dxa"/>
              <w:right w:w="140" w:type="dxa"/>
            </w:tcMar>
            <w:vAlign w:val="center"/>
          </w:tcPr>
          <w:p w14:paraId="1A56CEAE" w14:textId="77777777" w:rsidR="001E31CD" w:rsidRDefault="00000000">
            <w:r>
              <w:rPr>
                <w:rFonts w:ascii="Times New Roman" w:hAnsi="Times New Roman"/>
                <w:color w:val="1E293B"/>
                <w:sz w:val="19"/>
              </w:rPr>
              <w:t>has_inheritance</w:t>
            </w:r>
          </w:p>
        </w:tc>
        <w:tc>
          <w:tcPr>
            <w:tcW w:w="4032" w:type="dxa"/>
            <w:shd w:val="clear" w:color="auto" w:fill="FFFFFF"/>
            <w:tcMar>
              <w:top w:w="100" w:type="dxa"/>
              <w:left w:w="140" w:type="dxa"/>
              <w:bottom w:w="100" w:type="dxa"/>
              <w:right w:w="140" w:type="dxa"/>
            </w:tcMar>
            <w:vAlign w:val="center"/>
          </w:tcPr>
          <w:p w14:paraId="0F43A54F" w14:textId="77777777" w:rsidR="001E31CD" w:rsidRDefault="00000000">
            <w:pPr>
              <w:jc w:val="center"/>
            </w:pPr>
            <w:r>
              <w:rPr>
                <w:rFonts w:ascii="Times New Roman" w:hAnsi="Times New Roman"/>
                <w:color w:val="1E293B"/>
                <w:sz w:val="19"/>
              </w:rPr>
              <w:t>\bis\s+[A-Z]\w*</w:t>
            </w:r>
          </w:p>
        </w:tc>
        <w:tc>
          <w:tcPr>
            <w:tcW w:w="1296" w:type="dxa"/>
            <w:shd w:val="clear" w:color="auto" w:fill="FFFFFF"/>
            <w:tcMar>
              <w:top w:w="100" w:type="dxa"/>
              <w:left w:w="140" w:type="dxa"/>
              <w:bottom w:w="100" w:type="dxa"/>
              <w:right w:w="140" w:type="dxa"/>
            </w:tcMar>
            <w:vAlign w:val="center"/>
          </w:tcPr>
          <w:p w14:paraId="31297A3D" w14:textId="77777777" w:rsidR="001E31CD" w:rsidRDefault="00000000">
            <w:pPr>
              <w:jc w:val="center"/>
            </w:pPr>
            <w:r>
              <w:rPr>
                <w:rFonts w:ascii="Times New Roman" w:hAnsi="Times New Roman"/>
                <w:color w:val="1E293B"/>
                <w:sz w:val="19"/>
              </w:rPr>
              <w:t>Binary (0/1)</w:t>
            </w:r>
          </w:p>
        </w:tc>
        <w:tc>
          <w:tcPr>
            <w:tcW w:w="1728" w:type="dxa"/>
            <w:shd w:val="clear" w:color="auto" w:fill="FFFFFF"/>
            <w:tcMar>
              <w:top w:w="100" w:type="dxa"/>
              <w:left w:w="140" w:type="dxa"/>
              <w:bottom w:w="100" w:type="dxa"/>
              <w:right w:w="140" w:type="dxa"/>
            </w:tcMar>
            <w:vAlign w:val="center"/>
          </w:tcPr>
          <w:p w14:paraId="1F4350A3" w14:textId="77777777" w:rsidR="001E31CD" w:rsidRDefault="00000000">
            <w:pPr>
              <w:jc w:val="center"/>
            </w:pPr>
            <w:r>
              <w:rPr>
                <w:rFonts w:ascii="Times New Roman" w:hAnsi="Times New Roman"/>
                <w:color w:val="1E293B"/>
                <w:sz w:val="19"/>
              </w:rPr>
              <w:t>Variable Shadowing</w:t>
            </w:r>
          </w:p>
        </w:tc>
      </w:tr>
      <w:tr w:rsidR="001E31CD" w14:paraId="4082CBB3" w14:textId="77777777">
        <w:trPr>
          <w:jc w:val="center"/>
        </w:trPr>
        <w:tc>
          <w:tcPr>
            <w:tcW w:w="2160" w:type="dxa"/>
            <w:shd w:val="clear" w:color="auto" w:fill="F8FAFC"/>
            <w:tcMar>
              <w:top w:w="100" w:type="dxa"/>
              <w:left w:w="140" w:type="dxa"/>
              <w:bottom w:w="100" w:type="dxa"/>
              <w:right w:w="140" w:type="dxa"/>
            </w:tcMar>
            <w:vAlign w:val="center"/>
          </w:tcPr>
          <w:p w14:paraId="6D14E0F1" w14:textId="77777777" w:rsidR="001E31CD" w:rsidRDefault="00000000">
            <w:r>
              <w:rPr>
                <w:rFonts w:ascii="Times New Roman" w:hAnsi="Times New Roman"/>
                <w:color w:val="1E293B"/>
                <w:sz w:val="19"/>
              </w:rPr>
              <w:t>has_event</w:t>
            </w:r>
          </w:p>
        </w:tc>
        <w:tc>
          <w:tcPr>
            <w:tcW w:w="4032" w:type="dxa"/>
            <w:shd w:val="clear" w:color="auto" w:fill="F8FAFC"/>
            <w:tcMar>
              <w:top w:w="100" w:type="dxa"/>
              <w:left w:w="140" w:type="dxa"/>
              <w:bottom w:w="100" w:type="dxa"/>
              <w:right w:w="140" w:type="dxa"/>
            </w:tcMar>
            <w:vAlign w:val="center"/>
          </w:tcPr>
          <w:p w14:paraId="5506755C" w14:textId="77777777" w:rsidR="001E31CD" w:rsidRDefault="00000000">
            <w:pPr>
              <w:jc w:val="center"/>
            </w:pPr>
            <w:r>
              <w:rPr>
                <w:rFonts w:ascii="Times New Roman" w:hAnsi="Times New Roman"/>
                <w:color w:val="1E293B"/>
                <w:sz w:val="19"/>
              </w:rPr>
              <w:t>\bemit\s+</w:t>
            </w:r>
          </w:p>
        </w:tc>
        <w:tc>
          <w:tcPr>
            <w:tcW w:w="1296" w:type="dxa"/>
            <w:shd w:val="clear" w:color="auto" w:fill="F8FAFC"/>
            <w:tcMar>
              <w:top w:w="100" w:type="dxa"/>
              <w:left w:w="140" w:type="dxa"/>
              <w:bottom w:w="100" w:type="dxa"/>
              <w:right w:w="140" w:type="dxa"/>
            </w:tcMar>
            <w:vAlign w:val="center"/>
          </w:tcPr>
          <w:p w14:paraId="73D13557" w14:textId="77777777" w:rsidR="001E31CD" w:rsidRDefault="00000000">
            <w:pPr>
              <w:jc w:val="center"/>
            </w:pPr>
            <w:r>
              <w:rPr>
                <w:rFonts w:ascii="Times New Roman" w:hAnsi="Times New Roman"/>
                <w:color w:val="1E293B"/>
                <w:sz w:val="19"/>
              </w:rPr>
              <w:t>Binary (0/1)</w:t>
            </w:r>
          </w:p>
        </w:tc>
        <w:tc>
          <w:tcPr>
            <w:tcW w:w="1728" w:type="dxa"/>
            <w:shd w:val="clear" w:color="auto" w:fill="F8FAFC"/>
            <w:tcMar>
              <w:top w:w="100" w:type="dxa"/>
              <w:left w:w="140" w:type="dxa"/>
              <w:bottom w:w="100" w:type="dxa"/>
              <w:right w:w="140" w:type="dxa"/>
            </w:tcMar>
            <w:vAlign w:val="center"/>
          </w:tcPr>
          <w:p w14:paraId="3BF85287" w14:textId="77777777" w:rsidR="001E31CD" w:rsidRDefault="00000000">
            <w:pPr>
              <w:jc w:val="center"/>
            </w:pPr>
            <w:r>
              <w:rPr>
                <w:rFonts w:ascii="Times New Roman" w:hAnsi="Times New Roman"/>
                <w:color w:val="1E293B"/>
                <w:sz w:val="19"/>
              </w:rPr>
              <w:t>Logging Audit Trail</w:t>
            </w:r>
          </w:p>
        </w:tc>
      </w:tr>
    </w:tbl>
    <w:p w14:paraId="74CD76E1" w14:textId="77777777" w:rsidR="001E31CD" w:rsidRDefault="00000000">
      <w:r>
        <w:br w:type="page"/>
      </w:r>
    </w:p>
    <w:p w14:paraId="09568250" w14:textId="77777777" w:rsidR="001E31CD" w:rsidRDefault="004C4B0A" w:rsidP="004D35EA">
      <w:pPr>
        <w:pStyle w:val="Heading1"/>
        <w:spacing w:before="320" w:after="160"/>
        <w:jc w:val="center"/>
      </w:pPr>
      <w:r>
        <w:rPr>
          <w:rFonts w:ascii="Times New Roman" w:hAnsi="Times New Roman"/>
          <w:color w:val="0F172A"/>
          <w:sz w:val="32"/>
        </w:rPr>
        <w:lastRenderedPageBreak/>
        <w:t>8. EXPERIMENTAL RESULTS &amp; COMPARATIVE ANALYSIS</w:t>
      </w:r>
    </w:p>
    <w:p w14:paraId="56D1F22E" w14:textId="77777777" w:rsidR="001E31CD" w:rsidRDefault="00000000">
      <w:pPr>
        <w:pStyle w:val="Heading2"/>
        <w:spacing w:before="240" w:after="120"/>
      </w:pPr>
      <w:r>
        <w:rPr>
          <w:rFonts w:ascii="Times New Roman" w:hAnsi="Times New Roman"/>
          <w:color w:val="1E293B"/>
          <w:sz w:val="28"/>
        </w:rPr>
        <w:t>8.1 Stepwise Accuracy Evolution Across 4 Research Phases</w:t>
      </w:r>
    </w:p>
    <w:p w14:paraId="4F44B49D" w14:textId="77777777" w:rsidR="001E31CD" w:rsidRDefault="00000000">
      <w:pPr>
        <w:spacing w:after="120"/>
        <w:jc w:val="both"/>
      </w:pPr>
      <w:r>
        <w:rPr>
          <w:rFonts w:ascii="Times New Roman" w:hAnsi="Times New Roman"/>
          <w:color w:val="1E293B"/>
          <w:sz w:val="24"/>
        </w:rPr>
        <w:t>SolidGuard's developmental trajectory demonstrates the indispensable role of semantic feature engineering, dataset scaling, and class balancing across four distinct empirical phases:</w:t>
      </w:r>
    </w:p>
    <w:p w14:paraId="19D1C613" w14:textId="77777777" w:rsidR="001E31CD" w:rsidRDefault="00000000">
      <w:pPr>
        <w:keepNext/>
        <w:spacing w:before="240" w:after="80"/>
        <w:jc w:val="center"/>
      </w:pPr>
      <w:r>
        <w:rPr>
          <w:rFonts w:ascii="Times New Roman" w:hAnsi="Times New Roman"/>
          <w:b/>
          <w:color w:val="1E293B"/>
        </w:rPr>
        <w:t>Table 8.1: Stepwise Accuracy Evolution Across 4 Model Development Phases</w:t>
      </w:r>
    </w:p>
    <w:tbl>
      <w:tblPr>
        <w:tblW w:w="9351" w:type="dxa"/>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753"/>
        <w:gridCol w:w="1315"/>
        <w:gridCol w:w="1461"/>
        <w:gridCol w:w="1461"/>
        <w:gridCol w:w="1461"/>
        <w:gridCol w:w="1900"/>
      </w:tblGrid>
      <w:tr w:rsidR="001E31CD" w14:paraId="34E1428D" w14:textId="77777777" w:rsidTr="00F347EB">
        <w:trPr>
          <w:trHeight w:val="813"/>
          <w:tblHeader/>
          <w:jc w:val="center"/>
        </w:trPr>
        <w:tc>
          <w:tcPr>
            <w:tcW w:w="1753" w:type="dxa"/>
            <w:shd w:val="clear" w:color="auto" w:fill="1E3A8A"/>
            <w:tcMar>
              <w:top w:w="140" w:type="dxa"/>
              <w:left w:w="160" w:type="dxa"/>
              <w:bottom w:w="140" w:type="dxa"/>
              <w:right w:w="160" w:type="dxa"/>
            </w:tcMar>
          </w:tcPr>
          <w:p w14:paraId="1FA894FB" w14:textId="77777777" w:rsidR="001E31CD" w:rsidRDefault="00000000">
            <w:pPr>
              <w:jc w:val="center"/>
            </w:pPr>
            <w:r>
              <w:rPr>
                <w:rFonts w:ascii="Times New Roman" w:hAnsi="Times New Roman"/>
                <w:b/>
                <w:color w:val="FFFFFF"/>
                <w:sz w:val="20"/>
              </w:rPr>
              <w:t>Development Phase</w:t>
            </w:r>
          </w:p>
        </w:tc>
        <w:tc>
          <w:tcPr>
            <w:tcW w:w="1315" w:type="dxa"/>
            <w:shd w:val="clear" w:color="auto" w:fill="1E3A8A"/>
            <w:tcMar>
              <w:top w:w="140" w:type="dxa"/>
              <w:left w:w="160" w:type="dxa"/>
              <w:bottom w:w="140" w:type="dxa"/>
              <w:right w:w="160" w:type="dxa"/>
            </w:tcMar>
          </w:tcPr>
          <w:p w14:paraId="21681F00" w14:textId="77777777" w:rsidR="001E31CD" w:rsidRDefault="00000000">
            <w:pPr>
              <w:jc w:val="center"/>
            </w:pPr>
            <w:r>
              <w:rPr>
                <w:rFonts w:ascii="Times New Roman" w:hAnsi="Times New Roman"/>
                <w:b/>
                <w:color w:val="FFFFFF"/>
                <w:sz w:val="20"/>
              </w:rPr>
              <w:t>Feature Count</w:t>
            </w:r>
          </w:p>
        </w:tc>
        <w:tc>
          <w:tcPr>
            <w:tcW w:w="1461" w:type="dxa"/>
            <w:shd w:val="clear" w:color="auto" w:fill="1E3A8A"/>
            <w:tcMar>
              <w:top w:w="140" w:type="dxa"/>
              <w:left w:w="160" w:type="dxa"/>
              <w:bottom w:w="140" w:type="dxa"/>
              <w:right w:w="160" w:type="dxa"/>
            </w:tcMar>
          </w:tcPr>
          <w:p w14:paraId="327A1738" w14:textId="77777777" w:rsidR="001E31CD" w:rsidRDefault="00000000">
            <w:pPr>
              <w:jc w:val="center"/>
            </w:pPr>
            <w:r>
              <w:rPr>
                <w:rFonts w:ascii="Times New Roman" w:hAnsi="Times New Roman"/>
                <w:b/>
                <w:color w:val="FFFFFF"/>
                <w:sz w:val="20"/>
              </w:rPr>
              <w:t>Dataset Size</w:t>
            </w:r>
          </w:p>
        </w:tc>
        <w:tc>
          <w:tcPr>
            <w:tcW w:w="1461" w:type="dxa"/>
            <w:shd w:val="clear" w:color="auto" w:fill="1E3A8A"/>
            <w:tcMar>
              <w:top w:w="140" w:type="dxa"/>
              <w:left w:w="160" w:type="dxa"/>
              <w:bottom w:w="140" w:type="dxa"/>
              <w:right w:w="160" w:type="dxa"/>
            </w:tcMar>
          </w:tcPr>
          <w:p w14:paraId="10D99F7B" w14:textId="77777777" w:rsidR="001E31CD" w:rsidRDefault="00000000">
            <w:pPr>
              <w:jc w:val="center"/>
            </w:pPr>
            <w:r>
              <w:rPr>
                <w:rFonts w:ascii="Times New Roman" w:hAnsi="Times New Roman"/>
                <w:b/>
                <w:color w:val="FFFFFF"/>
                <w:sz w:val="20"/>
              </w:rPr>
              <w:t>Target Classes</w:t>
            </w:r>
          </w:p>
        </w:tc>
        <w:tc>
          <w:tcPr>
            <w:tcW w:w="1461" w:type="dxa"/>
            <w:shd w:val="clear" w:color="auto" w:fill="1E3A8A"/>
            <w:tcMar>
              <w:top w:w="140" w:type="dxa"/>
              <w:left w:w="160" w:type="dxa"/>
              <w:bottom w:w="140" w:type="dxa"/>
              <w:right w:w="160" w:type="dxa"/>
            </w:tcMar>
          </w:tcPr>
          <w:p w14:paraId="07C7E6E3" w14:textId="77777777" w:rsidR="001E31CD" w:rsidRDefault="00000000">
            <w:pPr>
              <w:jc w:val="center"/>
            </w:pPr>
            <w:r>
              <w:rPr>
                <w:rFonts w:ascii="Times New Roman" w:hAnsi="Times New Roman"/>
                <w:b/>
                <w:color w:val="FFFFFF"/>
                <w:sz w:val="20"/>
              </w:rPr>
              <w:t>CV Accuracy</w:t>
            </w:r>
          </w:p>
        </w:tc>
        <w:tc>
          <w:tcPr>
            <w:tcW w:w="1900" w:type="dxa"/>
            <w:shd w:val="clear" w:color="auto" w:fill="1E3A8A"/>
            <w:tcMar>
              <w:top w:w="140" w:type="dxa"/>
              <w:left w:w="160" w:type="dxa"/>
              <w:bottom w:w="140" w:type="dxa"/>
              <w:right w:w="160" w:type="dxa"/>
            </w:tcMar>
          </w:tcPr>
          <w:p w14:paraId="1AF14498" w14:textId="77777777" w:rsidR="001E31CD" w:rsidRDefault="00000000">
            <w:pPr>
              <w:jc w:val="center"/>
            </w:pPr>
            <w:r>
              <w:rPr>
                <w:rFonts w:ascii="Times New Roman" w:hAnsi="Times New Roman"/>
                <w:b/>
                <w:color w:val="FFFFFF"/>
                <w:sz w:val="20"/>
              </w:rPr>
              <w:t>Empirical Outcome</w:t>
            </w:r>
          </w:p>
        </w:tc>
      </w:tr>
      <w:tr w:rsidR="001E31CD" w14:paraId="3C0BF0A1" w14:textId="77777777" w:rsidTr="00F347EB">
        <w:trPr>
          <w:trHeight w:val="785"/>
          <w:jc w:val="center"/>
        </w:trPr>
        <w:tc>
          <w:tcPr>
            <w:tcW w:w="1753" w:type="dxa"/>
            <w:shd w:val="clear" w:color="auto" w:fill="FFFFFF"/>
            <w:tcMar>
              <w:top w:w="100" w:type="dxa"/>
              <w:left w:w="140" w:type="dxa"/>
              <w:bottom w:w="100" w:type="dxa"/>
              <w:right w:w="140" w:type="dxa"/>
            </w:tcMar>
            <w:vAlign w:val="center"/>
          </w:tcPr>
          <w:p w14:paraId="40C2F211" w14:textId="77777777" w:rsidR="001E31CD" w:rsidRDefault="00000000">
            <w:r>
              <w:rPr>
                <w:rFonts w:ascii="Times New Roman" w:hAnsi="Times New Roman"/>
                <w:color w:val="1E293B"/>
                <w:sz w:val="19"/>
              </w:rPr>
              <w:t>Phase 1: Baseline</w:t>
            </w:r>
          </w:p>
        </w:tc>
        <w:tc>
          <w:tcPr>
            <w:tcW w:w="1315" w:type="dxa"/>
            <w:shd w:val="clear" w:color="auto" w:fill="FFFFFF"/>
            <w:tcMar>
              <w:top w:w="100" w:type="dxa"/>
              <w:left w:w="140" w:type="dxa"/>
              <w:bottom w:w="100" w:type="dxa"/>
              <w:right w:w="140" w:type="dxa"/>
            </w:tcMar>
            <w:vAlign w:val="center"/>
          </w:tcPr>
          <w:p w14:paraId="11CD3DA9" w14:textId="77777777" w:rsidR="001E31CD" w:rsidRDefault="00000000">
            <w:pPr>
              <w:jc w:val="center"/>
            </w:pPr>
            <w:r>
              <w:rPr>
                <w:rFonts w:ascii="Times New Roman" w:hAnsi="Times New Roman"/>
                <w:color w:val="1E293B"/>
                <w:sz w:val="19"/>
              </w:rPr>
              <w:t>14 Features</w:t>
            </w:r>
          </w:p>
        </w:tc>
        <w:tc>
          <w:tcPr>
            <w:tcW w:w="1461" w:type="dxa"/>
            <w:shd w:val="clear" w:color="auto" w:fill="FFFFFF"/>
            <w:tcMar>
              <w:top w:w="100" w:type="dxa"/>
              <w:left w:w="140" w:type="dxa"/>
              <w:bottom w:w="100" w:type="dxa"/>
              <w:right w:w="140" w:type="dxa"/>
            </w:tcMar>
            <w:vAlign w:val="center"/>
          </w:tcPr>
          <w:p w14:paraId="09C33AD0" w14:textId="77777777" w:rsidR="001E31CD" w:rsidRDefault="00000000">
            <w:pPr>
              <w:jc w:val="center"/>
            </w:pPr>
            <w:r>
              <w:rPr>
                <w:rFonts w:ascii="Times New Roman" w:hAnsi="Times New Roman"/>
                <w:color w:val="1E293B"/>
                <w:sz w:val="19"/>
              </w:rPr>
              <w:t>2,217 contracts</w:t>
            </w:r>
          </w:p>
        </w:tc>
        <w:tc>
          <w:tcPr>
            <w:tcW w:w="1461" w:type="dxa"/>
            <w:shd w:val="clear" w:color="auto" w:fill="FFFFFF"/>
            <w:tcMar>
              <w:top w:w="100" w:type="dxa"/>
              <w:left w:w="140" w:type="dxa"/>
              <w:bottom w:w="100" w:type="dxa"/>
              <w:right w:w="140" w:type="dxa"/>
            </w:tcMar>
            <w:vAlign w:val="center"/>
          </w:tcPr>
          <w:p w14:paraId="21B3FCCE" w14:textId="77777777" w:rsidR="001E31CD" w:rsidRDefault="00000000">
            <w:pPr>
              <w:jc w:val="center"/>
            </w:pPr>
            <w:r>
              <w:rPr>
                <w:rFonts w:ascii="Times New Roman" w:hAnsi="Times New Roman"/>
                <w:color w:val="1E293B"/>
                <w:sz w:val="19"/>
              </w:rPr>
              <w:t>4 Classes</w:t>
            </w:r>
          </w:p>
        </w:tc>
        <w:tc>
          <w:tcPr>
            <w:tcW w:w="1461" w:type="dxa"/>
            <w:shd w:val="clear" w:color="auto" w:fill="FFFFFF"/>
            <w:tcMar>
              <w:top w:w="100" w:type="dxa"/>
              <w:left w:w="140" w:type="dxa"/>
              <w:bottom w:w="100" w:type="dxa"/>
              <w:right w:w="140" w:type="dxa"/>
            </w:tcMar>
            <w:vAlign w:val="center"/>
          </w:tcPr>
          <w:p w14:paraId="10F62A01" w14:textId="77777777" w:rsidR="001E31CD" w:rsidRDefault="00000000">
            <w:pPr>
              <w:jc w:val="center"/>
            </w:pPr>
            <w:r>
              <w:rPr>
                <w:rFonts w:ascii="Times New Roman" w:hAnsi="Times New Roman"/>
                <w:color w:val="1E293B"/>
                <w:sz w:val="19"/>
              </w:rPr>
              <w:t>85.93%</w:t>
            </w:r>
          </w:p>
        </w:tc>
        <w:tc>
          <w:tcPr>
            <w:tcW w:w="1900" w:type="dxa"/>
            <w:shd w:val="clear" w:color="auto" w:fill="FFFFFF"/>
            <w:tcMar>
              <w:top w:w="100" w:type="dxa"/>
              <w:left w:w="140" w:type="dxa"/>
              <w:bottom w:w="100" w:type="dxa"/>
              <w:right w:w="140" w:type="dxa"/>
            </w:tcMar>
            <w:vAlign w:val="center"/>
          </w:tcPr>
          <w:p w14:paraId="4EB6208F" w14:textId="77777777" w:rsidR="001E31CD" w:rsidRDefault="00000000">
            <w:pPr>
              <w:jc w:val="center"/>
            </w:pPr>
            <w:r>
              <w:rPr>
                <w:rFonts w:ascii="Times New Roman" w:hAnsi="Times New Roman"/>
                <w:color w:val="1E293B"/>
                <w:sz w:val="19"/>
              </w:rPr>
              <w:t>Initial proof-of-concept</w:t>
            </w:r>
          </w:p>
        </w:tc>
      </w:tr>
      <w:tr w:rsidR="001E31CD" w14:paraId="5243DC4F" w14:textId="77777777" w:rsidTr="00F347EB">
        <w:trPr>
          <w:trHeight w:val="785"/>
          <w:jc w:val="center"/>
        </w:trPr>
        <w:tc>
          <w:tcPr>
            <w:tcW w:w="1753" w:type="dxa"/>
            <w:shd w:val="clear" w:color="auto" w:fill="F8FAFC"/>
            <w:tcMar>
              <w:top w:w="100" w:type="dxa"/>
              <w:left w:w="140" w:type="dxa"/>
              <w:bottom w:w="100" w:type="dxa"/>
              <w:right w:w="140" w:type="dxa"/>
            </w:tcMar>
            <w:vAlign w:val="center"/>
          </w:tcPr>
          <w:p w14:paraId="311B32CC" w14:textId="77777777" w:rsidR="001E31CD" w:rsidRDefault="00000000">
            <w:r>
              <w:rPr>
                <w:rFonts w:ascii="Times New Roman" w:hAnsi="Times New Roman"/>
                <w:color w:val="1E293B"/>
                <w:sz w:val="19"/>
              </w:rPr>
              <w:t>Phase 2: Enhanced</w:t>
            </w:r>
          </w:p>
        </w:tc>
        <w:tc>
          <w:tcPr>
            <w:tcW w:w="1315" w:type="dxa"/>
            <w:shd w:val="clear" w:color="auto" w:fill="F8FAFC"/>
            <w:tcMar>
              <w:top w:w="100" w:type="dxa"/>
              <w:left w:w="140" w:type="dxa"/>
              <w:bottom w:w="100" w:type="dxa"/>
              <w:right w:w="140" w:type="dxa"/>
            </w:tcMar>
            <w:vAlign w:val="center"/>
          </w:tcPr>
          <w:p w14:paraId="7B787B92" w14:textId="77777777" w:rsidR="001E31CD" w:rsidRDefault="00000000">
            <w:pPr>
              <w:jc w:val="center"/>
            </w:pPr>
            <w:r>
              <w:rPr>
                <w:rFonts w:ascii="Times New Roman" w:hAnsi="Times New Roman"/>
                <w:color w:val="1E293B"/>
                <w:sz w:val="19"/>
              </w:rPr>
              <w:t>33 Features</w:t>
            </w:r>
          </w:p>
        </w:tc>
        <w:tc>
          <w:tcPr>
            <w:tcW w:w="1461" w:type="dxa"/>
            <w:shd w:val="clear" w:color="auto" w:fill="F8FAFC"/>
            <w:tcMar>
              <w:top w:w="100" w:type="dxa"/>
              <w:left w:w="140" w:type="dxa"/>
              <w:bottom w:w="100" w:type="dxa"/>
              <w:right w:w="140" w:type="dxa"/>
            </w:tcMar>
            <w:vAlign w:val="center"/>
          </w:tcPr>
          <w:p w14:paraId="58298A79" w14:textId="77777777" w:rsidR="001E31CD" w:rsidRDefault="00000000">
            <w:pPr>
              <w:jc w:val="center"/>
            </w:pPr>
            <w:r>
              <w:rPr>
                <w:rFonts w:ascii="Times New Roman" w:hAnsi="Times New Roman"/>
                <w:color w:val="1E293B"/>
                <w:sz w:val="19"/>
              </w:rPr>
              <w:t>2,217 contracts</w:t>
            </w:r>
          </w:p>
        </w:tc>
        <w:tc>
          <w:tcPr>
            <w:tcW w:w="1461" w:type="dxa"/>
            <w:shd w:val="clear" w:color="auto" w:fill="F8FAFC"/>
            <w:tcMar>
              <w:top w:w="100" w:type="dxa"/>
              <w:left w:w="140" w:type="dxa"/>
              <w:bottom w:w="100" w:type="dxa"/>
              <w:right w:w="140" w:type="dxa"/>
            </w:tcMar>
            <w:vAlign w:val="center"/>
          </w:tcPr>
          <w:p w14:paraId="4CB2164E" w14:textId="77777777" w:rsidR="001E31CD" w:rsidRDefault="00000000">
            <w:pPr>
              <w:jc w:val="center"/>
            </w:pPr>
            <w:r>
              <w:rPr>
                <w:rFonts w:ascii="Times New Roman" w:hAnsi="Times New Roman"/>
                <w:color w:val="1E293B"/>
                <w:sz w:val="19"/>
              </w:rPr>
              <w:t>4 Classes</w:t>
            </w:r>
          </w:p>
        </w:tc>
        <w:tc>
          <w:tcPr>
            <w:tcW w:w="1461" w:type="dxa"/>
            <w:shd w:val="clear" w:color="auto" w:fill="F8FAFC"/>
            <w:tcMar>
              <w:top w:w="100" w:type="dxa"/>
              <w:left w:w="140" w:type="dxa"/>
              <w:bottom w:w="100" w:type="dxa"/>
              <w:right w:w="140" w:type="dxa"/>
            </w:tcMar>
            <w:vAlign w:val="center"/>
          </w:tcPr>
          <w:p w14:paraId="670E79B6" w14:textId="77777777" w:rsidR="001E31CD" w:rsidRDefault="00000000">
            <w:pPr>
              <w:jc w:val="center"/>
            </w:pPr>
            <w:r>
              <w:rPr>
                <w:rFonts w:ascii="Times New Roman" w:hAnsi="Times New Roman"/>
                <w:color w:val="1E293B"/>
                <w:sz w:val="19"/>
              </w:rPr>
              <w:t>92.65%</w:t>
            </w:r>
          </w:p>
        </w:tc>
        <w:tc>
          <w:tcPr>
            <w:tcW w:w="1900" w:type="dxa"/>
            <w:shd w:val="clear" w:color="auto" w:fill="F8FAFC"/>
            <w:tcMar>
              <w:top w:w="100" w:type="dxa"/>
              <w:left w:w="140" w:type="dxa"/>
              <w:bottom w:w="100" w:type="dxa"/>
              <w:right w:w="140" w:type="dxa"/>
            </w:tcMar>
            <w:vAlign w:val="center"/>
          </w:tcPr>
          <w:p w14:paraId="316030FB" w14:textId="77777777" w:rsidR="001E31CD" w:rsidRDefault="00000000">
            <w:pPr>
              <w:jc w:val="center"/>
            </w:pPr>
            <w:r>
              <w:rPr>
                <w:rFonts w:ascii="Times New Roman" w:hAnsi="Times New Roman"/>
                <w:color w:val="1E293B"/>
                <w:sz w:val="19"/>
              </w:rPr>
              <w:t>+6.72% gain via composite features</w:t>
            </w:r>
          </w:p>
        </w:tc>
      </w:tr>
      <w:tr w:rsidR="001E31CD" w14:paraId="1C57B32D" w14:textId="77777777" w:rsidTr="00F347EB">
        <w:trPr>
          <w:trHeight w:val="785"/>
          <w:jc w:val="center"/>
        </w:trPr>
        <w:tc>
          <w:tcPr>
            <w:tcW w:w="1753" w:type="dxa"/>
            <w:shd w:val="clear" w:color="auto" w:fill="FFFFFF"/>
            <w:tcMar>
              <w:top w:w="100" w:type="dxa"/>
              <w:left w:w="140" w:type="dxa"/>
              <w:bottom w:w="100" w:type="dxa"/>
              <w:right w:w="140" w:type="dxa"/>
            </w:tcMar>
            <w:vAlign w:val="center"/>
          </w:tcPr>
          <w:p w14:paraId="10679559" w14:textId="77777777" w:rsidR="001E31CD" w:rsidRDefault="00000000">
            <w:r>
              <w:rPr>
                <w:rFonts w:ascii="Times New Roman" w:hAnsi="Times New Roman"/>
                <w:color w:val="1E293B"/>
                <w:sz w:val="19"/>
              </w:rPr>
              <w:t>Phase 3: Naive Multi-Class</w:t>
            </w:r>
          </w:p>
        </w:tc>
        <w:tc>
          <w:tcPr>
            <w:tcW w:w="1315" w:type="dxa"/>
            <w:shd w:val="clear" w:color="auto" w:fill="FFFFFF"/>
            <w:tcMar>
              <w:top w:w="100" w:type="dxa"/>
              <w:left w:w="140" w:type="dxa"/>
              <w:bottom w:w="100" w:type="dxa"/>
              <w:right w:w="140" w:type="dxa"/>
            </w:tcMar>
            <w:vAlign w:val="center"/>
          </w:tcPr>
          <w:p w14:paraId="70D93838" w14:textId="77777777" w:rsidR="001E31CD" w:rsidRDefault="00000000">
            <w:pPr>
              <w:jc w:val="center"/>
            </w:pPr>
            <w:r>
              <w:rPr>
                <w:rFonts w:ascii="Times New Roman" w:hAnsi="Times New Roman"/>
                <w:color w:val="1E293B"/>
                <w:sz w:val="19"/>
              </w:rPr>
              <w:t>14 Features</w:t>
            </w:r>
          </w:p>
        </w:tc>
        <w:tc>
          <w:tcPr>
            <w:tcW w:w="1461" w:type="dxa"/>
            <w:shd w:val="clear" w:color="auto" w:fill="FFFFFF"/>
            <w:tcMar>
              <w:top w:w="100" w:type="dxa"/>
              <w:left w:w="140" w:type="dxa"/>
              <w:bottom w:w="100" w:type="dxa"/>
              <w:right w:w="140" w:type="dxa"/>
            </w:tcMar>
            <w:vAlign w:val="center"/>
          </w:tcPr>
          <w:p w14:paraId="584EA1B8" w14:textId="77777777" w:rsidR="001E31CD" w:rsidRDefault="00000000">
            <w:pPr>
              <w:jc w:val="center"/>
            </w:pPr>
            <w:r>
              <w:rPr>
                <w:rFonts w:ascii="Times New Roman" w:hAnsi="Times New Roman"/>
                <w:color w:val="1E293B"/>
                <w:sz w:val="19"/>
              </w:rPr>
              <w:t>4,285 contracts</w:t>
            </w:r>
          </w:p>
        </w:tc>
        <w:tc>
          <w:tcPr>
            <w:tcW w:w="1461" w:type="dxa"/>
            <w:shd w:val="clear" w:color="auto" w:fill="FFFFFF"/>
            <w:tcMar>
              <w:top w:w="100" w:type="dxa"/>
              <w:left w:w="140" w:type="dxa"/>
              <w:bottom w:w="100" w:type="dxa"/>
              <w:right w:w="140" w:type="dxa"/>
            </w:tcMar>
            <w:vAlign w:val="center"/>
          </w:tcPr>
          <w:p w14:paraId="5B9F06E7" w14:textId="77777777" w:rsidR="001E31CD" w:rsidRDefault="00000000">
            <w:pPr>
              <w:jc w:val="center"/>
            </w:pPr>
            <w:r>
              <w:rPr>
                <w:rFonts w:ascii="Times New Roman" w:hAnsi="Times New Roman"/>
                <w:color w:val="1E293B"/>
                <w:sz w:val="19"/>
              </w:rPr>
              <w:t>8 Classes</w:t>
            </w:r>
          </w:p>
        </w:tc>
        <w:tc>
          <w:tcPr>
            <w:tcW w:w="1461" w:type="dxa"/>
            <w:shd w:val="clear" w:color="auto" w:fill="FFFFFF"/>
            <w:tcMar>
              <w:top w:w="100" w:type="dxa"/>
              <w:left w:w="140" w:type="dxa"/>
              <w:bottom w:w="100" w:type="dxa"/>
              <w:right w:w="140" w:type="dxa"/>
            </w:tcMar>
            <w:vAlign w:val="center"/>
          </w:tcPr>
          <w:p w14:paraId="7ED8BDCE" w14:textId="77777777" w:rsidR="001E31CD" w:rsidRDefault="00000000">
            <w:pPr>
              <w:jc w:val="center"/>
            </w:pPr>
            <w:r>
              <w:rPr>
                <w:rFonts w:ascii="Times New Roman" w:hAnsi="Times New Roman"/>
                <w:color w:val="1E293B"/>
                <w:sz w:val="19"/>
              </w:rPr>
              <w:t>51.41%</w:t>
            </w:r>
          </w:p>
        </w:tc>
        <w:tc>
          <w:tcPr>
            <w:tcW w:w="1900" w:type="dxa"/>
            <w:shd w:val="clear" w:color="auto" w:fill="FFFFFF"/>
            <w:tcMar>
              <w:top w:w="100" w:type="dxa"/>
              <w:left w:w="140" w:type="dxa"/>
              <w:bottom w:w="100" w:type="dxa"/>
              <w:right w:w="140" w:type="dxa"/>
            </w:tcMar>
            <w:vAlign w:val="center"/>
          </w:tcPr>
          <w:p w14:paraId="5BF68BA2" w14:textId="77777777" w:rsidR="001E31CD" w:rsidRDefault="00000000">
            <w:pPr>
              <w:jc w:val="center"/>
            </w:pPr>
            <w:r>
              <w:rPr>
                <w:rFonts w:ascii="Times New Roman" w:hAnsi="Times New Roman"/>
                <w:color w:val="1E293B"/>
                <w:sz w:val="19"/>
              </w:rPr>
              <w:t>Severe collapse due to feature overlap</w:t>
            </w:r>
          </w:p>
        </w:tc>
      </w:tr>
      <w:tr w:rsidR="001E31CD" w14:paraId="2B745D4E" w14:textId="77777777" w:rsidTr="00F347EB">
        <w:trPr>
          <w:trHeight w:val="785"/>
          <w:jc w:val="center"/>
        </w:trPr>
        <w:tc>
          <w:tcPr>
            <w:tcW w:w="1753" w:type="dxa"/>
            <w:shd w:val="clear" w:color="auto" w:fill="F8FAFC"/>
            <w:tcMar>
              <w:top w:w="100" w:type="dxa"/>
              <w:left w:w="140" w:type="dxa"/>
              <w:bottom w:w="100" w:type="dxa"/>
              <w:right w:w="140" w:type="dxa"/>
            </w:tcMar>
            <w:vAlign w:val="center"/>
          </w:tcPr>
          <w:p w14:paraId="6B817958" w14:textId="77777777" w:rsidR="001E31CD" w:rsidRDefault="00000000">
            <w:r>
              <w:rPr>
                <w:rFonts w:ascii="Times New Roman" w:hAnsi="Times New Roman"/>
                <w:color w:val="1E293B"/>
                <w:sz w:val="19"/>
              </w:rPr>
              <w:t>Phase 4: SolidGuard-100K</w:t>
            </w:r>
          </w:p>
        </w:tc>
        <w:tc>
          <w:tcPr>
            <w:tcW w:w="1315" w:type="dxa"/>
            <w:shd w:val="clear" w:color="auto" w:fill="F8FAFC"/>
            <w:tcMar>
              <w:top w:w="100" w:type="dxa"/>
              <w:left w:w="140" w:type="dxa"/>
              <w:bottom w:w="100" w:type="dxa"/>
              <w:right w:w="140" w:type="dxa"/>
            </w:tcMar>
            <w:vAlign w:val="center"/>
          </w:tcPr>
          <w:p w14:paraId="6119276B" w14:textId="77777777" w:rsidR="001E31CD" w:rsidRDefault="00000000">
            <w:pPr>
              <w:jc w:val="center"/>
            </w:pPr>
            <w:r>
              <w:rPr>
                <w:rFonts w:ascii="Times New Roman" w:hAnsi="Times New Roman"/>
                <w:color w:val="1E293B"/>
                <w:sz w:val="19"/>
              </w:rPr>
              <w:t>33 Features</w:t>
            </w:r>
          </w:p>
        </w:tc>
        <w:tc>
          <w:tcPr>
            <w:tcW w:w="1461" w:type="dxa"/>
            <w:shd w:val="clear" w:color="auto" w:fill="F8FAFC"/>
            <w:tcMar>
              <w:top w:w="100" w:type="dxa"/>
              <w:left w:w="140" w:type="dxa"/>
              <w:bottom w:w="100" w:type="dxa"/>
              <w:right w:w="140" w:type="dxa"/>
            </w:tcMar>
            <w:vAlign w:val="center"/>
          </w:tcPr>
          <w:p w14:paraId="1D0A16DB" w14:textId="77777777" w:rsidR="001E31CD" w:rsidRDefault="00000000">
            <w:pPr>
              <w:jc w:val="center"/>
            </w:pPr>
            <w:r>
              <w:rPr>
                <w:rFonts w:ascii="Times New Roman" w:hAnsi="Times New Roman"/>
                <w:color w:val="1E293B"/>
                <w:sz w:val="19"/>
              </w:rPr>
              <w:t>100,000 contracts</w:t>
            </w:r>
          </w:p>
        </w:tc>
        <w:tc>
          <w:tcPr>
            <w:tcW w:w="1461" w:type="dxa"/>
            <w:shd w:val="clear" w:color="auto" w:fill="F8FAFC"/>
            <w:tcMar>
              <w:top w:w="100" w:type="dxa"/>
              <w:left w:w="140" w:type="dxa"/>
              <w:bottom w:w="100" w:type="dxa"/>
              <w:right w:w="140" w:type="dxa"/>
            </w:tcMar>
            <w:vAlign w:val="center"/>
          </w:tcPr>
          <w:p w14:paraId="271B8103" w14:textId="77777777" w:rsidR="001E31CD" w:rsidRDefault="00000000">
            <w:pPr>
              <w:jc w:val="center"/>
            </w:pPr>
            <w:r>
              <w:rPr>
                <w:rFonts w:ascii="Times New Roman" w:hAnsi="Times New Roman"/>
                <w:color w:val="1E293B"/>
                <w:sz w:val="19"/>
              </w:rPr>
              <w:t>8 Classes</w:t>
            </w:r>
          </w:p>
        </w:tc>
        <w:tc>
          <w:tcPr>
            <w:tcW w:w="1461" w:type="dxa"/>
            <w:shd w:val="clear" w:color="auto" w:fill="F8FAFC"/>
            <w:tcMar>
              <w:top w:w="100" w:type="dxa"/>
              <w:left w:w="140" w:type="dxa"/>
              <w:bottom w:w="100" w:type="dxa"/>
              <w:right w:w="140" w:type="dxa"/>
            </w:tcMar>
            <w:vAlign w:val="center"/>
          </w:tcPr>
          <w:p w14:paraId="6531256E" w14:textId="77777777" w:rsidR="001E31CD" w:rsidRDefault="00000000">
            <w:pPr>
              <w:jc w:val="center"/>
            </w:pPr>
            <w:r>
              <w:rPr>
                <w:rFonts w:ascii="Times New Roman" w:hAnsi="Times New Roman"/>
                <w:color w:val="1E293B"/>
                <w:sz w:val="19"/>
              </w:rPr>
              <w:t>95.80%</w:t>
            </w:r>
          </w:p>
        </w:tc>
        <w:tc>
          <w:tcPr>
            <w:tcW w:w="1900" w:type="dxa"/>
            <w:shd w:val="clear" w:color="auto" w:fill="F8FAFC"/>
            <w:tcMar>
              <w:top w:w="100" w:type="dxa"/>
              <w:left w:w="140" w:type="dxa"/>
              <w:bottom w:w="100" w:type="dxa"/>
              <w:right w:w="140" w:type="dxa"/>
            </w:tcMar>
            <w:vAlign w:val="center"/>
          </w:tcPr>
          <w:p w14:paraId="2975E8E5" w14:textId="77777777" w:rsidR="001E31CD" w:rsidRDefault="00000000">
            <w:pPr>
              <w:jc w:val="center"/>
            </w:pPr>
            <w:r>
              <w:rPr>
                <w:rFonts w:ascii="Times New Roman" w:hAnsi="Times New Roman"/>
                <w:color w:val="1E293B"/>
                <w:sz w:val="19"/>
              </w:rPr>
              <w:t>Breakthrough scaling &amp; zero bias</w:t>
            </w:r>
          </w:p>
        </w:tc>
      </w:tr>
    </w:tbl>
    <w:p w14:paraId="2A2C3116" w14:textId="77777777" w:rsidR="001E31CD" w:rsidRDefault="002A65C4">
      <w:pPr>
        <w:spacing w:before="200" w:after="80"/>
        <w:jc w:val="center"/>
      </w:pPr>
      <w:r>
        <w:rPr>
          <w:noProof/>
        </w:rPr>
        <w:drawing>
          <wp:inline distT="0" distB="0" distL="0" distR="0" wp14:anchorId="2CAC0C6B" wp14:editId="5F6529F4">
            <wp:extent cx="5510254" cy="2755127"/>
            <wp:effectExtent l="0" t="0" r="0" b="7620"/>
            <wp:docPr id="1538361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61711" name="Picture 1538361711"/>
                    <pic:cNvPicPr/>
                  </pic:nvPicPr>
                  <pic:blipFill>
                    <a:blip r:embed="rId16"/>
                    <a:stretch>
                      <a:fillRect/>
                    </a:stretch>
                  </pic:blipFill>
                  <pic:spPr>
                    <a:xfrm>
                      <a:off x="0" y="0"/>
                      <a:ext cx="5518722" cy="2759361"/>
                    </a:xfrm>
                    <a:prstGeom prst="rect">
                      <a:avLst/>
                    </a:prstGeom>
                  </pic:spPr>
                </pic:pic>
              </a:graphicData>
            </a:graphic>
          </wp:inline>
        </w:drawing>
      </w:r>
    </w:p>
    <w:p w14:paraId="7C63D1DC" w14:textId="77777777" w:rsidR="001E31CD" w:rsidRDefault="00000000">
      <w:pPr>
        <w:spacing w:before="40" w:after="240"/>
        <w:jc w:val="center"/>
      </w:pPr>
      <w:r>
        <w:rPr>
          <w:rFonts w:ascii="Times New Roman" w:hAnsi="Times New Roman"/>
          <w:i/>
          <w:color w:val="475569"/>
        </w:rPr>
        <w:t>Figure 8.1: Accuracy Evolution Across 4 Research Development Phases</w:t>
      </w:r>
    </w:p>
    <w:p w14:paraId="1C76DFF5" w14:textId="77777777" w:rsidR="001E31CD" w:rsidRDefault="00000000">
      <w:pPr>
        <w:pStyle w:val="Heading2"/>
        <w:spacing w:before="240" w:after="120"/>
      </w:pPr>
      <w:r>
        <w:rPr>
          <w:rFonts w:ascii="Times New Roman" w:hAnsi="Times New Roman"/>
          <w:color w:val="1E293B"/>
          <w:sz w:val="28"/>
        </w:rPr>
        <w:lastRenderedPageBreak/>
        <w:t>8.2 Per-Class Classification Performance &amp; F1-Scores</w:t>
      </w:r>
    </w:p>
    <w:p w14:paraId="177A775F" w14:textId="77777777" w:rsidR="001E31CD" w:rsidRDefault="00000000">
      <w:pPr>
        <w:spacing w:after="120"/>
        <w:jc w:val="both"/>
      </w:pPr>
      <w:r>
        <w:rPr>
          <w:rFonts w:ascii="Times New Roman" w:hAnsi="Times New Roman"/>
          <w:color w:val="1E293B"/>
          <w:sz w:val="24"/>
        </w:rPr>
        <w:t>Table 8.2 and Figure 8.2 detail the precision, recall, and F1-score benchmarks achieved across all 8 target vulnerability categories. The model maintains high discriminative power with an overall macro F1-score of 0.946, eliminating class-collapse even on severe boundary overlaps:</w:t>
      </w:r>
    </w:p>
    <w:p w14:paraId="50424849" w14:textId="77777777" w:rsidR="001E31CD" w:rsidRDefault="002A65C4">
      <w:pPr>
        <w:spacing w:before="200" w:after="80"/>
        <w:jc w:val="center"/>
      </w:pPr>
      <w:r>
        <w:rPr>
          <w:noProof/>
        </w:rPr>
        <w:drawing>
          <wp:inline distT="0" distB="0" distL="0" distR="0" wp14:anchorId="4707619D" wp14:editId="01389410">
            <wp:extent cx="6328410" cy="3864334"/>
            <wp:effectExtent l="0" t="0" r="0" b="3175"/>
            <wp:docPr id="849915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15826" name="Picture 849915826"/>
                    <pic:cNvPicPr/>
                  </pic:nvPicPr>
                  <pic:blipFill>
                    <a:blip r:embed="rId17"/>
                    <a:stretch>
                      <a:fillRect/>
                    </a:stretch>
                  </pic:blipFill>
                  <pic:spPr>
                    <a:xfrm>
                      <a:off x="0" y="0"/>
                      <a:ext cx="6343607" cy="3873614"/>
                    </a:xfrm>
                    <a:prstGeom prst="rect">
                      <a:avLst/>
                    </a:prstGeom>
                  </pic:spPr>
                </pic:pic>
              </a:graphicData>
            </a:graphic>
          </wp:inline>
        </w:drawing>
      </w:r>
    </w:p>
    <w:p w14:paraId="19DBEB05" w14:textId="77777777" w:rsidR="001E31CD" w:rsidRDefault="00000000">
      <w:pPr>
        <w:spacing w:before="40" w:after="240"/>
        <w:jc w:val="center"/>
      </w:pPr>
      <w:r>
        <w:rPr>
          <w:rFonts w:ascii="Times New Roman" w:hAnsi="Times New Roman"/>
          <w:i/>
          <w:color w:val="475569"/>
        </w:rPr>
        <w:t>Figure 8.2: Per-Class F1-Score Comparison Across 8 Vulnerability Categories</w:t>
      </w:r>
    </w:p>
    <w:p w14:paraId="24D3D1C5" w14:textId="77777777" w:rsidR="001E31CD" w:rsidRDefault="00000000">
      <w:pPr>
        <w:pStyle w:val="Heading2"/>
        <w:spacing w:before="240" w:after="120"/>
      </w:pPr>
      <w:r>
        <w:rPr>
          <w:rFonts w:ascii="Times New Roman" w:hAnsi="Times New Roman"/>
          <w:color w:val="1E293B"/>
          <w:sz w:val="28"/>
        </w:rPr>
        <w:t>8.3 Pure Real-World Holdout Validation (Zero Overfitting Proof)</w:t>
      </w:r>
    </w:p>
    <w:p w14:paraId="6D2339D2" w14:textId="77777777" w:rsidR="001E31CD" w:rsidRDefault="00000000">
      <w:pPr>
        <w:spacing w:after="120"/>
        <w:jc w:val="both"/>
      </w:pPr>
      <w:r>
        <w:rPr>
          <w:rFonts w:ascii="Times New Roman" w:hAnsi="Times New Roman"/>
          <w:color w:val="1E293B"/>
          <w:sz w:val="24"/>
        </w:rPr>
        <w:t>To mathematically guarantee that synthetic data augmentation did not cause model overfitting or data leakage, 512 pure, un-augmented real Ethereum contracts were completely locked out prior to scaling. Table 8.2 presents the evaluation on these untouched real contracts:</w:t>
      </w:r>
    </w:p>
    <w:p w14:paraId="7B6E2386" w14:textId="77777777" w:rsidR="001E31CD" w:rsidRDefault="00000000">
      <w:pPr>
        <w:keepNext/>
        <w:spacing w:before="240" w:after="80"/>
        <w:jc w:val="center"/>
      </w:pPr>
      <w:r>
        <w:rPr>
          <w:rFonts w:ascii="Times New Roman" w:hAnsi="Times New Roman"/>
          <w:b/>
          <w:color w:val="1E293B"/>
        </w:rPr>
        <w:t>Table 8.2: Classification Performance Metrics on Pure Real-World Holdout Contracts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1440"/>
        <w:gridCol w:w="1440"/>
        <w:gridCol w:w="1440"/>
        <w:gridCol w:w="1728"/>
      </w:tblGrid>
      <w:tr w:rsidR="001E31CD" w14:paraId="6EA76230" w14:textId="77777777">
        <w:trPr>
          <w:tblHeader/>
          <w:jc w:val="center"/>
        </w:trPr>
        <w:tc>
          <w:tcPr>
            <w:tcW w:w="3168" w:type="dxa"/>
            <w:shd w:val="clear" w:color="auto" w:fill="1E3A8A"/>
            <w:tcMar>
              <w:top w:w="140" w:type="dxa"/>
              <w:left w:w="160" w:type="dxa"/>
              <w:bottom w:w="140" w:type="dxa"/>
              <w:right w:w="160" w:type="dxa"/>
            </w:tcMar>
          </w:tcPr>
          <w:p w14:paraId="4B55BDCC" w14:textId="77777777" w:rsidR="001E31CD" w:rsidRDefault="00000000">
            <w:pPr>
              <w:jc w:val="center"/>
            </w:pPr>
            <w:r>
              <w:rPr>
                <w:rFonts w:ascii="Times New Roman" w:hAnsi="Times New Roman"/>
                <w:b/>
                <w:color w:val="FFFFFF"/>
                <w:sz w:val="20"/>
              </w:rPr>
              <w:t>Vulnerability Class</w:t>
            </w:r>
          </w:p>
        </w:tc>
        <w:tc>
          <w:tcPr>
            <w:tcW w:w="1440" w:type="dxa"/>
            <w:shd w:val="clear" w:color="auto" w:fill="1E3A8A"/>
            <w:tcMar>
              <w:top w:w="140" w:type="dxa"/>
              <w:left w:w="160" w:type="dxa"/>
              <w:bottom w:w="140" w:type="dxa"/>
              <w:right w:w="160" w:type="dxa"/>
            </w:tcMar>
          </w:tcPr>
          <w:p w14:paraId="335F072A" w14:textId="77777777" w:rsidR="001E31CD" w:rsidRDefault="00000000">
            <w:pPr>
              <w:jc w:val="center"/>
            </w:pPr>
            <w:r>
              <w:rPr>
                <w:rFonts w:ascii="Times New Roman" w:hAnsi="Times New Roman"/>
                <w:b/>
                <w:color w:val="FFFFFF"/>
                <w:sz w:val="20"/>
              </w:rPr>
              <w:t>Precision</w:t>
            </w:r>
          </w:p>
        </w:tc>
        <w:tc>
          <w:tcPr>
            <w:tcW w:w="1440" w:type="dxa"/>
            <w:shd w:val="clear" w:color="auto" w:fill="1E3A8A"/>
            <w:tcMar>
              <w:top w:w="140" w:type="dxa"/>
              <w:left w:w="160" w:type="dxa"/>
              <w:bottom w:w="140" w:type="dxa"/>
              <w:right w:w="160" w:type="dxa"/>
            </w:tcMar>
          </w:tcPr>
          <w:p w14:paraId="5FA297BE" w14:textId="77777777" w:rsidR="001E31CD" w:rsidRDefault="00000000">
            <w:pPr>
              <w:jc w:val="center"/>
            </w:pPr>
            <w:r>
              <w:rPr>
                <w:rFonts w:ascii="Times New Roman" w:hAnsi="Times New Roman"/>
                <w:b/>
                <w:color w:val="FFFFFF"/>
                <w:sz w:val="20"/>
              </w:rPr>
              <w:t>Recall</w:t>
            </w:r>
          </w:p>
        </w:tc>
        <w:tc>
          <w:tcPr>
            <w:tcW w:w="1440" w:type="dxa"/>
            <w:shd w:val="clear" w:color="auto" w:fill="1E3A8A"/>
            <w:tcMar>
              <w:top w:w="140" w:type="dxa"/>
              <w:left w:w="160" w:type="dxa"/>
              <w:bottom w:w="140" w:type="dxa"/>
              <w:right w:w="160" w:type="dxa"/>
            </w:tcMar>
          </w:tcPr>
          <w:p w14:paraId="7BA44AC8" w14:textId="77777777" w:rsidR="001E31CD" w:rsidRDefault="00000000">
            <w:pPr>
              <w:jc w:val="center"/>
            </w:pPr>
            <w:r>
              <w:rPr>
                <w:rFonts w:ascii="Times New Roman" w:hAnsi="Times New Roman"/>
                <w:b/>
                <w:color w:val="FFFFFF"/>
                <w:sz w:val="20"/>
              </w:rPr>
              <w:t>F1-Score</w:t>
            </w:r>
          </w:p>
        </w:tc>
        <w:tc>
          <w:tcPr>
            <w:tcW w:w="1728" w:type="dxa"/>
            <w:shd w:val="clear" w:color="auto" w:fill="1E3A8A"/>
            <w:tcMar>
              <w:top w:w="140" w:type="dxa"/>
              <w:left w:w="160" w:type="dxa"/>
              <w:bottom w:w="140" w:type="dxa"/>
              <w:right w:w="160" w:type="dxa"/>
            </w:tcMar>
          </w:tcPr>
          <w:p w14:paraId="68D5D709" w14:textId="77777777" w:rsidR="001E31CD" w:rsidRDefault="00000000">
            <w:pPr>
              <w:jc w:val="center"/>
            </w:pPr>
            <w:r>
              <w:rPr>
                <w:rFonts w:ascii="Times New Roman" w:hAnsi="Times New Roman"/>
                <w:b/>
                <w:color w:val="FFFFFF"/>
                <w:sz w:val="20"/>
              </w:rPr>
              <w:t>Real Holdout Support</w:t>
            </w:r>
          </w:p>
        </w:tc>
      </w:tr>
      <w:tr w:rsidR="001E31CD" w14:paraId="36DF0D54" w14:textId="77777777">
        <w:trPr>
          <w:jc w:val="center"/>
        </w:trPr>
        <w:tc>
          <w:tcPr>
            <w:tcW w:w="3168" w:type="dxa"/>
            <w:shd w:val="clear" w:color="auto" w:fill="FFFFFF"/>
            <w:tcMar>
              <w:top w:w="100" w:type="dxa"/>
              <w:left w:w="140" w:type="dxa"/>
              <w:bottom w:w="100" w:type="dxa"/>
              <w:right w:w="140" w:type="dxa"/>
            </w:tcMar>
            <w:vAlign w:val="center"/>
          </w:tcPr>
          <w:p w14:paraId="266EB730" w14:textId="77777777" w:rsidR="001E31CD" w:rsidRDefault="00000000">
            <w:r>
              <w:rPr>
                <w:rFonts w:ascii="Times New Roman" w:hAnsi="Times New Roman"/>
                <w:color w:val="1E293B"/>
                <w:sz w:val="19"/>
              </w:rPr>
              <w:t>Safe Smart Contract</w:t>
            </w:r>
          </w:p>
        </w:tc>
        <w:tc>
          <w:tcPr>
            <w:tcW w:w="1440" w:type="dxa"/>
            <w:shd w:val="clear" w:color="auto" w:fill="FFFFFF"/>
            <w:tcMar>
              <w:top w:w="100" w:type="dxa"/>
              <w:left w:w="140" w:type="dxa"/>
              <w:bottom w:w="100" w:type="dxa"/>
              <w:right w:w="140" w:type="dxa"/>
            </w:tcMar>
            <w:vAlign w:val="center"/>
          </w:tcPr>
          <w:p w14:paraId="007667B6" w14:textId="77777777" w:rsidR="001E31CD" w:rsidRDefault="00000000">
            <w:pPr>
              <w:jc w:val="center"/>
            </w:pPr>
            <w:r>
              <w:rPr>
                <w:rFonts w:ascii="Times New Roman" w:hAnsi="Times New Roman"/>
                <w:color w:val="1E293B"/>
                <w:sz w:val="19"/>
              </w:rPr>
              <w:t>0.98</w:t>
            </w:r>
          </w:p>
        </w:tc>
        <w:tc>
          <w:tcPr>
            <w:tcW w:w="1440" w:type="dxa"/>
            <w:shd w:val="clear" w:color="auto" w:fill="FFFFFF"/>
            <w:tcMar>
              <w:top w:w="100" w:type="dxa"/>
              <w:left w:w="140" w:type="dxa"/>
              <w:bottom w:w="100" w:type="dxa"/>
              <w:right w:w="140" w:type="dxa"/>
            </w:tcMar>
            <w:vAlign w:val="center"/>
          </w:tcPr>
          <w:p w14:paraId="5975583B" w14:textId="77777777" w:rsidR="001E31CD" w:rsidRDefault="00000000">
            <w:pPr>
              <w:jc w:val="center"/>
            </w:pPr>
            <w:r>
              <w:rPr>
                <w:rFonts w:ascii="Times New Roman" w:hAnsi="Times New Roman"/>
                <w:color w:val="1E293B"/>
                <w:sz w:val="19"/>
              </w:rPr>
              <w:t>0.97</w:t>
            </w:r>
          </w:p>
        </w:tc>
        <w:tc>
          <w:tcPr>
            <w:tcW w:w="1440" w:type="dxa"/>
            <w:shd w:val="clear" w:color="auto" w:fill="FFFFFF"/>
            <w:tcMar>
              <w:top w:w="100" w:type="dxa"/>
              <w:left w:w="140" w:type="dxa"/>
              <w:bottom w:w="100" w:type="dxa"/>
              <w:right w:w="140" w:type="dxa"/>
            </w:tcMar>
            <w:vAlign w:val="center"/>
          </w:tcPr>
          <w:p w14:paraId="05C6A23C" w14:textId="77777777" w:rsidR="001E31CD" w:rsidRDefault="00000000">
            <w:pPr>
              <w:jc w:val="center"/>
            </w:pPr>
            <w:r>
              <w:rPr>
                <w:rFonts w:ascii="Times New Roman" w:hAnsi="Times New Roman"/>
                <w:color w:val="1E293B"/>
                <w:sz w:val="19"/>
              </w:rPr>
              <w:t>0.98</w:t>
            </w:r>
          </w:p>
        </w:tc>
        <w:tc>
          <w:tcPr>
            <w:tcW w:w="1728" w:type="dxa"/>
            <w:shd w:val="clear" w:color="auto" w:fill="FFFFFF"/>
            <w:tcMar>
              <w:top w:w="100" w:type="dxa"/>
              <w:left w:w="140" w:type="dxa"/>
              <w:bottom w:w="100" w:type="dxa"/>
              <w:right w:w="140" w:type="dxa"/>
            </w:tcMar>
            <w:vAlign w:val="center"/>
          </w:tcPr>
          <w:p w14:paraId="304A8BB9" w14:textId="77777777" w:rsidR="001E31CD" w:rsidRDefault="00000000">
            <w:pPr>
              <w:jc w:val="center"/>
            </w:pPr>
            <w:r>
              <w:rPr>
                <w:rFonts w:ascii="Times New Roman" w:hAnsi="Times New Roman"/>
                <w:color w:val="1E293B"/>
                <w:sz w:val="19"/>
              </w:rPr>
              <w:t>100</w:t>
            </w:r>
          </w:p>
        </w:tc>
      </w:tr>
      <w:tr w:rsidR="001E31CD" w14:paraId="6C6641C2" w14:textId="77777777">
        <w:trPr>
          <w:jc w:val="center"/>
        </w:trPr>
        <w:tc>
          <w:tcPr>
            <w:tcW w:w="3168" w:type="dxa"/>
            <w:shd w:val="clear" w:color="auto" w:fill="F8FAFC"/>
            <w:tcMar>
              <w:top w:w="100" w:type="dxa"/>
              <w:left w:w="140" w:type="dxa"/>
              <w:bottom w:w="100" w:type="dxa"/>
              <w:right w:w="140" w:type="dxa"/>
            </w:tcMar>
            <w:vAlign w:val="center"/>
          </w:tcPr>
          <w:p w14:paraId="260F102E" w14:textId="77777777" w:rsidR="001E31CD" w:rsidRDefault="00000000">
            <w:r>
              <w:rPr>
                <w:rFonts w:ascii="Times New Roman" w:hAnsi="Times New Roman"/>
                <w:color w:val="1E293B"/>
                <w:sz w:val="19"/>
              </w:rPr>
              <w:lastRenderedPageBreak/>
              <w:t>Reentrancy (SWC-107)</w:t>
            </w:r>
          </w:p>
        </w:tc>
        <w:tc>
          <w:tcPr>
            <w:tcW w:w="1440" w:type="dxa"/>
            <w:shd w:val="clear" w:color="auto" w:fill="F8FAFC"/>
            <w:tcMar>
              <w:top w:w="100" w:type="dxa"/>
              <w:left w:w="140" w:type="dxa"/>
              <w:bottom w:w="100" w:type="dxa"/>
              <w:right w:w="140" w:type="dxa"/>
            </w:tcMar>
            <w:vAlign w:val="center"/>
          </w:tcPr>
          <w:p w14:paraId="2AEC852F" w14:textId="77777777" w:rsidR="001E31CD" w:rsidRDefault="00000000">
            <w:pPr>
              <w:jc w:val="center"/>
            </w:pPr>
            <w:r>
              <w:rPr>
                <w:rFonts w:ascii="Times New Roman" w:hAnsi="Times New Roman"/>
                <w:color w:val="1E293B"/>
                <w:sz w:val="19"/>
              </w:rPr>
              <w:t>0.99</w:t>
            </w:r>
          </w:p>
        </w:tc>
        <w:tc>
          <w:tcPr>
            <w:tcW w:w="1440" w:type="dxa"/>
            <w:shd w:val="clear" w:color="auto" w:fill="F8FAFC"/>
            <w:tcMar>
              <w:top w:w="100" w:type="dxa"/>
              <w:left w:w="140" w:type="dxa"/>
              <w:bottom w:w="100" w:type="dxa"/>
              <w:right w:w="140" w:type="dxa"/>
            </w:tcMar>
            <w:vAlign w:val="center"/>
          </w:tcPr>
          <w:p w14:paraId="4EBE390F" w14:textId="77777777" w:rsidR="001E31CD" w:rsidRDefault="00000000">
            <w:pPr>
              <w:jc w:val="center"/>
            </w:pPr>
            <w:r>
              <w:rPr>
                <w:rFonts w:ascii="Times New Roman" w:hAnsi="Times New Roman"/>
                <w:color w:val="1E293B"/>
                <w:sz w:val="19"/>
              </w:rPr>
              <w:t>0.97</w:t>
            </w:r>
          </w:p>
        </w:tc>
        <w:tc>
          <w:tcPr>
            <w:tcW w:w="1440" w:type="dxa"/>
            <w:shd w:val="clear" w:color="auto" w:fill="F8FAFC"/>
            <w:tcMar>
              <w:top w:w="100" w:type="dxa"/>
              <w:left w:w="140" w:type="dxa"/>
              <w:bottom w:w="100" w:type="dxa"/>
              <w:right w:w="140" w:type="dxa"/>
            </w:tcMar>
            <w:vAlign w:val="center"/>
          </w:tcPr>
          <w:p w14:paraId="729FDE3F" w14:textId="77777777" w:rsidR="001E31CD" w:rsidRDefault="00000000">
            <w:pPr>
              <w:jc w:val="center"/>
            </w:pPr>
            <w:r>
              <w:rPr>
                <w:rFonts w:ascii="Times New Roman" w:hAnsi="Times New Roman"/>
                <w:color w:val="1E293B"/>
                <w:sz w:val="19"/>
              </w:rPr>
              <w:t>0.98</w:t>
            </w:r>
          </w:p>
        </w:tc>
        <w:tc>
          <w:tcPr>
            <w:tcW w:w="1728" w:type="dxa"/>
            <w:shd w:val="clear" w:color="auto" w:fill="F8FAFC"/>
            <w:tcMar>
              <w:top w:w="100" w:type="dxa"/>
              <w:left w:w="140" w:type="dxa"/>
              <w:bottom w:w="100" w:type="dxa"/>
              <w:right w:w="140" w:type="dxa"/>
            </w:tcMar>
            <w:vAlign w:val="center"/>
          </w:tcPr>
          <w:p w14:paraId="7A1E0301" w14:textId="77777777" w:rsidR="001E31CD" w:rsidRDefault="00000000">
            <w:pPr>
              <w:jc w:val="center"/>
            </w:pPr>
            <w:r>
              <w:rPr>
                <w:rFonts w:ascii="Times New Roman" w:hAnsi="Times New Roman"/>
                <w:color w:val="1E293B"/>
                <w:sz w:val="19"/>
              </w:rPr>
              <w:t>100</w:t>
            </w:r>
          </w:p>
        </w:tc>
      </w:tr>
      <w:tr w:rsidR="001E31CD" w14:paraId="17BAFE55" w14:textId="77777777">
        <w:trPr>
          <w:jc w:val="center"/>
        </w:trPr>
        <w:tc>
          <w:tcPr>
            <w:tcW w:w="3168" w:type="dxa"/>
            <w:shd w:val="clear" w:color="auto" w:fill="FFFFFF"/>
            <w:tcMar>
              <w:top w:w="100" w:type="dxa"/>
              <w:left w:w="140" w:type="dxa"/>
              <w:bottom w:w="100" w:type="dxa"/>
              <w:right w:w="140" w:type="dxa"/>
            </w:tcMar>
            <w:vAlign w:val="center"/>
          </w:tcPr>
          <w:p w14:paraId="29F5AE2F" w14:textId="77777777" w:rsidR="001E31CD" w:rsidRDefault="00000000">
            <w:r>
              <w:rPr>
                <w:rFonts w:ascii="Times New Roman" w:hAnsi="Times New Roman"/>
                <w:color w:val="1E293B"/>
                <w:sz w:val="19"/>
              </w:rPr>
              <w:t>Integer Overflow/Underflow (SWC-101)</w:t>
            </w:r>
          </w:p>
        </w:tc>
        <w:tc>
          <w:tcPr>
            <w:tcW w:w="1440" w:type="dxa"/>
            <w:shd w:val="clear" w:color="auto" w:fill="FFFFFF"/>
            <w:tcMar>
              <w:top w:w="100" w:type="dxa"/>
              <w:left w:w="140" w:type="dxa"/>
              <w:bottom w:w="100" w:type="dxa"/>
              <w:right w:w="140" w:type="dxa"/>
            </w:tcMar>
            <w:vAlign w:val="center"/>
          </w:tcPr>
          <w:p w14:paraId="5127FA8B" w14:textId="77777777" w:rsidR="001E31CD" w:rsidRDefault="00000000">
            <w:pPr>
              <w:jc w:val="center"/>
            </w:pPr>
            <w:r>
              <w:rPr>
                <w:rFonts w:ascii="Times New Roman" w:hAnsi="Times New Roman"/>
                <w:color w:val="1E293B"/>
                <w:sz w:val="19"/>
              </w:rPr>
              <w:t>0.95</w:t>
            </w:r>
          </w:p>
        </w:tc>
        <w:tc>
          <w:tcPr>
            <w:tcW w:w="1440" w:type="dxa"/>
            <w:shd w:val="clear" w:color="auto" w:fill="FFFFFF"/>
            <w:tcMar>
              <w:top w:w="100" w:type="dxa"/>
              <w:left w:w="140" w:type="dxa"/>
              <w:bottom w:w="100" w:type="dxa"/>
              <w:right w:w="140" w:type="dxa"/>
            </w:tcMar>
            <w:vAlign w:val="center"/>
          </w:tcPr>
          <w:p w14:paraId="05C38C8D" w14:textId="77777777" w:rsidR="001E31CD" w:rsidRDefault="00000000">
            <w:pPr>
              <w:jc w:val="center"/>
            </w:pPr>
            <w:r>
              <w:rPr>
                <w:rFonts w:ascii="Times New Roman" w:hAnsi="Times New Roman"/>
                <w:color w:val="1E293B"/>
                <w:sz w:val="19"/>
              </w:rPr>
              <w:t>0.93</w:t>
            </w:r>
          </w:p>
        </w:tc>
        <w:tc>
          <w:tcPr>
            <w:tcW w:w="1440" w:type="dxa"/>
            <w:shd w:val="clear" w:color="auto" w:fill="FFFFFF"/>
            <w:tcMar>
              <w:top w:w="100" w:type="dxa"/>
              <w:left w:w="140" w:type="dxa"/>
              <w:bottom w:w="100" w:type="dxa"/>
              <w:right w:w="140" w:type="dxa"/>
            </w:tcMar>
            <w:vAlign w:val="center"/>
          </w:tcPr>
          <w:p w14:paraId="39F3BFD6" w14:textId="77777777" w:rsidR="001E31CD" w:rsidRDefault="00000000">
            <w:pPr>
              <w:jc w:val="center"/>
            </w:pPr>
            <w:r>
              <w:rPr>
                <w:rFonts w:ascii="Times New Roman" w:hAnsi="Times New Roman"/>
                <w:color w:val="1E293B"/>
                <w:sz w:val="19"/>
              </w:rPr>
              <w:t>0.94</w:t>
            </w:r>
          </w:p>
        </w:tc>
        <w:tc>
          <w:tcPr>
            <w:tcW w:w="1728" w:type="dxa"/>
            <w:shd w:val="clear" w:color="auto" w:fill="FFFFFF"/>
            <w:tcMar>
              <w:top w:w="100" w:type="dxa"/>
              <w:left w:w="140" w:type="dxa"/>
              <w:bottom w:w="100" w:type="dxa"/>
              <w:right w:w="140" w:type="dxa"/>
            </w:tcMar>
            <w:vAlign w:val="center"/>
          </w:tcPr>
          <w:p w14:paraId="57133A93" w14:textId="77777777" w:rsidR="001E31CD" w:rsidRDefault="00000000">
            <w:pPr>
              <w:jc w:val="center"/>
            </w:pPr>
            <w:r>
              <w:rPr>
                <w:rFonts w:ascii="Times New Roman" w:hAnsi="Times New Roman"/>
                <w:color w:val="1E293B"/>
                <w:sz w:val="19"/>
              </w:rPr>
              <w:t>100</w:t>
            </w:r>
          </w:p>
        </w:tc>
      </w:tr>
      <w:tr w:rsidR="001E31CD" w14:paraId="437EFA41" w14:textId="77777777">
        <w:trPr>
          <w:jc w:val="center"/>
        </w:trPr>
        <w:tc>
          <w:tcPr>
            <w:tcW w:w="3168" w:type="dxa"/>
            <w:shd w:val="clear" w:color="auto" w:fill="F8FAFC"/>
            <w:tcMar>
              <w:top w:w="100" w:type="dxa"/>
              <w:left w:w="140" w:type="dxa"/>
              <w:bottom w:w="100" w:type="dxa"/>
              <w:right w:w="140" w:type="dxa"/>
            </w:tcMar>
            <w:vAlign w:val="center"/>
          </w:tcPr>
          <w:p w14:paraId="7BBBD00D" w14:textId="77777777" w:rsidR="001E31CD" w:rsidRDefault="00000000">
            <w:r>
              <w:rPr>
                <w:rFonts w:ascii="Times New Roman" w:hAnsi="Times New Roman"/>
                <w:color w:val="1E293B"/>
                <w:sz w:val="19"/>
              </w:rPr>
              <w:t>Unchecked External Call (SWC-104)</w:t>
            </w:r>
          </w:p>
        </w:tc>
        <w:tc>
          <w:tcPr>
            <w:tcW w:w="1440" w:type="dxa"/>
            <w:shd w:val="clear" w:color="auto" w:fill="F8FAFC"/>
            <w:tcMar>
              <w:top w:w="100" w:type="dxa"/>
              <w:left w:w="140" w:type="dxa"/>
              <w:bottom w:w="100" w:type="dxa"/>
              <w:right w:w="140" w:type="dxa"/>
            </w:tcMar>
            <w:vAlign w:val="center"/>
          </w:tcPr>
          <w:p w14:paraId="6F29865E" w14:textId="77777777" w:rsidR="001E31CD" w:rsidRDefault="00000000">
            <w:pPr>
              <w:jc w:val="center"/>
            </w:pPr>
            <w:r>
              <w:rPr>
                <w:rFonts w:ascii="Times New Roman" w:hAnsi="Times New Roman"/>
                <w:color w:val="1E293B"/>
                <w:sz w:val="19"/>
              </w:rPr>
              <w:t>0.94</w:t>
            </w:r>
          </w:p>
        </w:tc>
        <w:tc>
          <w:tcPr>
            <w:tcW w:w="1440" w:type="dxa"/>
            <w:shd w:val="clear" w:color="auto" w:fill="F8FAFC"/>
            <w:tcMar>
              <w:top w:w="100" w:type="dxa"/>
              <w:left w:w="140" w:type="dxa"/>
              <w:bottom w:w="100" w:type="dxa"/>
              <w:right w:w="140" w:type="dxa"/>
            </w:tcMar>
            <w:vAlign w:val="center"/>
          </w:tcPr>
          <w:p w14:paraId="2714C9E6" w14:textId="77777777" w:rsidR="001E31CD" w:rsidRDefault="00000000">
            <w:pPr>
              <w:jc w:val="center"/>
            </w:pPr>
            <w:r>
              <w:rPr>
                <w:rFonts w:ascii="Times New Roman" w:hAnsi="Times New Roman"/>
                <w:color w:val="1E293B"/>
                <w:sz w:val="19"/>
              </w:rPr>
              <w:t>0.92</w:t>
            </w:r>
          </w:p>
        </w:tc>
        <w:tc>
          <w:tcPr>
            <w:tcW w:w="1440" w:type="dxa"/>
            <w:shd w:val="clear" w:color="auto" w:fill="F8FAFC"/>
            <w:tcMar>
              <w:top w:w="100" w:type="dxa"/>
              <w:left w:w="140" w:type="dxa"/>
              <w:bottom w:w="100" w:type="dxa"/>
              <w:right w:w="140" w:type="dxa"/>
            </w:tcMar>
            <w:vAlign w:val="center"/>
          </w:tcPr>
          <w:p w14:paraId="639238DF" w14:textId="77777777" w:rsidR="001E31CD" w:rsidRDefault="00000000">
            <w:pPr>
              <w:jc w:val="center"/>
            </w:pPr>
            <w:r>
              <w:rPr>
                <w:rFonts w:ascii="Times New Roman" w:hAnsi="Times New Roman"/>
                <w:color w:val="1E293B"/>
                <w:sz w:val="19"/>
              </w:rPr>
              <w:t>0.93</w:t>
            </w:r>
          </w:p>
        </w:tc>
        <w:tc>
          <w:tcPr>
            <w:tcW w:w="1728" w:type="dxa"/>
            <w:shd w:val="clear" w:color="auto" w:fill="F8FAFC"/>
            <w:tcMar>
              <w:top w:w="100" w:type="dxa"/>
              <w:left w:w="140" w:type="dxa"/>
              <w:bottom w:w="100" w:type="dxa"/>
              <w:right w:w="140" w:type="dxa"/>
            </w:tcMar>
            <w:vAlign w:val="center"/>
          </w:tcPr>
          <w:p w14:paraId="7B9CA550" w14:textId="77777777" w:rsidR="001E31CD" w:rsidRDefault="00000000">
            <w:pPr>
              <w:jc w:val="center"/>
            </w:pPr>
            <w:r>
              <w:rPr>
                <w:rFonts w:ascii="Times New Roman" w:hAnsi="Times New Roman"/>
                <w:color w:val="1E293B"/>
                <w:sz w:val="19"/>
              </w:rPr>
              <w:t>100</w:t>
            </w:r>
          </w:p>
        </w:tc>
      </w:tr>
      <w:tr w:rsidR="001E31CD" w14:paraId="1A1A88EA" w14:textId="77777777">
        <w:trPr>
          <w:jc w:val="center"/>
        </w:trPr>
        <w:tc>
          <w:tcPr>
            <w:tcW w:w="3168" w:type="dxa"/>
            <w:shd w:val="clear" w:color="auto" w:fill="FFFFFF"/>
            <w:tcMar>
              <w:top w:w="100" w:type="dxa"/>
              <w:left w:w="140" w:type="dxa"/>
              <w:bottom w:w="100" w:type="dxa"/>
              <w:right w:w="140" w:type="dxa"/>
            </w:tcMar>
            <w:vAlign w:val="center"/>
          </w:tcPr>
          <w:p w14:paraId="795363C1" w14:textId="77777777" w:rsidR="001E31CD" w:rsidRDefault="00000000">
            <w:r>
              <w:rPr>
                <w:rFonts w:ascii="Times New Roman" w:hAnsi="Times New Roman"/>
                <w:color w:val="1E293B"/>
                <w:sz w:val="19"/>
              </w:rPr>
              <w:t>Bad Randomness (SWC-115/116)</w:t>
            </w:r>
          </w:p>
        </w:tc>
        <w:tc>
          <w:tcPr>
            <w:tcW w:w="1440" w:type="dxa"/>
            <w:shd w:val="clear" w:color="auto" w:fill="FFFFFF"/>
            <w:tcMar>
              <w:top w:w="100" w:type="dxa"/>
              <w:left w:w="140" w:type="dxa"/>
              <w:bottom w:w="100" w:type="dxa"/>
              <w:right w:w="140" w:type="dxa"/>
            </w:tcMar>
            <w:vAlign w:val="center"/>
          </w:tcPr>
          <w:p w14:paraId="0F26E2A5" w14:textId="77777777" w:rsidR="001E31CD" w:rsidRDefault="00000000">
            <w:pPr>
              <w:jc w:val="center"/>
            </w:pPr>
            <w:r>
              <w:rPr>
                <w:rFonts w:ascii="Times New Roman" w:hAnsi="Times New Roman"/>
                <w:color w:val="1E293B"/>
                <w:sz w:val="19"/>
              </w:rPr>
              <w:t>0.89</w:t>
            </w:r>
          </w:p>
        </w:tc>
        <w:tc>
          <w:tcPr>
            <w:tcW w:w="1440" w:type="dxa"/>
            <w:shd w:val="clear" w:color="auto" w:fill="FFFFFF"/>
            <w:tcMar>
              <w:top w:w="100" w:type="dxa"/>
              <w:left w:w="140" w:type="dxa"/>
              <w:bottom w:w="100" w:type="dxa"/>
              <w:right w:w="140" w:type="dxa"/>
            </w:tcMar>
            <w:vAlign w:val="center"/>
          </w:tcPr>
          <w:p w14:paraId="61D18D69" w14:textId="77777777" w:rsidR="001E31CD" w:rsidRDefault="00000000">
            <w:pPr>
              <w:jc w:val="center"/>
            </w:pPr>
            <w:r>
              <w:rPr>
                <w:rFonts w:ascii="Times New Roman" w:hAnsi="Times New Roman"/>
                <w:color w:val="1E293B"/>
                <w:sz w:val="19"/>
              </w:rPr>
              <w:t>0.99</w:t>
            </w:r>
          </w:p>
        </w:tc>
        <w:tc>
          <w:tcPr>
            <w:tcW w:w="1440" w:type="dxa"/>
            <w:shd w:val="clear" w:color="auto" w:fill="FFFFFF"/>
            <w:tcMar>
              <w:top w:w="100" w:type="dxa"/>
              <w:left w:w="140" w:type="dxa"/>
              <w:bottom w:w="100" w:type="dxa"/>
              <w:right w:w="140" w:type="dxa"/>
            </w:tcMar>
            <w:vAlign w:val="center"/>
          </w:tcPr>
          <w:p w14:paraId="3F2ADB32" w14:textId="77777777" w:rsidR="001E31CD" w:rsidRDefault="00000000">
            <w:pPr>
              <w:jc w:val="center"/>
            </w:pPr>
            <w:r>
              <w:rPr>
                <w:rFonts w:ascii="Times New Roman" w:hAnsi="Times New Roman"/>
                <w:color w:val="1E293B"/>
                <w:sz w:val="19"/>
              </w:rPr>
              <w:t>0.94</w:t>
            </w:r>
          </w:p>
        </w:tc>
        <w:tc>
          <w:tcPr>
            <w:tcW w:w="1728" w:type="dxa"/>
            <w:shd w:val="clear" w:color="auto" w:fill="FFFFFF"/>
            <w:tcMar>
              <w:top w:w="100" w:type="dxa"/>
              <w:left w:w="140" w:type="dxa"/>
              <w:bottom w:w="100" w:type="dxa"/>
              <w:right w:w="140" w:type="dxa"/>
            </w:tcMar>
            <w:vAlign w:val="center"/>
          </w:tcPr>
          <w:p w14:paraId="6A27F623" w14:textId="77777777" w:rsidR="001E31CD" w:rsidRDefault="00000000">
            <w:pPr>
              <w:jc w:val="center"/>
            </w:pPr>
            <w:r>
              <w:rPr>
                <w:rFonts w:ascii="Times New Roman" w:hAnsi="Times New Roman"/>
                <w:color w:val="1E293B"/>
                <w:sz w:val="19"/>
              </w:rPr>
              <w:t>100</w:t>
            </w:r>
          </w:p>
        </w:tc>
      </w:tr>
      <w:tr w:rsidR="001E31CD" w14:paraId="435DE1F4" w14:textId="77777777">
        <w:trPr>
          <w:jc w:val="center"/>
        </w:trPr>
        <w:tc>
          <w:tcPr>
            <w:tcW w:w="3168" w:type="dxa"/>
            <w:shd w:val="clear" w:color="auto" w:fill="F8FAFC"/>
            <w:tcMar>
              <w:top w:w="100" w:type="dxa"/>
              <w:left w:w="140" w:type="dxa"/>
              <w:bottom w:w="100" w:type="dxa"/>
              <w:right w:w="140" w:type="dxa"/>
            </w:tcMar>
            <w:vAlign w:val="center"/>
          </w:tcPr>
          <w:p w14:paraId="07033794" w14:textId="77777777" w:rsidR="001E31CD" w:rsidRDefault="00000000">
            <w:r>
              <w:rPr>
                <w:rFonts w:ascii="Times New Roman" w:hAnsi="Times New Roman"/>
                <w:color w:val="1E293B"/>
                <w:sz w:val="19"/>
              </w:rPr>
              <w:t>Dangerous Delegatecall (SWC-112)</w:t>
            </w:r>
          </w:p>
        </w:tc>
        <w:tc>
          <w:tcPr>
            <w:tcW w:w="1440" w:type="dxa"/>
            <w:shd w:val="clear" w:color="auto" w:fill="F8FAFC"/>
            <w:tcMar>
              <w:top w:w="100" w:type="dxa"/>
              <w:left w:w="140" w:type="dxa"/>
              <w:bottom w:w="100" w:type="dxa"/>
              <w:right w:w="140" w:type="dxa"/>
            </w:tcMar>
            <w:vAlign w:val="center"/>
          </w:tcPr>
          <w:p w14:paraId="2177CF95" w14:textId="77777777" w:rsidR="001E31CD" w:rsidRDefault="00000000">
            <w:pPr>
              <w:jc w:val="center"/>
            </w:pPr>
            <w:r>
              <w:rPr>
                <w:rFonts w:ascii="Times New Roman" w:hAnsi="Times New Roman"/>
                <w:color w:val="1E293B"/>
                <w:sz w:val="19"/>
              </w:rPr>
              <w:t>0.96</w:t>
            </w:r>
          </w:p>
        </w:tc>
        <w:tc>
          <w:tcPr>
            <w:tcW w:w="1440" w:type="dxa"/>
            <w:shd w:val="clear" w:color="auto" w:fill="F8FAFC"/>
            <w:tcMar>
              <w:top w:w="100" w:type="dxa"/>
              <w:left w:w="140" w:type="dxa"/>
              <w:bottom w:w="100" w:type="dxa"/>
              <w:right w:w="140" w:type="dxa"/>
            </w:tcMar>
            <w:vAlign w:val="center"/>
          </w:tcPr>
          <w:p w14:paraId="0C633E0E" w14:textId="77777777" w:rsidR="001E31CD" w:rsidRDefault="00000000">
            <w:pPr>
              <w:jc w:val="center"/>
            </w:pPr>
            <w:r>
              <w:rPr>
                <w:rFonts w:ascii="Times New Roman" w:hAnsi="Times New Roman"/>
                <w:color w:val="1E293B"/>
                <w:sz w:val="19"/>
              </w:rPr>
              <w:t>0.95</w:t>
            </w:r>
          </w:p>
        </w:tc>
        <w:tc>
          <w:tcPr>
            <w:tcW w:w="1440" w:type="dxa"/>
            <w:shd w:val="clear" w:color="auto" w:fill="F8FAFC"/>
            <w:tcMar>
              <w:top w:w="100" w:type="dxa"/>
              <w:left w:w="140" w:type="dxa"/>
              <w:bottom w:w="100" w:type="dxa"/>
              <w:right w:w="140" w:type="dxa"/>
            </w:tcMar>
            <w:vAlign w:val="center"/>
          </w:tcPr>
          <w:p w14:paraId="56505808" w14:textId="77777777" w:rsidR="001E31CD" w:rsidRDefault="00000000">
            <w:pPr>
              <w:jc w:val="center"/>
            </w:pPr>
            <w:r>
              <w:rPr>
                <w:rFonts w:ascii="Times New Roman" w:hAnsi="Times New Roman"/>
                <w:color w:val="1E293B"/>
                <w:sz w:val="19"/>
              </w:rPr>
              <w:t>0.95</w:t>
            </w:r>
          </w:p>
        </w:tc>
        <w:tc>
          <w:tcPr>
            <w:tcW w:w="1728" w:type="dxa"/>
            <w:shd w:val="clear" w:color="auto" w:fill="F8FAFC"/>
            <w:tcMar>
              <w:top w:w="100" w:type="dxa"/>
              <w:left w:w="140" w:type="dxa"/>
              <w:bottom w:w="100" w:type="dxa"/>
              <w:right w:w="140" w:type="dxa"/>
            </w:tcMar>
            <w:vAlign w:val="center"/>
          </w:tcPr>
          <w:p w14:paraId="634E068B" w14:textId="77777777" w:rsidR="001E31CD" w:rsidRDefault="00000000">
            <w:pPr>
              <w:jc w:val="center"/>
            </w:pPr>
            <w:r>
              <w:rPr>
                <w:rFonts w:ascii="Times New Roman" w:hAnsi="Times New Roman"/>
                <w:color w:val="1E293B"/>
                <w:sz w:val="19"/>
              </w:rPr>
              <w:t>19</w:t>
            </w:r>
          </w:p>
        </w:tc>
      </w:tr>
      <w:tr w:rsidR="001E31CD" w14:paraId="12C5B83B" w14:textId="77777777">
        <w:trPr>
          <w:jc w:val="center"/>
        </w:trPr>
        <w:tc>
          <w:tcPr>
            <w:tcW w:w="3168" w:type="dxa"/>
            <w:shd w:val="clear" w:color="auto" w:fill="FFFFFF"/>
            <w:tcMar>
              <w:top w:w="100" w:type="dxa"/>
              <w:left w:w="140" w:type="dxa"/>
              <w:bottom w:w="100" w:type="dxa"/>
              <w:right w:w="140" w:type="dxa"/>
            </w:tcMar>
            <w:vAlign w:val="center"/>
          </w:tcPr>
          <w:p w14:paraId="03B23738" w14:textId="77777777" w:rsidR="001E31CD" w:rsidRDefault="00000000">
            <w:r>
              <w:rPr>
                <w:rFonts w:ascii="Times New Roman" w:hAnsi="Times New Roman"/>
                <w:color w:val="1E293B"/>
                <w:sz w:val="19"/>
              </w:rPr>
              <w:t>Ether Strict Equality (SWC-132)</w:t>
            </w:r>
          </w:p>
        </w:tc>
        <w:tc>
          <w:tcPr>
            <w:tcW w:w="1440" w:type="dxa"/>
            <w:shd w:val="clear" w:color="auto" w:fill="FFFFFF"/>
            <w:tcMar>
              <w:top w:w="100" w:type="dxa"/>
              <w:left w:w="140" w:type="dxa"/>
              <w:bottom w:w="100" w:type="dxa"/>
              <w:right w:w="140" w:type="dxa"/>
            </w:tcMar>
            <w:vAlign w:val="center"/>
          </w:tcPr>
          <w:p w14:paraId="66FD1032" w14:textId="77777777" w:rsidR="001E31CD" w:rsidRDefault="00000000">
            <w:pPr>
              <w:jc w:val="center"/>
            </w:pPr>
            <w:r>
              <w:rPr>
                <w:rFonts w:ascii="Times New Roman" w:hAnsi="Times New Roman"/>
                <w:color w:val="1E293B"/>
                <w:sz w:val="19"/>
              </w:rPr>
              <w:t>0.92</w:t>
            </w:r>
          </w:p>
        </w:tc>
        <w:tc>
          <w:tcPr>
            <w:tcW w:w="1440" w:type="dxa"/>
            <w:shd w:val="clear" w:color="auto" w:fill="FFFFFF"/>
            <w:tcMar>
              <w:top w:w="100" w:type="dxa"/>
              <w:left w:w="140" w:type="dxa"/>
              <w:bottom w:w="100" w:type="dxa"/>
              <w:right w:w="140" w:type="dxa"/>
            </w:tcMar>
            <w:vAlign w:val="center"/>
          </w:tcPr>
          <w:p w14:paraId="1563387D" w14:textId="77777777" w:rsidR="001E31CD" w:rsidRDefault="00000000">
            <w:pPr>
              <w:jc w:val="center"/>
            </w:pPr>
            <w:r>
              <w:rPr>
                <w:rFonts w:ascii="Times New Roman" w:hAnsi="Times New Roman"/>
                <w:color w:val="1E293B"/>
                <w:sz w:val="19"/>
              </w:rPr>
              <w:t>0.94</w:t>
            </w:r>
          </w:p>
        </w:tc>
        <w:tc>
          <w:tcPr>
            <w:tcW w:w="1440" w:type="dxa"/>
            <w:shd w:val="clear" w:color="auto" w:fill="FFFFFF"/>
            <w:tcMar>
              <w:top w:w="100" w:type="dxa"/>
              <w:left w:w="140" w:type="dxa"/>
              <w:bottom w:w="100" w:type="dxa"/>
              <w:right w:w="140" w:type="dxa"/>
            </w:tcMar>
            <w:vAlign w:val="center"/>
          </w:tcPr>
          <w:p w14:paraId="1A7AE396" w14:textId="77777777" w:rsidR="001E31CD" w:rsidRDefault="00000000">
            <w:pPr>
              <w:jc w:val="center"/>
            </w:pPr>
            <w:r>
              <w:rPr>
                <w:rFonts w:ascii="Times New Roman" w:hAnsi="Times New Roman"/>
                <w:color w:val="1E293B"/>
                <w:sz w:val="19"/>
              </w:rPr>
              <w:t>0.93</w:t>
            </w:r>
          </w:p>
        </w:tc>
        <w:tc>
          <w:tcPr>
            <w:tcW w:w="1728" w:type="dxa"/>
            <w:shd w:val="clear" w:color="auto" w:fill="FFFFFF"/>
            <w:tcMar>
              <w:top w:w="100" w:type="dxa"/>
              <w:left w:w="140" w:type="dxa"/>
              <w:bottom w:w="100" w:type="dxa"/>
              <w:right w:w="140" w:type="dxa"/>
            </w:tcMar>
            <w:vAlign w:val="center"/>
          </w:tcPr>
          <w:p w14:paraId="7779B29A" w14:textId="77777777" w:rsidR="001E31CD" w:rsidRDefault="00000000">
            <w:pPr>
              <w:jc w:val="center"/>
            </w:pPr>
            <w:r>
              <w:rPr>
                <w:rFonts w:ascii="Times New Roman" w:hAnsi="Times New Roman"/>
                <w:color w:val="1E293B"/>
                <w:sz w:val="19"/>
              </w:rPr>
              <w:t>73</w:t>
            </w:r>
          </w:p>
        </w:tc>
      </w:tr>
      <w:tr w:rsidR="001E31CD" w14:paraId="41F82DC1" w14:textId="77777777">
        <w:trPr>
          <w:jc w:val="center"/>
        </w:trPr>
        <w:tc>
          <w:tcPr>
            <w:tcW w:w="3168" w:type="dxa"/>
            <w:shd w:val="clear" w:color="auto" w:fill="F8FAFC"/>
            <w:tcMar>
              <w:top w:w="100" w:type="dxa"/>
              <w:left w:w="140" w:type="dxa"/>
              <w:bottom w:w="100" w:type="dxa"/>
              <w:right w:w="140" w:type="dxa"/>
            </w:tcMar>
            <w:vAlign w:val="center"/>
          </w:tcPr>
          <w:p w14:paraId="463973B1" w14:textId="77777777" w:rsidR="001E31CD" w:rsidRDefault="00000000">
            <w:r>
              <w:rPr>
                <w:rFonts w:ascii="Times New Roman" w:hAnsi="Times New Roman"/>
                <w:color w:val="1E293B"/>
                <w:sz w:val="19"/>
              </w:rPr>
              <w:t>Ether Frozen (SWC-105)</w:t>
            </w:r>
          </w:p>
        </w:tc>
        <w:tc>
          <w:tcPr>
            <w:tcW w:w="1440" w:type="dxa"/>
            <w:shd w:val="clear" w:color="auto" w:fill="F8FAFC"/>
            <w:tcMar>
              <w:top w:w="100" w:type="dxa"/>
              <w:left w:w="140" w:type="dxa"/>
              <w:bottom w:w="100" w:type="dxa"/>
              <w:right w:w="140" w:type="dxa"/>
            </w:tcMar>
            <w:vAlign w:val="center"/>
          </w:tcPr>
          <w:p w14:paraId="25183959" w14:textId="77777777" w:rsidR="001E31CD" w:rsidRDefault="00000000">
            <w:pPr>
              <w:jc w:val="center"/>
            </w:pPr>
            <w:r>
              <w:rPr>
                <w:rFonts w:ascii="Times New Roman" w:hAnsi="Times New Roman"/>
                <w:color w:val="1E293B"/>
                <w:sz w:val="19"/>
              </w:rPr>
              <w:t>0.91</w:t>
            </w:r>
          </w:p>
        </w:tc>
        <w:tc>
          <w:tcPr>
            <w:tcW w:w="1440" w:type="dxa"/>
            <w:shd w:val="clear" w:color="auto" w:fill="F8FAFC"/>
            <w:tcMar>
              <w:top w:w="100" w:type="dxa"/>
              <w:left w:w="140" w:type="dxa"/>
              <w:bottom w:w="100" w:type="dxa"/>
              <w:right w:w="140" w:type="dxa"/>
            </w:tcMar>
            <w:vAlign w:val="center"/>
          </w:tcPr>
          <w:p w14:paraId="2D5CE253" w14:textId="77777777" w:rsidR="001E31CD" w:rsidRDefault="00000000">
            <w:pPr>
              <w:jc w:val="center"/>
            </w:pPr>
            <w:r>
              <w:rPr>
                <w:rFonts w:ascii="Times New Roman" w:hAnsi="Times New Roman"/>
                <w:color w:val="1E293B"/>
                <w:sz w:val="19"/>
              </w:rPr>
              <w:t>0.92</w:t>
            </w:r>
          </w:p>
        </w:tc>
        <w:tc>
          <w:tcPr>
            <w:tcW w:w="1440" w:type="dxa"/>
            <w:shd w:val="clear" w:color="auto" w:fill="F8FAFC"/>
            <w:tcMar>
              <w:top w:w="100" w:type="dxa"/>
              <w:left w:w="140" w:type="dxa"/>
              <w:bottom w:w="100" w:type="dxa"/>
              <w:right w:w="140" w:type="dxa"/>
            </w:tcMar>
            <w:vAlign w:val="center"/>
          </w:tcPr>
          <w:p w14:paraId="5F635F92" w14:textId="77777777" w:rsidR="001E31CD" w:rsidRDefault="00000000">
            <w:pPr>
              <w:jc w:val="center"/>
            </w:pPr>
            <w:r>
              <w:rPr>
                <w:rFonts w:ascii="Times New Roman" w:hAnsi="Times New Roman"/>
                <w:color w:val="1E293B"/>
                <w:sz w:val="19"/>
              </w:rPr>
              <w:t>0.91</w:t>
            </w:r>
          </w:p>
        </w:tc>
        <w:tc>
          <w:tcPr>
            <w:tcW w:w="1728" w:type="dxa"/>
            <w:shd w:val="clear" w:color="auto" w:fill="F8FAFC"/>
            <w:tcMar>
              <w:top w:w="100" w:type="dxa"/>
              <w:left w:w="140" w:type="dxa"/>
              <w:bottom w:w="100" w:type="dxa"/>
              <w:right w:w="140" w:type="dxa"/>
            </w:tcMar>
            <w:vAlign w:val="center"/>
          </w:tcPr>
          <w:p w14:paraId="02564094" w14:textId="77777777" w:rsidR="001E31CD" w:rsidRDefault="00000000">
            <w:pPr>
              <w:jc w:val="center"/>
            </w:pPr>
            <w:r>
              <w:rPr>
                <w:rFonts w:ascii="Times New Roman" w:hAnsi="Times New Roman"/>
                <w:color w:val="1E293B"/>
                <w:sz w:val="19"/>
              </w:rPr>
              <w:t>19</w:t>
            </w:r>
          </w:p>
        </w:tc>
      </w:tr>
    </w:tbl>
    <w:p w14:paraId="69002399" w14:textId="77777777" w:rsidR="001E31CD" w:rsidRDefault="00000000">
      <w:pPr>
        <w:spacing w:before="200" w:after="80"/>
        <w:jc w:val="center"/>
      </w:pPr>
      <w:r>
        <w:rPr>
          <w:noProof/>
        </w:rPr>
        <w:drawing>
          <wp:inline distT="0" distB="0" distL="0" distR="0" wp14:anchorId="7294DCFC" wp14:editId="53EEB212">
            <wp:extent cx="4715123" cy="4026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0k_confusion_matrix.png"/>
                    <pic:cNvPicPr/>
                  </pic:nvPicPr>
                  <pic:blipFill>
                    <a:blip r:embed="rId18"/>
                    <a:stretch>
                      <a:fillRect/>
                    </a:stretch>
                  </pic:blipFill>
                  <pic:spPr>
                    <a:xfrm>
                      <a:off x="0" y="0"/>
                      <a:ext cx="4734059" cy="4043018"/>
                    </a:xfrm>
                    <a:prstGeom prst="rect">
                      <a:avLst/>
                    </a:prstGeom>
                  </pic:spPr>
                </pic:pic>
              </a:graphicData>
            </a:graphic>
          </wp:inline>
        </w:drawing>
      </w:r>
    </w:p>
    <w:p w14:paraId="4562974C" w14:textId="77777777" w:rsidR="001E31CD" w:rsidRDefault="00000000">
      <w:pPr>
        <w:spacing w:before="40" w:after="240"/>
        <w:jc w:val="center"/>
      </w:pPr>
      <w:r>
        <w:rPr>
          <w:rFonts w:ascii="Times New Roman" w:hAnsi="Times New Roman"/>
          <w:i/>
          <w:color w:val="475569"/>
        </w:rPr>
        <w:t>Figure 8.3: Confusion Matrix on Real-World Holdout Validation Contracts</w:t>
      </w:r>
    </w:p>
    <w:p w14:paraId="72531BF8" w14:textId="77777777" w:rsidR="001E31CD" w:rsidRDefault="00000000">
      <w:pPr>
        <w:pStyle w:val="Heading2"/>
        <w:spacing w:before="240" w:after="120"/>
      </w:pPr>
      <w:r>
        <w:rPr>
          <w:rFonts w:ascii="Times New Roman" w:hAnsi="Times New Roman"/>
          <w:color w:val="1E293B"/>
          <w:sz w:val="28"/>
        </w:rPr>
        <w:lastRenderedPageBreak/>
        <w:t>8.4 Gini Feature Importance Rankings &amp; Interpretability</w:t>
      </w:r>
    </w:p>
    <w:p w14:paraId="7964DF5E" w14:textId="77777777" w:rsidR="001E31CD" w:rsidRDefault="00000000">
      <w:pPr>
        <w:spacing w:after="120"/>
        <w:jc w:val="both"/>
      </w:pPr>
      <w:r>
        <w:rPr>
          <w:rFonts w:ascii="Times New Roman" w:hAnsi="Times New Roman"/>
          <w:color w:val="1E293B"/>
          <w:sz w:val="24"/>
        </w:rPr>
        <w:t>Unlike black-box deep neural networks, Random Forest models preserve intrinsic mathematical interpretability through Gini Impurity reduction. Figure 8.4 illustrates the top discriminative features: has_block_dependency (0.1811) emerges as the primary predictor for Bad Randomness, while has_arithmetic (0.1320) governs Integer Overflows.</w:t>
      </w:r>
    </w:p>
    <w:p w14:paraId="2DDA171B" w14:textId="77777777" w:rsidR="001E31CD" w:rsidRDefault="00000000">
      <w:pPr>
        <w:spacing w:before="200" w:after="80"/>
        <w:jc w:val="center"/>
      </w:pPr>
      <w:r>
        <w:rPr>
          <w:noProof/>
        </w:rPr>
        <w:drawing>
          <wp:inline distT="0" distB="0" distL="0" distR="0" wp14:anchorId="073251F5" wp14:editId="307EC952">
            <wp:extent cx="5120452" cy="4603806"/>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png"/>
                    <pic:cNvPicPr/>
                  </pic:nvPicPr>
                  <pic:blipFill>
                    <a:blip r:embed="rId19"/>
                    <a:stretch>
                      <a:fillRect/>
                    </a:stretch>
                  </pic:blipFill>
                  <pic:spPr>
                    <a:xfrm>
                      <a:off x="0" y="0"/>
                      <a:ext cx="5135764" cy="4617573"/>
                    </a:xfrm>
                    <a:prstGeom prst="rect">
                      <a:avLst/>
                    </a:prstGeom>
                  </pic:spPr>
                </pic:pic>
              </a:graphicData>
            </a:graphic>
          </wp:inline>
        </w:drawing>
      </w:r>
    </w:p>
    <w:p w14:paraId="22B52753" w14:textId="77777777" w:rsidR="001E31CD" w:rsidRDefault="00000000">
      <w:pPr>
        <w:spacing w:before="40" w:after="240"/>
        <w:jc w:val="center"/>
      </w:pPr>
      <w:r>
        <w:rPr>
          <w:rFonts w:ascii="Times New Roman" w:hAnsi="Times New Roman"/>
          <w:i/>
          <w:color w:val="475569"/>
        </w:rPr>
        <w:t>Figure 8.4: Top-12 Most Discriminative Features Ranked by Gini Importance</w:t>
      </w:r>
    </w:p>
    <w:p w14:paraId="1AB25DB1" w14:textId="77777777" w:rsidR="001E31CD" w:rsidRDefault="00000000">
      <w:r>
        <w:br w:type="page"/>
      </w:r>
    </w:p>
    <w:p w14:paraId="47C10E2A" w14:textId="77777777" w:rsidR="00622D00" w:rsidRDefault="00000000">
      <w:pPr>
        <w:pStyle w:val="Heading2"/>
        <w:spacing w:before="240" w:after="120"/>
      </w:pPr>
      <w:r>
        <w:rPr>
          <w:rFonts w:ascii="Times New Roman" w:hAnsi="Times New Roman"/>
          <w:color w:val="1E293B"/>
          <w:sz w:val="28"/>
        </w:rPr>
        <w:lastRenderedPageBreak/>
        <w:t>8.5 Comparative Benchmark Against Conventional Static Analyzers</w:t>
      </w:r>
    </w:p>
    <w:p w14:paraId="54494A4E" w14:textId="77777777" w:rsidR="00622D00" w:rsidRDefault="00000000">
      <w:pPr>
        <w:spacing w:after="120"/>
        <w:jc w:val="both"/>
      </w:pPr>
      <w:r>
        <w:rPr>
          <w:rFonts w:ascii="Times New Roman" w:hAnsi="Times New Roman"/>
          <w:color w:val="1E293B"/>
          <w:sz w:val="24"/>
        </w:rPr>
        <w:t>Table 2.1 and empirical validation results demonstrate that SolidGuard outperforms traditional static analyzers across key operational metrics. While tools such as Mythril and Oyente require between 30 and 60 seconds per contract and suffer from execution timeouts on complex loops, SolidGuard completes full multi-class inference in under 95 milliseconds. Furthermore, while heuristic rule-checkers such as Slither report false positive rates exceeding 35% on reentrancy patterns, SolidGuard's dual-tier arbitration reduces false positives to under 4.2% on verified Etherscan contracts.</w:t>
      </w:r>
    </w:p>
    <w:p w14:paraId="1AB48581" w14:textId="77777777" w:rsidR="00622D00" w:rsidRDefault="00000000">
      <w:pPr>
        <w:pStyle w:val="Heading2"/>
        <w:spacing w:before="240" w:after="120"/>
      </w:pPr>
      <w:r>
        <w:rPr>
          <w:rFonts w:ascii="Times New Roman" w:hAnsi="Times New Roman"/>
          <w:color w:val="1E293B"/>
          <w:sz w:val="28"/>
        </w:rPr>
        <w:t>8.6 Computational Efficiency &amp; Inference Latency Benchmark</w:t>
      </w:r>
    </w:p>
    <w:p w14:paraId="1A72604F" w14:textId="77777777" w:rsidR="00622D00" w:rsidRDefault="00000000">
      <w:pPr>
        <w:spacing w:after="120"/>
        <w:jc w:val="both"/>
      </w:pPr>
      <w:r>
        <w:rPr>
          <w:rFonts w:ascii="Times New Roman" w:hAnsi="Times New Roman"/>
          <w:color w:val="1E293B"/>
          <w:sz w:val="24"/>
        </w:rPr>
        <w:t>In modern decentralized software engineering pipelines, security scanning must run inside continuous integration (CI/CD) environments without blocking deployment workflows. We evaluated SolidGuard's inference throughput across batches of 1,000 smart contracts on standard commodity CPU hardware (Intel Core i7, 16GB RAM, no GPU required). The feature extraction pipeline averaged 12.4 milliseconds per contract, while Random Forest multi-class evaluation required 4.2 milliseconds per contract, achieving an aggregate throughput of over 60 contracts per second.</w:t>
      </w:r>
    </w:p>
    <w:p w14:paraId="30E58440" w14:textId="77777777" w:rsidR="00F347EB" w:rsidRDefault="00F347EB" w:rsidP="004D35EA">
      <w:pPr>
        <w:pStyle w:val="Heading1"/>
        <w:spacing w:before="320" w:after="160"/>
        <w:jc w:val="center"/>
        <w:rPr>
          <w:rFonts w:ascii="Times New Roman" w:hAnsi="Times New Roman"/>
          <w:color w:val="0F172A"/>
          <w:sz w:val="32"/>
        </w:rPr>
      </w:pPr>
    </w:p>
    <w:p w14:paraId="700F6503" w14:textId="77777777" w:rsidR="00F347EB" w:rsidRDefault="00F347EB" w:rsidP="004D35EA">
      <w:pPr>
        <w:pStyle w:val="Heading1"/>
        <w:spacing w:before="320" w:after="160"/>
        <w:jc w:val="center"/>
        <w:rPr>
          <w:rFonts w:ascii="Times New Roman" w:hAnsi="Times New Roman"/>
          <w:color w:val="0F172A"/>
          <w:sz w:val="32"/>
        </w:rPr>
      </w:pPr>
    </w:p>
    <w:p w14:paraId="19A31529" w14:textId="77777777" w:rsidR="00F347EB" w:rsidRDefault="00F347EB" w:rsidP="004D35EA">
      <w:pPr>
        <w:pStyle w:val="Heading1"/>
        <w:spacing w:before="320" w:after="160"/>
        <w:jc w:val="center"/>
        <w:rPr>
          <w:rFonts w:ascii="Times New Roman" w:hAnsi="Times New Roman"/>
          <w:color w:val="0F172A"/>
          <w:sz w:val="32"/>
        </w:rPr>
      </w:pPr>
    </w:p>
    <w:p w14:paraId="206F7D1E" w14:textId="77777777" w:rsidR="00F347EB" w:rsidRDefault="00F347EB" w:rsidP="004D35EA">
      <w:pPr>
        <w:pStyle w:val="Heading1"/>
        <w:spacing w:before="320" w:after="160"/>
        <w:jc w:val="center"/>
        <w:rPr>
          <w:rFonts w:ascii="Times New Roman" w:hAnsi="Times New Roman"/>
          <w:color w:val="0F172A"/>
          <w:sz w:val="32"/>
        </w:rPr>
      </w:pPr>
    </w:p>
    <w:p w14:paraId="701FBCB7" w14:textId="77777777" w:rsidR="00F347EB" w:rsidRDefault="00F347EB" w:rsidP="004D35EA">
      <w:pPr>
        <w:pStyle w:val="Heading1"/>
        <w:spacing w:before="320" w:after="160"/>
        <w:jc w:val="center"/>
        <w:rPr>
          <w:rFonts w:ascii="Times New Roman" w:hAnsi="Times New Roman"/>
          <w:color w:val="0F172A"/>
          <w:sz w:val="32"/>
        </w:rPr>
      </w:pPr>
    </w:p>
    <w:p w14:paraId="0C97AA00" w14:textId="77777777" w:rsidR="00F347EB" w:rsidRDefault="00F347EB" w:rsidP="00F347EB"/>
    <w:p w14:paraId="31617CAC" w14:textId="77777777" w:rsidR="00F347EB" w:rsidRDefault="00F347EB" w:rsidP="004D35EA">
      <w:pPr>
        <w:pStyle w:val="Heading1"/>
        <w:spacing w:before="320" w:after="160"/>
        <w:jc w:val="center"/>
        <w:rPr>
          <w:rFonts w:ascii="Times New Roman" w:hAnsi="Times New Roman"/>
          <w:color w:val="0F172A"/>
          <w:sz w:val="32"/>
        </w:rPr>
      </w:pPr>
    </w:p>
    <w:p w14:paraId="03F88E95" w14:textId="77777777" w:rsidR="00F347EB" w:rsidRPr="00F347EB" w:rsidRDefault="00F347EB" w:rsidP="00F347EB"/>
    <w:p w14:paraId="7182912A" w14:textId="77777777" w:rsidR="001E31CD" w:rsidRDefault="004C4B0A" w:rsidP="004D35EA">
      <w:pPr>
        <w:pStyle w:val="Heading1"/>
        <w:spacing w:before="320" w:after="160"/>
        <w:jc w:val="center"/>
      </w:pPr>
      <w:r>
        <w:rPr>
          <w:rFonts w:ascii="Times New Roman" w:hAnsi="Times New Roman"/>
          <w:color w:val="0F172A"/>
          <w:sz w:val="32"/>
        </w:rPr>
        <w:lastRenderedPageBreak/>
        <w:t>9. CONCLUSION &amp; FUTURE SCOPE</w:t>
      </w:r>
    </w:p>
    <w:p w14:paraId="3907EA73" w14:textId="77777777" w:rsidR="00622D00" w:rsidRDefault="00000000">
      <w:pPr>
        <w:pStyle w:val="Heading2"/>
        <w:spacing w:before="240" w:after="120"/>
      </w:pPr>
      <w:r>
        <w:rPr>
          <w:rFonts w:ascii="Times New Roman" w:hAnsi="Times New Roman"/>
          <w:color w:val="1E293B"/>
          <w:sz w:val="28"/>
        </w:rPr>
        <w:t>9.1 Conclusion</w:t>
      </w:r>
    </w:p>
    <w:p w14:paraId="7FBA10B8" w14:textId="77777777" w:rsidR="00622D00" w:rsidRDefault="00000000">
      <w:pPr>
        <w:spacing w:after="120"/>
        <w:jc w:val="both"/>
      </w:pPr>
      <w:r>
        <w:rPr>
          <w:rFonts w:ascii="Times New Roman" w:hAnsi="Times New Roman"/>
          <w:color w:val="1E293B"/>
          <w:sz w:val="24"/>
        </w:rPr>
        <w:t>SolidGuard demonstrates a layered, high-performance approach to smart contract vulnerability detection by combining static regex-based AST feature engineering, an ensemble classification pipeline trained on a 100,000-sample balanced benchmark, and a secondary heuristic validation layer. The Solidity code parser extracts 33 discriminative static metrics capturing external calls, state modifications, arithmetic overflow vectors, and access-control modifiers without requiring computationally expensive EVM bytecode execution. The frontend dashboard enables developers to upload Solidity source files, inspect multi-class vulnerability predictions, review confidence probability distributions across 8 high-impact categories, and view automated line-by-line remediation patches.</w:t>
      </w:r>
    </w:p>
    <w:p w14:paraId="202065F8" w14:textId="77777777" w:rsidR="00622D00" w:rsidRDefault="00000000">
      <w:pPr>
        <w:spacing w:after="120"/>
        <w:jc w:val="both"/>
      </w:pPr>
      <w:r>
        <w:rPr>
          <w:rFonts w:ascii="Times New Roman" w:hAnsi="Times New Roman"/>
          <w:color w:val="1E293B"/>
          <w:sz w:val="24"/>
        </w:rPr>
        <w:t>The backend extends the prototype through a modular Flask REST API, exposing endpoints for code ingestion, feature extraction, and real-time model inference. An ensemble of 200 de-correlated Random Forest decision trees was trained on the 100k balanced benchmark and serialized for interactive production auditing. Empirical holdout validation across 512 pure, untouched Ethereum contracts confirmed a 95.80% detection accuracy with a sub-100ms inference latency. These results prove that the technical pipeline operates reliably across diverse real-world smart contracts, delivering fast and interpretable security analysis prior to on-chain deployment.</w:t>
      </w:r>
    </w:p>
    <w:p w14:paraId="15F4B024" w14:textId="77777777" w:rsidR="00622D00" w:rsidRDefault="00000000">
      <w:pPr>
        <w:spacing w:after="120"/>
        <w:jc w:val="both"/>
      </w:pPr>
      <w:r>
        <w:rPr>
          <w:rFonts w:ascii="Times New Roman" w:hAnsi="Times New Roman"/>
          <w:color w:val="1E293B"/>
          <w:sz w:val="24"/>
        </w:rPr>
        <w:t>The project also highlights the boundary between static feature abstractions and deep runtime semantics. While static regex analysis efficiently detects common vulnerability signatures and structural flaws, it cannot dynamically simulate complex multi-transaction state transitions or deep inter-contract call reentrancies. The secondary heuristic layer mitigates false positives by verifying critical execution contexts, but full enterprise auditing still benefits from multi-layered defense combining automated machine learning, symbolic verification, and formal code review.</w:t>
      </w:r>
    </w:p>
    <w:p w14:paraId="67160EC5" w14:textId="77777777" w:rsidR="00622D00" w:rsidRDefault="00000000">
      <w:pPr>
        <w:pStyle w:val="Heading2"/>
        <w:spacing w:before="240" w:after="120"/>
      </w:pPr>
      <w:r>
        <w:rPr>
          <w:rFonts w:ascii="Times New Roman" w:hAnsi="Times New Roman"/>
          <w:color w:val="1E293B"/>
          <w:sz w:val="28"/>
        </w:rPr>
        <w:t>9.2 Future Scope</w:t>
      </w:r>
    </w:p>
    <w:p w14:paraId="54419686" w14:textId="77777777" w:rsidR="00622D00" w:rsidRDefault="00000000">
      <w:pPr>
        <w:pStyle w:val="Heading3"/>
        <w:spacing w:before="160" w:after="80"/>
      </w:pPr>
      <w:r>
        <w:rPr>
          <w:rFonts w:ascii="Times New Roman" w:hAnsi="Times New Roman"/>
          <w:color w:val="334155"/>
          <w:sz w:val="24"/>
        </w:rPr>
        <w:t>9.2.1 LLM-Based Automated Code Remediation Assistant</w:t>
      </w:r>
    </w:p>
    <w:p w14:paraId="73386F4A" w14:textId="77777777" w:rsidR="00622D00" w:rsidRDefault="00000000">
      <w:pPr>
        <w:spacing w:after="120"/>
        <w:jc w:val="both"/>
      </w:pPr>
      <w:r>
        <w:rPr>
          <w:rFonts w:ascii="Times New Roman" w:hAnsi="Times New Roman"/>
          <w:color w:val="1E293B"/>
          <w:sz w:val="24"/>
        </w:rPr>
        <w:t xml:space="preserve">A future LLM security assistant could answer developer queries such as 'What does this vulnerability class mean?' or 'How should I refactor this withdrawal pattern to comply with the Checks-Effects-Interactions standard?' The assistant should retrieve contract metadata, extracted AST features, and model confidence scores from the backend as contextual prompts. It should distinguish verified syntactic vulnerabilities from statistical warnings, generate line-by-line unified diff patches directly within the audit view, and refuse to invent unsupported vulnerabilities. A retrieval-augmented generation (RAG) architecture using </w:t>
      </w:r>
      <w:r>
        <w:rPr>
          <w:rFonts w:ascii="Times New Roman" w:hAnsi="Times New Roman"/>
          <w:color w:val="1E293B"/>
          <w:sz w:val="24"/>
        </w:rPr>
        <w:lastRenderedPageBreak/>
        <w:t>localized models (such as Llama 3 or DeepSeek-Coder via Ollama) ensures developer code privacy while preventing hallucinations.</w:t>
      </w:r>
    </w:p>
    <w:p w14:paraId="57125734" w14:textId="77777777" w:rsidR="00622D00" w:rsidRDefault="00000000">
      <w:pPr>
        <w:pStyle w:val="Heading3"/>
        <w:spacing w:before="160" w:after="80"/>
      </w:pPr>
      <w:r>
        <w:rPr>
          <w:rFonts w:ascii="Times New Roman" w:hAnsi="Times New Roman"/>
          <w:color w:val="334155"/>
          <w:sz w:val="24"/>
        </w:rPr>
        <w:t>9.2.2 CodeBERT Transformer Dense Embeddings</w:t>
      </w:r>
    </w:p>
    <w:p w14:paraId="75A84053" w14:textId="77777777" w:rsidR="00622D00" w:rsidRDefault="00000000">
      <w:pPr>
        <w:spacing w:after="120"/>
        <w:jc w:val="both"/>
      </w:pPr>
      <w:r>
        <w:rPr>
          <w:rFonts w:ascii="Times New Roman" w:hAnsi="Times New Roman"/>
          <w:color w:val="1E293B"/>
          <w:sz w:val="24"/>
        </w:rPr>
        <w:t>Future iterations will replace purely manual regex heuristics with deep pre-trained language models for code, specifically Microsoft CodeBERT (microsoft/codebert-base). By processing Solidity source code through 12 self-attention layers, CodeBERT produces 768-dimensional dense semantic embeddings that capture long-range variable dependencies, data flow graphs, and nested function relationships. Concatenating these 768 semantic features with our 33 engineered domain features creates an 801-dimensional hybrid vector, eliminating class ambiguity between structurally similar vulnerabilities such as Reentrancy and Unchecked External Calls.</w:t>
      </w:r>
    </w:p>
    <w:p w14:paraId="52B8B992" w14:textId="77777777" w:rsidR="001E31CD" w:rsidRDefault="00E802F2">
      <w:pPr>
        <w:spacing w:before="200" w:after="80"/>
        <w:jc w:val="center"/>
      </w:pPr>
      <w:r>
        <w:rPr>
          <w:noProof/>
        </w:rPr>
        <w:drawing>
          <wp:inline distT="0" distB="0" distL="0" distR="0" wp14:anchorId="0AFE13CD" wp14:editId="504A5E1D">
            <wp:extent cx="5715000" cy="2857500"/>
            <wp:effectExtent l="0" t="0" r="0" b="0"/>
            <wp:docPr id="2040278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78661" name="Picture 2040278661"/>
                    <pic:cNvPicPr/>
                  </pic:nvPicPr>
                  <pic:blipFill>
                    <a:blip r:embed="rId20"/>
                    <a:stretch>
                      <a:fillRect/>
                    </a:stretch>
                  </pic:blipFill>
                  <pic:spPr>
                    <a:xfrm>
                      <a:off x="0" y="0"/>
                      <a:ext cx="5715000" cy="2857500"/>
                    </a:xfrm>
                    <a:prstGeom prst="rect">
                      <a:avLst/>
                    </a:prstGeom>
                  </pic:spPr>
                </pic:pic>
              </a:graphicData>
            </a:graphic>
          </wp:inline>
        </w:drawing>
      </w:r>
    </w:p>
    <w:p w14:paraId="13B3F4FA" w14:textId="77777777" w:rsidR="001E31CD" w:rsidRDefault="00000000">
      <w:pPr>
        <w:spacing w:before="40" w:after="240"/>
        <w:jc w:val="center"/>
      </w:pPr>
      <w:r>
        <w:rPr>
          <w:rFonts w:ascii="Times New Roman" w:hAnsi="Times New Roman"/>
          <w:i/>
          <w:color w:val="475569"/>
        </w:rPr>
        <w:t>Figure 9.1: Phase-II Hybrid CodeBERT Transformer Architecture (Future Scope)</w:t>
      </w:r>
    </w:p>
    <w:p w14:paraId="79C9D39D" w14:textId="77777777" w:rsidR="00622D00" w:rsidRDefault="00000000" w:rsidP="00F347EB">
      <w:pPr>
        <w:pStyle w:val="Heading3"/>
        <w:spacing w:before="160" w:after="80"/>
        <w:jc w:val="both"/>
      </w:pPr>
      <w:r>
        <w:rPr>
          <w:rFonts w:ascii="Times New Roman" w:hAnsi="Times New Roman"/>
          <w:color w:val="334155"/>
          <w:sz w:val="24"/>
        </w:rPr>
        <w:t>9.2.3 Formal Verification and Hybrid Symbolic Execution</w:t>
      </w:r>
    </w:p>
    <w:p w14:paraId="4EC82219" w14:textId="77777777" w:rsidR="00622D00" w:rsidRDefault="00000000" w:rsidP="00F347EB">
      <w:pPr>
        <w:spacing w:after="120"/>
        <w:jc w:val="both"/>
      </w:pPr>
      <w:r>
        <w:rPr>
          <w:rFonts w:ascii="Times New Roman" w:hAnsi="Times New Roman"/>
          <w:color w:val="1E293B"/>
          <w:sz w:val="24"/>
        </w:rPr>
        <w:t>Integrating lightweight symbolic execution engines (such as a bounded Manticore or Mythril backend) for ambiguous contract branches will establish formal mathematical guarantees. When SolidGuard's machine learning confidence falls into boundary overlap zones (0.50 &lt;= P_max &lt;= 0.65), the contract can be selectively routed to a symbolic solver to verify satisfiability constraints for reachability of vulnerable states, combining the speed of machine learning with the mathematical rigor of formal verification.</w:t>
      </w:r>
    </w:p>
    <w:p w14:paraId="6ED100DB" w14:textId="77777777" w:rsidR="00622D00" w:rsidRDefault="00000000" w:rsidP="00F347EB">
      <w:pPr>
        <w:pStyle w:val="Heading3"/>
        <w:spacing w:before="160" w:after="80"/>
        <w:jc w:val="both"/>
      </w:pPr>
      <w:r>
        <w:rPr>
          <w:rFonts w:ascii="Times New Roman" w:hAnsi="Times New Roman"/>
          <w:color w:val="334155"/>
          <w:sz w:val="24"/>
        </w:rPr>
        <w:t>9.2.4 Multi-Chain and Layer-2 EVM Auditing</w:t>
      </w:r>
    </w:p>
    <w:p w14:paraId="631AC15A" w14:textId="77777777" w:rsidR="00622D00" w:rsidRDefault="00000000" w:rsidP="00F347EB">
      <w:pPr>
        <w:spacing w:after="120"/>
        <w:jc w:val="both"/>
      </w:pPr>
      <w:r>
        <w:rPr>
          <w:rFonts w:ascii="Times New Roman" w:hAnsi="Times New Roman"/>
          <w:color w:val="1E293B"/>
          <w:sz w:val="24"/>
        </w:rPr>
        <w:t xml:space="preserve">While the current benchmark focuses on Ethereum Mainnet contracts, future work will expand evaluation to high-throughput EVM-compatible Layer-2 networks (Arbitrum, Optimism, Polygon, and Base). These networks feature different gas models, sequencer </w:t>
      </w:r>
      <w:r>
        <w:rPr>
          <w:rFonts w:ascii="Times New Roman" w:hAnsi="Times New Roman"/>
          <w:color w:val="1E293B"/>
          <w:sz w:val="24"/>
        </w:rPr>
        <w:lastRenderedPageBreak/>
        <w:t>orderings, and block generation intervals that introduce nuanced security assumptions around block.timestamp and transaction ordering dependencies. Expanding the dataset to Layer-2 dApps will ensure comprehensive cross-chain coverage.</w:t>
      </w:r>
    </w:p>
    <w:p w14:paraId="147873D6" w14:textId="77777777" w:rsidR="00622D00" w:rsidRDefault="00000000" w:rsidP="00F347EB">
      <w:pPr>
        <w:pStyle w:val="Heading3"/>
        <w:spacing w:before="160" w:after="80"/>
        <w:jc w:val="both"/>
      </w:pPr>
      <w:r>
        <w:rPr>
          <w:rFonts w:ascii="Times New Roman" w:hAnsi="Times New Roman"/>
          <w:color w:val="334155"/>
          <w:sz w:val="24"/>
        </w:rPr>
        <w:t>9.2.5 Continuous Integration &amp; IDE Developer Tooling</w:t>
      </w:r>
    </w:p>
    <w:p w14:paraId="6C009FEC" w14:textId="77777777" w:rsidR="00622D00" w:rsidRDefault="00000000" w:rsidP="00F347EB">
      <w:pPr>
        <w:spacing w:after="120"/>
        <w:jc w:val="both"/>
      </w:pPr>
      <w:r>
        <w:rPr>
          <w:rFonts w:ascii="Times New Roman" w:hAnsi="Times New Roman"/>
          <w:color w:val="1E293B"/>
          <w:sz w:val="24"/>
        </w:rPr>
        <w:t>A production-grade security tool must integrate seamlessly into modern developer workflows. Future development includes a native VS Code extension and a GitHub Actions CI/CD security bot. The extension will highlight vulnerable code lines in real-time as developers type, displaying instant severity tags and recommended fixes. The CI/CD bot will automatically scan pull requests and enforce security regression policies before code is merged or deployed to testnets.</w:t>
      </w:r>
    </w:p>
    <w:p w14:paraId="6F041000" w14:textId="77777777" w:rsidR="00622D00" w:rsidRDefault="00000000" w:rsidP="00F347EB">
      <w:pPr>
        <w:pStyle w:val="Heading2"/>
        <w:spacing w:before="240" w:after="120"/>
        <w:jc w:val="both"/>
      </w:pPr>
      <w:r>
        <w:rPr>
          <w:rFonts w:ascii="Times New Roman" w:hAnsi="Times New Roman"/>
          <w:color w:val="1E293B"/>
          <w:sz w:val="28"/>
        </w:rPr>
        <w:t>9.3 Final Remarks</w:t>
      </w:r>
    </w:p>
    <w:p w14:paraId="09E6C62A" w14:textId="77777777" w:rsidR="00622D00" w:rsidRDefault="00000000" w:rsidP="00F347EB">
      <w:pPr>
        <w:spacing w:after="120"/>
        <w:jc w:val="both"/>
      </w:pPr>
      <w:r>
        <w:rPr>
          <w:rFonts w:ascii="Times New Roman" w:hAnsi="Times New Roman"/>
          <w:color w:val="1E293B"/>
          <w:sz w:val="24"/>
        </w:rPr>
        <w:t>SolidGuard provides a solid, empirical foundation for exploring how modern machine learning, large-scale dataset balancing, and static code analysis can democratize smart contract security. Its core contribution is proving that a balanced 100,000-sample benchmark combined with dual-tier hybrid arbitration achieves publication-grade detection accuracy (95.80%) without the state-space explosion of traditional tools. The proposed CodeBERT transformer and LLM remediation pipeline establish an exciting, practical roadmap for the next generation of automated Web3 auditing systems.</w:t>
      </w:r>
    </w:p>
    <w:p w14:paraId="754CFDF7" w14:textId="77777777" w:rsidR="00F347EB" w:rsidRDefault="00F347EB" w:rsidP="004D35EA">
      <w:pPr>
        <w:pStyle w:val="Heading1"/>
        <w:spacing w:before="320" w:after="160"/>
        <w:jc w:val="center"/>
        <w:rPr>
          <w:rFonts w:ascii="Times New Roman" w:hAnsi="Times New Roman"/>
          <w:color w:val="0F172A"/>
          <w:sz w:val="32"/>
        </w:rPr>
      </w:pPr>
    </w:p>
    <w:p w14:paraId="25B7DC3A" w14:textId="77777777" w:rsidR="00F347EB" w:rsidRDefault="00F347EB" w:rsidP="004D35EA">
      <w:pPr>
        <w:pStyle w:val="Heading1"/>
        <w:spacing w:before="320" w:after="160"/>
        <w:jc w:val="center"/>
        <w:rPr>
          <w:rFonts w:ascii="Times New Roman" w:hAnsi="Times New Roman"/>
          <w:color w:val="0F172A"/>
          <w:sz w:val="32"/>
        </w:rPr>
      </w:pPr>
    </w:p>
    <w:p w14:paraId="19885B57" w14:textId="77777777" w:rsidR="00F347EB" w:rsidRDefault="00F347EB" w:rsidP="004D35EA">
      <w:pPr>
        <w:pStyle w:val="Heading1"/>
        <w:spacing w:before="320" w:after="160"/>
        <w:jc w:val="center"/>
        <w:rPr>
          <w:rFonts w:ascii="Times New Roman" w:hAnsi="Times New Roman"/>
          <w:color w:val="0F172A"/>
          <w:sz w:val="32"/>
        </w:rPr>
      </w:pPr>
    </w:p>
    <w:p w14:paraId="1F24C9E9" w14:textId="77777777" w:rsidR="00F347EB" w:rsidRDefault="00F347EB" w:rsidP="00F347EB"/>
    <w:p w14:paraId="6162B70D" w14:textId="77777777" w:rsidR="00F347EB" w:rsidRDefault="00F347EB" w:rsidP="00F347EB"/>
    <w:p w14:paraId="23154B89" w14:textId="77777777" w:rsidR="00F347EB" w:rsidRPr="00F347EB" w:rsidRDefault="00F347EB" w:rsidP="00F347EB"/>
    <w:p w14:paraId="02FF8A22" w14:textId="77777777" w:rsidR="00F347EB" w:rsidRDefault="00F347EB" w:rsidP="004D35EA">
      <w:pPr>
        <w:pStyle w:val="Heading1"/>
        <w:spacing w:before="320" w:after="160"/>
        <w:jc w:val="center"/>
        <w:rPr>
          <w:rFonts w:ascii="Times New Roman" w:hAnsi="Times New Roman"/>
          <w:color w:val="0F172A"/>
          <w:sz w:val="32"/>
        </w:rPr>
      </w:pPr>
    </w:p>
    <w:p w14:paraId="2062F925" w14:textId="77777777" w:rsidR="00F347EB" w:rsidRDefault="00F347EB" w:rsidP="004D35EA">
      <w:pPr>
        <w:pStyle w:val="Heading1"/>
        <w:spacing w:before="320" w:after="160"/>
        <w:jc w:val="center"/>
        <w:rPr>
          <w:rFonts w:ascii="Times New Roman" w:hAnsi="Times New Roman"/>
          <w:color w:val="0F172A"/>
          <w:sz w:val="32"/>
        </w:rPr>
      </w:pPr>
    </w:p>
    <w:p w14:paraId="0FFCBC2A" w14:textId="77777777" w:rsidR="00F347EB" w:rsidRPr="00F347EB" w:rsidRDefault="00F347EB" w:rsidP="00F347EB"/>
    <w:p w14:paraId="6DCB58D1" w14:textId="77777777" w:rsidR="001E31CD" w:rsidRDefault="00000000" w:rsidP="004D35EA">
      <w:pPr>
        <w:pStyle w:val="Heading1"/>
        <w:spacing w:before="320" w:after="160"/>
        <w:jc w:val="center"/>
      </w:pPr>
      <w:r>
        <w:rPr>
          <w:rFonts w:ascii="Times New Roman" w:hAnsi="Times New Roman"/>
          <w:color w:val="0F172A"/>
          <w:sz w:val="32"/>
        </w:rPr>
        <w:lastRenderedPageBreak/>
        <w:t>10</w:t>
      </w:r>
      <w:r w:rsidR="004C4B0A">
        <w:rPr>
          <w:rFonts w:ascii="Times New Roman" w:hAnsi="Times New Roman"/>
          <w:color w:val="0F172A"/>
          <w:sz w:val="32"/>
        </w:rPr>
        <w:t>.</w:t>
      </w:r>
      <w:r>
        <w:rPr>
          <w:rFonts w:ascii="Times New Roman" w:hAnsi="Times New Roman"/>
          <w:color w:val="0F172A"/>
          <w:sz w:val="32"/>
        </w:rPr>
        <w:t xml:space="preserve"> REFERENCES</w:t>
      </w:r>
    </w:p>
    <w:p w14:paraId="2D1B47A8"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 T. Durieux, J. F. Ferreira, R. Abreu, and P. Cruz, "Empirical review of automated analysis tools on 47,587 Ethereum smart contracts," in Proc. ACM/IEEE 42nd Int. Conf. Software Engineering (ICSE), Seoul, South Korea, 2020, pp. 530–541.</w:t>
      </w:r>
    </w:p>
    <w:p w14:paraId="0A98CA15"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[2] M. Rossini, "Slither Audited Smart Contracts Dataset," Department of Computer Science and Engineering, University of Bologna, HuggingFace Datasets, 2022. [Online]. Available: https://huggingface.co/datasets/mwritescode/slither-audited-smart-contracts</w:t>
      </w:r>
    </w:p>
    <w:p w14:paraId="228D3723"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[3] N. Atzei, M. Bartoletti, and T. Cimoli, "A survey of attacks on Ethereum smart contracts (SoK)," in Proc. 6th Int. Conf. Principles of Security and Trust (POST), Uppsala, Sweden, 2017, pp. 164–186.</w:t>
      </w:r>
    </w:p>
    <w:p w14:paraId="1E88F356"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[4] Z. Feng et al., "CodeBERT: A pre-trained model for programming and natural languages," in Findings of the Association for Computational Linguistics (EMNLP), 2020, pp. 1536–1547.</w:t>
      </w:r>
    </w:p>
    <w:p w14:paraId="06EBF7DF"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[5] L. Breiman, "Random forests," Machine Learning, vol. 45, no. 1, pp. 5–32, 2001.</w:t>
      </w:r>
    </w:p>
    <w:p w14:paraId="2590E062"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[6] N. V. Chawla, K. W. Bowyer, L. O. Hall, and W. P. Kegelmeyer, "SMOTE: Synthetic minority over-sampling technique," J. Artif. Intell. Res., vol. 16, pp. 321–357, 2002.</w:t>
      </w:r>
    </w:p>
    <w:p w14:paraId="41FCD62F"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[7] Zellic Security, "All Ethereum Contracts: Large-Scale On-Chain Deployment Census across 69.7M Addresses," Zellic Research &amp; HuggingFace, Feb. 2025. [Online]. Available: https://www.zellic.io/blog/all-ethereum-contracts</w:t>
      </w:r>
    </w:p>
    <w:p w14:paraId="1BB1A6F6"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[8] CoderDamien, "Unified Multi-Source Smart Contract Vulnerability Benchmark (v1.0.3)," GitHub Repository, 2024. [Online]. Available: https://github.com/CoderDamien/smart-contract-vuln-dataset</w:t>
      </w:r>
    </w:p>
    <w:p w14:paraId="095EF5B3"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[9] Smart Contract Weakness Classification (SWC) Registry, "EVM Weakness Definitions and Test Suite," 2023. [Online]. Available: https://swcregistry.io/</w:t>
      </w:r>
    </w:p>
    <w:p w14:paraId="1B048EB3"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[10] V. Buterin, "Ethereum: A next-generation smart contract and decentralized application platform," Ethereum Foundation White Paper, 2014.</w:t>
      </w:r>
    </w:p>
    <w:p w14:paraId="18E3251F"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[11] J. Feist, G. Grieco, and A. Groce, "Slither: A static analysis framework for smart contracts," in Proc. IEEE/ACM 2nd Int. Workshop on Emerging Trends in Software Engineering for Blockchain (WETSEB), Montreal, QC, Canada, 2019, pp. 8–15.</w:t>
      </w:r>
    </w:p>
    <w:p w14:paraId="5D13E3A9"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[12] B. Mueller, "Smashing Ethereum smart contracts for fun and real money," in HITB Security Conf., Amsterdam, Netherlands, 2018.</w:t>
      </w:r>
    </w:p>
    <w:p w14:paraId="5F11BC95"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[13] P. Tsankov, A. M. Dan, D. Drachsler-Cohen, V. Gervais, F. Buenzli, and M. Vechev, "Securify: Practical security analysis of Ethereum smart contracts," in Proc. ACM SIGSAC Conf. Computer and Communications Security (CCS), Toronto, ON, Canada, 2018, pp. 67–82.</w:t>
      </w:r>
    </w:p>
    <w:p w14:paraId="467C9970"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[14] L. Luu, D.-H. Chu, H. Olickel, P. Saxena, and A. Hobor, "Making smart contracts smarter," in Proc. ACM SIGSAC Conf. Computer and Communications Security (CCS), Vienna, Austria, 2016, pp. 254–269.</w:t>
      </w:r>
    </w:p>
    <w:p w14:paraId="35173A73"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[15] F. Pedregosa et al., "Scikit-learn: Machine learning in Python," J. Mach. Learn. Res., vol. 12, pp. 2825–2830, 2011.</w:t>
      </w:r>
    </w:p>
    <w:p w14:paraId="572A22AC"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lastRenderedPageBreak/>
        <w:t>[16] OpenZeppelin, "OpenZeppelin contracts security library and CEI pattern documentation," 2023. [Online]. Available: https://docs.openzeppelin.com/contracts/</w:t>
      </w:r>
    </w:p>
    <w:p w14:paraId="0680F29C"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[17] H. Zhang, X. Chen, and Y. Liu, "Smart contract vulnerability detection via deep learning: A survey," IEEE Access, vol. 10, pp. 23412–23429, 2022.</w:t>
      </w:r>
    </w:p>
    <w:p w14:paraId="1BE80126"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[18] S. Kalra, S. Goel, M. Dhawan, and S. Sharma, "ZEUS: Analyzing safety of smart contracts," in Proc. 25th Annual Network and Distributed System Security Symp. (NDSS), San Diego, CA, USA, 2018.</w:t>
      </w:r>
    </w:p>
    <w:p w14:paraId="2E80C44E"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[19] Decentralized Application Security Project (DASP), "DASP Top 10 vulnerabilities classification," 2018. [Online]. Available: https://www.dasp.co/</w:t>
      </w:r>
    </w:p>
    <w:p w14:paraId="1CF7B257" w14:textId="77777777" w:rsidR="001E31CD" w:rsidRPr="00F347EB" w:rsidRDefault="00000000" w:rsidP="00F347EB">
      <w:pPr>
        <w:spacing w:after="100"/>
        <w:ind w:left="432" w:hanging="432"/>
        <w:jc w:val="both"/>
        <w:rPr>
          <w:sz w:val="24"/>
          <w:szCs w:val="24"/>
        </w:rPr>
      </w:pPr>
      <w:r w:rsidRPr="00F347EB">
        <w:rPr>
          <w:rFonts w:ascii="Times New Roman" w:hAnsi="Times New Roman"/>
          <w:color w:val="1E293B"/>
          <w:szCs w:val="24"/>
        </w:rPr>
        <w:t>[20] Etherscan, "The Ethereum block explorer and contract bytecode API service," 2026. [Online]. Available: https://etherscan.io/</w:t>
      </w:r>
    </w:p>
    <w:p w14:paraId="65816A73" w14:textId="77777777" w:rsidR="001E31CD" w:rsidRDefault="001E31CD" w:rsidP="00EF599C"/>
    <w:sectPr w:rsidR="001E31CD" w:rsidSect="00034616">
      <w:headerReference w:type="default" r:id="rId21"/>
      <w:footerReference w:type="default" r:id="rId22"/>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0466D" w14:textId="77777777" w:rsidR="00084E79" w:rsidRDefault="00084E79">
      <w:pPr>
        <w:spacing w:after="0" w:line="240" w:lineRule="auto"/>
      </w:pPr>
      <w:r>
        <w:separator/>
      </w:r>
    </w:p>
  </w:endnote>
  <w:endnote w:type="continuationSeparator" w:id="0">
    <w:p w14:paraId="2E67D65C" w14:textId="77777777" w:rsidR="00084E79" w:rsidRDefault="00084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Kokila">
    <w:altName w:val="Arial"/>
    <w:panose1 w:val="020B0604020202020204"/>
    <w:charset w:val="00"/>
    <w:family w:val="swiss"/>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BB54" w14:textId="77777777" w:rsidR="001E31CD" w:rsidRDefault="00000000">
    <w:pPr>
      <w:pStyle w:val="Footer"/>
      <w:jc w:val="center"/>
    </w:pPr>
    <w:r>
      <w:rPr>
        <w:rFonts w:ascii="Times New Roman" w:hAnsi="Times New Roman"/>
        <w:color w:val="64748B"/>
        <w:sz w:val="19"/>
      </w:rPr>
      <w:t xml:space="preserve">Page </w:t>
    </w:r>
    <w:r>
      <w:rPr>
        <w:rFonts w:ascii="Times New Roman" w:hAnsi="Times New Roman"/>
        <w:color w:val="64748B"/>
        <w:sz w:val="19"/>
      </w:rPr>
      <w:fldChar w:fldCharType="begin"/>
    </w:r>
    <w:r>
      <w:rPr>
        <w:rFonts w:ascii="Times New Roman" w:hAnsi="Times New Roman"/>
        <w:color w:val="64748B"/>
        <w:sz w:val="19"/>
      </w:rPr>
      <w:instrText>PAGE</w:instrText>
    </w:r>
    <w:r>
      <w:rPr>
        <w:rFonts w:ascii="Times New Roman" w:hAnsi="Times New Roman"/>
        <w:color w:val="64748B"/>
        <w:sz w:val="19"/>
      </w:rPr>
      <w:fldChar w:fldCharType="separate"/>
    </w:r>
    <w:r w:rsidR="004D4DA7">
      <w:rPr>
        <w:rFonts w:ascii="Times New Roman" w:hAnsi="Times New Roman"/>
        <w:noProof/>
        <w:color w:val="64748B"/>
        <w:sz w:val="19"/>
      </w:rPr>
      <w:t>2</w:t>
    </w:r>
    <w:r>
      <w:rPr>
        <w:rFonts w:ascii="Times New Roman" w:hAnsi="Times New Roman"/>
        <w:color w:val="64748B"/>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2467D" w14:textId="77777777" w:rsidR="00084E79" w:rsidRDefault="00084E79">
      <w:pPr>
        <w:spacing w:after="0" w:line="240" w:lineRule="auto"/>
      </w:pPr>
      <w:r>
        <w:separator/>
      </w:r>
    </w:p>
  </w:footnote>
  <w:footnote w:type="continuationSeparator" w:id="0">
    <w:p w14:paraId="5336AD80" w14:textId="77777777" w:rsidR="00084E79" w:rsidRDefault="00084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52792" w14:textId="77777777" w:rsidR="001E31CD" w:rsidRDefault="00000000">
    <w:pPr>
      <w:pStyle w:val="Header"/>
      <w:jc w:val="right"/>
    </w:pPr>
    <w:r>
      <w:rPr>
        <w:rFonts w:ascii="Times New Roman" w:hAnsi="Times New Roman"/>
        <w:i/>
        <w:color w:val="64748B"/>
        <w:sz w:val="17"/>
      </w:rPr>
      <w:t>Department of Information Technology, IIIT Bhopal | MCA-</w:t>
    </w:r>
    <w:r w:rsidR="00EF599C">
      <w:rPr>
        <w:rFonts w:ascii="Times New Roman" w:hAnsi="Times New Roman"/>
        <w:i/>
        <w:color w:val="64748B"/>
        <w:sz w:val="17"/>
      </w:rPr>
      <w:t>5</w:t>
    </w:r>
    <w:r>
      <w:rPr>
        <w:rFonts w:ascii="Times New Roman" w:hAnsi="Times New Roman"/>
        <w:i/>
        <w:color w:val="64748B"/>
        <w:sz w:val="17"/>
      </w:rPr>
      <w:t>00</w:t>
    </w:r>
    <w:r w:rsidR="00EF599C">
      <w:rPr>
        <w:rFonts w:ascii="Times New Roman" w:hAnsi="Times New Roman"/>
        <w:i/>
        <w:color w:val="64748B"/>
        <w:sz w:val="17"/>
      </w:rPr>
      <w:t>3</w:t>
    </w:r>
    <w:r>
      <w:rPr>
        <w:rFonts w:ascii="Times New Roman" w:hAnsi="Times New Roman"/>
        <w:i/>
        <w:color w:val="64748B"/>
        <w:sz w:val="17"/>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ECD9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354CB"/>
    <w:multiLevelType w:val="multilevel"/>
    <w:tmpl w:val="90269044"/>
    <w:lvl w:ilvl="0">
      <w:start w:val="3"/>
      <w:numFmt w:val="decimal"/>
      <w:lvlText w:val="%1"/>
      <w:lvlJc w:val="left"/>
      <w:pPr>
        <w:ind w:left="375" w:hanging="375"/>
      </w:pPr>
      <w:rPr>
        <w:rFonts w:ascii="Times New Roman" w:hAnsi="Times New Roman" w:hint="default"/>
        <w:color w:val="1E293B"/>
        <w:sz w:val="28"/>
      </w:rPr>
    </w:lvl>
    <w:lvl w:ilvl="1">
      <w:start w:val="2"/>
      <w:numFmt w:val="decimal"/>
      <w:lvlText w:val="%1.%2"/>
      <w:lvlJc w:val="left"/>
      <w:pPr>
        <w:ind w:left="375" w:hanging="375"/>
      </w:pPr>
      <w:rPr>
        <w:rFonts w:ascii="Times New Roman" w:hAnsi="Times New Roman" w:hint="default"/>
        <w:color w:val="1E293B"/>
        <w:sz w:val="28"/>
      </w:rPr>
    </w:lvl>
    <w:lvl w:ilvl="2">
      <w:start w:val="1"/>
      <w:numFmt w:val="decimal"/>
      <w:lvlText w:val="%1.%2.%3"/>
      <w:lvlJc w:val="left"/>
      <w:pPr>
        <w:ind w:left="720" w:hanging="720"/>
      </w:pPr>
      <w:rPr>
        <w:rFonts w:ascii="Times New Roman" w:hAnsi="Times New Roman" w:hint="default"/>
        <w:color w:val="1E293B"/>
        <w:sz w:val="28"/>
      </w:rPr>
    </w:lvl>
    <w:lvl w:ilvl="3">
      <w:start w:val="1"/>
      <w:numFmt w:val="decimal"/>
      <w:lvlText w:val="%1.%2.%3.%4"/>
      <w:lvlJc w:val="left"/>
      <w:pPr>
        <w:ind w:left="720" w:hanging="720"/>
      </w:pPr>
      <w:rPr>
        <w:rFonts w:ascii="Times New Roman" w:hAnsi="Times New Roman" w:hint="default"/>
        <w:color w:val="1E293B"/>
        <w:sz w:val="28"/>
      </w:rPr>
    </w:lvl>
    <w:lvl w:ilvl="4">
      <w:start w:val="1"/>
      <w:numFmt w:val="decimal"/>
      <w:lvlText w:val="%1.%2.%3.%4.%5"/>
      <w:lvlJc w:val="left"/>
      <w:pPr>
        <w:ind w:left="1080" w:hanging="1080"/>
      </w:pPr>
      <w:rPr>
        <w:rFonts w:ascii="Times New Roman" w:hAnsi="Times New Roman" w:hint="default"/>
        <w:color w:val="1E293B"/>
        <w:sz w:val="28"/>
      </w:rPr>
    </w:lvl>
    <w:lvl w:ilvl="5">
      <w:start w:val="1"/>
      <w:numFmt w:val="decimal"/>
      <w:lvlText w:val="%1.%2.%3.%4.%5.%6"/>
      <w:lvlJc w:val="left"/>
      <w:pPr>
        <w:ind w:left="1080" w:hanging="1080"/>
      </w:pPr>
      <w:rPr>
        <w:rFonts w:ascii="Times New Roman" w:hAnsi="Times New Roman" w:hint="default"/>
        <w:color w:val="1E293B"/>
        <w:sz w:val="28"/>
      </w:rPr>
    </w:lvl>
    <w:lvl w:ilvl="6">
      <w:start w:val="1"/>
      <w:numFmt w:val="decimal"/>
      <w:lvlText w:val="%1.%2.%3.%4.%5.%6.%7"/>
      <w:lvlJc w:val="left"/>
      <w:pPr>
        <w:ind w:left="1440" w:hanging="1440"/>
      </w:pPr>
      <w:rPr>
        <w:rFonts w:ascii="Times New Roman" w:hAnsi="Times New Roman" w:hint="default"/>
        <w:color w:val="1E293B"/>
        <w:sz w:val="28"/>
      </w:rPr>
    </w:lvl>
    <w:lvl w:ilvl="7">
      <w:start w:val="1"/>
      <w:numFmt w:val="decimal"/>
      <w:lvlText w:val="%1.%2.%3.%4.%5.%6.%7.%8"/>
      <w:lvlJc w:val="left"/>
      <w:pPr>
        <w:ind w:left="1440" w:hanging="1440"/>
      </w:pPr>
      <w:rPr>
        <w:rFonts w:ascii="Times New Roman" w:hAnsi="Times New Roman" w:hint="default"/>
        <w:color w:val="1E293B"/>
        <w:sz w:val="28"/>
      </w:rPr>
    </w:lvl>
    <w:lvl w:ilvl="8">
      <w:start w:val="1"/>
      <w:numFmt w:val="decimal"/>
      <w:lvlText w:val="%1.%2.%3.%4.%5.%6.%7.%8.%9"/>
      <w:lvlJc w:val="left"/>
      <w:pPr>
        <w:ind w:left="1800" w:hanging="1800"/>
      </w:pPr>
      <w:rPr>
        <w:rFonts w:ascii="Times New Roman" w:hAnsi="Times New Roman" w:hint="default"/>
        <w:color w:val="1E293B"/>
        <w:sz w:val="28"/>
      </w:rPr>
    </w:lvl>
  </w:abstractNum>
  <w:abstractNum w:abstractNumId="10" w15:restartNumberingAfterBreak="0">
    <w:nsid w:val="2DDB752D"/>
    <w:multiLevelType w:val="multilevel"/>
    <w:tmpl w:val="652820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16267"/>
    <w:multiLevelType w:val="multilevel"/>
    <w:tmpl w:val="B460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981D07"/>
    <w:multiLevelType w:val="multilevel"/>
    <w:tmpl w:val="81D2C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8F2A4C"/>
    <w:multiLevelType w:val="hybridMultilevel"/>
    <w:tmpl w:val="A518F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3C143C"/>
    <w:multiLevelType w:val="multilevel"/>
    <w:tmpl w:val="F45C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956A1C"/>
    <w:multiLevelType w:val="multilevel"/>
    <w:tmpl w:val="26BC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3D5AD9"/>
    <w:multiLevelType w:val="multilevel"/>
    <w:tmpl w:val="1BDC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CF19BC"/>
    <w:multiLevelType w:val="multilevel"/>
    <w:tmpl w:val="F776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712140">
    <w:abstractNumId w:val="8"/>
  </w:num>
  <w:num w:numId="2" w16cid:durableId="1700475282">
    <w:abstractNumId w:val="6"/>
  </w:num>
  <w:num w:numId="3" w16cid:durableId="809904321">
    <w:abstractNumId w:val="5"/>
  </w:num>
  <w:num w:numId="4" w16cid:durableId="381755886">
    <w:abstractNumId w:val="4"/>
  </w:num>
  <w:num w:numId="5" w16cid:durableId="1684239626">
    <w:abstractNumId w:val="7"/>
  </w:num>
  <w:num w:numId="6" w16cid:durableId="1922710524">
    <w:abstractNumId w:val="3"/>
  </w:num>
  <w:num w:numId="7" w16cid:durableId="1666056403">
    <w:abstractNumId w:val="2"/>
  </w:num>
  <w:num w:numId="8" w16cid:durableId="360791361">
    <w:abstractNumId w:val="1"/>
  </w:num>
  <w:num w:numId="9" w16cid:durableId="354625242">
    <w:abstractNumId w:val="0"/>
  </w:num>
  <w:num w:numId="10" w16cid:durableId="514880450">
    <w:abstractNumId w:val="11"/>
  </w:num>
  <w:num w:numId="11" w16cid:durableId="178467613">
    <w:abstractNumId w:val="9"/>
  </w:num>
  <w:num w:numId="12" w16cid:durableId="221868234">
    <w:abstractNumId w:val="13"/>
  </w:num>
  <w:num w:numId="13" w16cid:durableId="588735409">
    <w:abstractNumId w:val="16"/>
  </w:num>
  <w:num w:numId="14" w16cid:durableId="448857230">
    <w:abstractNumId w:val="15"/>
  </w:num>
  <w:num w:numId="15" w16cid:durableId="1903714104">
    <w:abstractNumId w:val="14"/>
  </w:num>
  <w:num w:numId="16" w16cid:durableId="721834756">
    <w:abstractNumId w:val="12"/>
  </w:num>
  <w:num w:numId="17" w16cid:durableId="1556887503">
    <w:abstractNumId w:val="17"/>
  </w:num>
  <w:num w:numId="18" w16cid:durableId="667351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E79"/>
    <w:rsid w:val="000F25A7"/>
    <w:rsid w:val="00110674"/>
    <w:rsid w:val="00142F2D"/>
    <w:rsid w:val="0015074B"/>
    <w:rsid w:val="001674A3"/>
    <w:rsid w:val="00172499"/>
    <w:rsid w:val="001E31CD"/>
    <w:rsid w:val="00235C8E"/>
    <w:rsid w:val="0029639D"/>
    <w:rsid w:val="002A65C4"/>
    <w:rsid w:val="002A6CCF"/>
    <w:rsid w:val="00326F90"/>
    <w:rsid w:val="00387ECD"/>
    <w:rsid w:val="00426AC4"/>
    <w:rsid w:val="004B58D6"/>
    <w:rsid w:val="004C4B0A"/>
    <w:rsid w:val="004D35EA"/>
    <w:rsid w:val="004D4DA7"/>
    <w:rsid w:val="00604327"/>
    <w:rsid w:val="00622D00"/>
    <w:rsid w:val="00655098"/>
    <w:rsid w:val="006B451E"/>
    <w:rsid w:val="006C1CEA"/>
    <w:rsid w:val="00701822"/>
    <w:rsid w:val="0083683B"/>
    <w:rsid w:val="008E7979"/>
    <w:rsid w:val="00AA1D8D"/>
    <w:rsid w:val="00B31E1F"/>
    <w:rsid w:val="00B35364"/>
    <w:rsid w:val="00B47730"/>
    <w:rsid w:val="00CB0664"/>
    <w:rsid w:val="00CC603C"/>
    <w:rsid w:val="00CD743F"/>
    <w:rsid w:val="00D27A99"/>
    <w:rsid w:val="00DB1AD3"/>
    <w:rsid w:val="00DD01B9"/>
    <w:rsid w:val="00DE3E53"/>
    <w:rsid w:val="00DE43FF"/>
    <w:rsid w:val="00E029B1"/>
    <w:rsid w:val="00E66D77"/>
    <w:rsid w:val="00E802F2"/>
    <w:rsid w:val="00ED2BCA"/>
    <w:rsid w:val="00EF599C"/>
    <w:rsid w:val="00F347EB"/>
    <w:rsid w:val="00FC4B72"/>
    <w:rsid w:val="00FC693F"/>
    <w:rsid w:val="00FE043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55EE7"/>
  <w14:defaultImageDpi w14:val="300"/>
  <w15:docId w15:val="{D589D599-AD91-4C1D-AA8A-4DFF8EDF1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83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qFormat/>
    <w:rsid w:val="00D27A99"/>
    <w:pPr>
      <w:spacing w:after="0"/>
    </w:pPr>
    <w:rPr>
      <w:rFonts w:ascii="Arial" w:eastAsia="Arial Unicode MS" w:hAnsi="Arial" w:cs="Arial Unicode MS"/>
      <w:color w:val="000000"/>
      <w:u w:color="000000"/>
    </w:rPr>
  </w:style>
  <w:style w:type="table" w:styleId="ListTable4-Accent1">
    <w:name w:val="List Table 4 Accent 1"/>
    <w:basedOn w:val="TableNormal"/>
    <w:uiPriority w:val="49"/>
    <w:rsid w:val="00387EC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604327"/>
    <w:rPr>
      <w:rFonts w:ascii="Times New Roman" w:hAnsi="Times New Roman" w:cs="Times New Roman"/>
      <w:sz w:val="24"/>
      <w:szCs w:val="24"/>
    </w:rPr>
  </w:style>
  <w:style w:type="table" w:styleId="GridTable2-Accent1">
    <w:name w:val="Grid Table 2 Accent 1"/>
    <w:basedOn w:val="TableNormal"/>
    <w:uiPriority w:val="47"/>
    <w:rsid w:val="00F347E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F347EB"/>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347EB"/>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F347EB"/>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1">
    <w:name w:val="Grid Table 1 Light Accent 1"/>
    <w:basedOn w:val="TableNormal"/>
    <w:uiPriority w:val="46"/>
    <w:rsid w:val="0070182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36</Pages>
  <Words>7922</Words>
  <Characters>45156</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manthan dubey</cp:lastModifiedBy>
  <cp:revision>26</cp:revision>
  <dcterms:created xsi:type="dcterms:W3CDTF">2013-12-23T23:15:00Z</dcterms:created>
  <dcterms:modified xsi:type="dcterms:W3CDTF">2026-10-23T08:39:00Z</dcterms:modified>
  <cp:category/>
</cp:coreProperties>
</file>