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057E0" w14:textId="7BA3DCBC" w:rsidR="00F05AE1" w:rsidRDefault="001E28F4">
      <w:r>
        <w:t>CV ANDREA JANICSA</w:t>
      </w:r>
    </w:p>
    <w:sectPr w:rsidR="00F05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F4"/>
    <w:rsid w:val="001E28F4"/>
    <w:rsid w:val="005B4D8F"/>
    <w:rsid w:val="00F0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663B"/>
  <w15:chartTrackingRefBased/>
  <w15:docId w15:val="{6F737ED5-C957-4C71-A3F3-4D6CD522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2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2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2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2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2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2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2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2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2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2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2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2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28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28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28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28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28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28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2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2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2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2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2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28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28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28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2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28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2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Contreras Bellido</dc:creator>
  <cp:keywords/>
  <dc:description/>
  <cp:lastModifiedBy>Marta Contreras Bellido</cp:lastModifiedBy>
  <cp:revision>1</cp:revision>
  <dcterms:created xsi:type="dcterms:W3CDTF">2024-10-19T22:00:00Z</dcterms:created>
  <dcterms:modified xsi:type="dcterms:W3CDTF">2024-10-19T22:00:00Z</dcterms:modified>
</cp:coreProperties>
</file>