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45C1" w:rsidRPr="00203F8A" w:rsidRDefault="000445C1" w:rsidP="000445C1">
      <w:pPr>
        <w:jc w:val="center"/>
        <w:rPr>
          <w:sz w:val="24"/>
        </w:rPr>
      </w:pPr>
      <w:r>
        <w:rPr>
          <w:rFonts w:hint="eastAsia"/>
          <w:b/>
          <w:bCs/>
          <w:sz w:val="28"/>
        </w:rPr>
        <w:t xml:space="preserve">MF 796 </w:t>
      </w:r>
      <w:proofErr w:type="gramStart"/>
      <w:r>
        <w:rPr>
          <w:rFonts w:hint="eastAsia"/>
          <w:b/>
          <w:bCs/>
          <w:sz w:val="28"/>
        </w:rPr>
        <w:t>Assignment</w:t>
      </w:r>
      <w:proofErr w:type="gramEnd"/>
      <w:r>
        <w:rPr>
          <w:rFonts w:hint="eastAsia"/>
          <w:b/>
          <w:bCs/>
          <w:sz w:val="28"/>
        </w:rPr>
        <w:t xml:space="preserve"> 1</w:t>
      </w:r>
    </w:p>
    <w:p w:rsidR="000445C1" w:rsidRPr="00A31CF4" w:rsidRDefault="000445C1" w:rsidP="000445C1">
      <w:pPr>
        <w:jc w:val="left"/>
        <w:rPr>
          <w:b/>
          <w:sz w:val="22"/>
        </w:rPr>
      </w:pPr>
      <w:proofErr w:type="spellStart"/>
      <w:r w:rsidRPr="00A31CF4">
        <w:rPr>
          <w:rFonts w:hint="eastAsia"/>
          <w:b/>
          <w:sz w:val="22"/>
        </w:rPr>
        <w:t>Xinyu</w:t>
      </w:r>
      <w:proofErr w:type="spellEnd"/>
      <w:r w:rsidRPr="00A31CF4">
        <w:rPr>
          <w:rFonts w:hint="eastAsia"/>
          <w:b/>
          <w:sz w:val="22"/>
        </w:rPr>
        <w:t xml:space="preserve"> </w:t>
      </w:r>
      <w:proofErr w:type="spellStart"/>
      <w:r w:rsidRPr="00A31CF4">
        <w:rPr>
          <w:rFonts w:hint="eastAsia"/>
          <w:b/>
          <w:sz w:val="22"/>
        </w:rPr>
        <w:t>Guo</w:t>
      </w:r>
      <w:proofErr w:type="spellEnd"/>
    </w:p>
    <w:p w:rsidR="000445C1" w:rsidRPr="00A31CF4" w:rsidRDefault="000871B2" w:rsidP="000445C1">
      <w:pPr>
        <w:jc w:val="left"/>
        <w:rPr>
          <w:b/>
          <w:sz w:val="22"/>
        </w:rPr>
      </w:pPr>
      <w:hyperlink r:id="rId6" w:history="1">
        <w:r w:rsidR="000445C1" w:rsidRPr="00A31CF4">
          <w:rPr>
            <w:rFonts w:hint="eastAsia"/>
            <w:b/>
            <w:sz w:val="22"/>
          </w:rPr>
          <w:t>xyguo@bu.edu</w:t>
        </w:r>
      </w:hyperlink>
    </w:p>
    <w:p w:rsidR="000445C1" w:rsidRDefault="000445C1" w:rsidP="000445C1">
      <w:pPr>
        <w:jc w:val="left"/>
        <w:rPr>
          <w:b/>
          <w:sz w:val="22"/>
        </w:rPr>
      </w:pPr>
      <w:r w:rsidRPr="00A31CF4">
        <w:rPr>
          <w:rFonts w:hint="eastAsia"/>
          <w:b/>
          <w:sz w:val="22"/>
        </w:rPr>
        <w:t>U03375769</w:t>
      </w:r>
    </w:p>
    <w:p w:rsidR="00FA6DE1" w:rsidRDefault="00FA6DE1"/>
    <w:p w:rsidR="000445C1" w:rsidRDefault="000445C1" w:rsidP="000445C1">
      <w:pPr>
        <w:pStyle w:val="a3"/>
        <w:numPr>
          <w:ilvl w:val="0"/>
          <w:numId w:val="3"/>
        </w:numPr>
        <w:ind w:firstLineChars="0"/>
      </w:pPr>
      <w:r w:rsidRPr="000445C1">
        <w:rPr>
          <w:rFonts w:hint="eastAsia"/>
          <w:b/>
        </w:rPr>
        <w:t xml:space="preserve">Areas of interest: </w:t>
      </w:r>
      <w:r>
        <w:rPr>
          <w:rFonts w:hint="eastAsia"/>
        </w:rPr>
        <w:t>trading, machine learning, simulation methods, risk management.</w:t>
      </w:r>
    </w:p>
    <w:p w:rsidR="000445C1" w:rsidRDefault="000445C1" w:rsidP="000445C1"/>
    <w:p w:rsidR="000445C1" w:rsidRDefault="000445C1" w:rsidP="000445C1">
      <w:pPr>
        <w:pStyle w:val="a3"/>
        <w:numPr>
          <w:ilvl w:val="0"/>
          <w:numId w:val="3"/>
        </w:numPr>
        <w:ind w:firstLineChars="0"/>
      </w:pPr>
      <w:r>
        <w:rPr>
          <w:rFonts w:hint="eastAsia"/>
        </w:rPr>
        <w:t xml:space="preserve">This course </w:t>
      </w:r>
      <w:r>
        <w:t>emphasizes</w:t>
      </w:r>
      <w:r>
        <w:rPr>
          <w:rFonts w:hint="eastAsia"/>
        </w:rPr>
        <w:t xml:space="preserve"> the application of various computational methods widely used in quantitative finance besides just theories. This would also be great help for our improvement in programming ability.</w:t>
      </w:r>
    </w:p>
    <w:p w:rsidR="000445C1" w:rsidRDefault="000445C1" w:rsidP="000445C1">
      <w:pPr>
        <w:pStyle w:val="a3"/>
      </w:pPr>
    </w:p>
    <w:p w:rsidR="000445C1" w:rsidRDefault="000445C1" w:rsidP="000445C1">
      <w:pPr>
        <w:pStyle w:val="a3"/>
        <w:numPr>
          <w:ilvl w:val="0"/>
          <w:numId w:val="3"/>
        </w:numPr>
        <w:ind w:firstLineChars="0"/>
      </w:pPr>
      <w:r w:rsidRPr="000445C1">
        <w:rPr>
          <w:rFonts w:hint="eastAsia"/>
          <w:b/>
        </w:rPr>
        <w:t xml:space="preserve">Python: </w:t>
      </w:r>
      <w:r>
        <w:rPr>
          <w:rFonts w:hint="eastAsia"/>
        </w:rPr>
        <w:t>Proficient</w:t>
      </w:r>
    </w:p>
    <w:p w:rsidR="000445C1" w:rsidRDefault="00CD2997" w:rsidP="000445C1">
      <w:pPr>
        <w:ind w:firstLine="360"/>
      </w:pPr>
      <w:r>
        <w:rPr>
          <w:rFonts w:hint="eastAsia"/>
          <w:b/>
        </w:rPr>
        <w:t>R, SQL</w:t>
      </w:r>
      <w:r w:rsidR="000445C1" w:rsidRPr="000445C1">
        <w:rPr>
          <w:rFonts w:hint="eastAsia"/>
          <w:b/>
        </w:rPr>
        <w:t>:</w:t>
      </w:r>
      <w:r w:rsidR="000445C1">
        <w:rPr>
          <w:rFonts w:hint="eastAsia"/>
        </w:rPr>
        <w:t xml:space="preserve"> Familiar</w:t>
      </w:r>
    </w:p>
    <w:p w:rsidR="000445C1" w:rsidRDefault="000445C1" w:rsidP="000445C1">
      <w:pPr>
        <w:ind w:firstLine="360"/>
      </w:pPr>
      <w:r w:rsidRPr="000445C1">
        <w:rPr>
          <w:rFonts w:hint="eastAsia"/>
          <w:b/>
        </w:rPr>
        <w:t>C++:</w:t>
      </w:r>
      <w:r>
        <w:rPr>
          <w:rFonts w:hint="eastAsia"/>
        </w:rPr>
        <w:t xml:space="preserve"> </w:t>
      </w:r>
      <w:proofErr w:type="spellStart"/>
      <w:r w:rsidR="00CD2997">
        <w:rPr>
          <w:rFonts w:hint="eastAsia"/>
        </w:rPr>
        <w:t>Matlab</w:t>
      </w:r>
      <w:proofErr w:type="spellEnd"/>
      <w:r w:rsidR="00CD2997">
        <w:rPr>
          <w:rFonts w:hint="eastAsia"/>
        </w:rPr>
        <w:t xml:space="preserve">, </w:t>
      </w:r>
      <w:r>
        <w:rPr>
          <w:rFonts w:hint="eastAsia"/>
        </w:rPr>
        <w:t>learned</w:t>
      </w:r>
    </w:p>
    <w:p w:rsidR="000445C1" w:rsidRDefault="000445C1" w:rsidP="000445C1">
      <w:pPr>
        <w:ind w:firstLine="360"/>
      </w:pPr>
    </w:p>
    <w:p w:rsidR="00B77708" w:rsidRDefault="00B77708" w:rsidP="000445C1">
      <w:pPr>
        <w:pStyle w:val="a3"/>
        <w:numPr>
          <w:ilvl w:val="0"/>
          <w:numId w:val="3"/>
        </w:numPr>
        <w:ind w:firstLineChars="0"/>
      </w:pPr>
      <w:r>
        <w:rPr>
          <w:rFonts w:hint="eastAsia"/>
        </w:rPr>
        <w:t>That is mainly because, w</w:t>
      </w:r>
      <w:r w:rsidR="000445C1" w:rsidRPr="00B77708">
        <w:t xml:space="preserve">hen gamma is positive, theta tends to be negative. </w:t>
      </w:r>
    </w:p>
    <w:p w:rsidR="000445C1" w:rsidRDefault="000445C1" w:rsidP="00B77708">
      <w:pPr>
        <w:pStyle w:val="a3"/>
        <w:ind w:left="360" w:firstLineChars="0" w:firstLine="0"/>
      </w:pPr>
      <w:r w:rsidRPr="00B77708">
        <w:t>The portfolio declines in value if there is no change in S, but increases in value if there is a large positive or negative change in S. When gamma is negative, theta tends to be positive and the reverse is true: the portfolio increases in value if there is no change in S but decreases in value if there is a large positive or negative change in S. As the absolute value of gamma increases, the sensitivity of the value of the portfolio to S increases.</w:t>
      </w:r>
    </w:p>
    <w:p w:rsidR="00B77708" w:rsidRDefault="00B77708" w:rsidP="00B77708">
      <w:pPr>
        <w:pStyle w:val="a3"/>
        <w:ind w:left="360" w:firstLineChars="0" w:firstLine="0"/>
      </w:pPr>
    </w:p>
    <w:p w:rsidR="007E70FF" w:rsidRPr="007E70FF" w:rsidRDefault="007E70FF" w:rsidP="007E70FF">
      <w:pPr>
        <w:pStyle w:val="a3"/>
        <w:numPr>
          <w:ilvl w:val="0"/>
          <w:numId w:val="3"/>
        </w:numPr>
        <w:ind w:firstLineChars="0"/>
        <w:rPr>
          <w:b/>
        </w:rPr>
      </w:pPr>
      <w:r w:rsidRPr="007E70FF">
        <w:rPr>
          <w:rFonts w:hint="eastAsia"/>
          <w:b/>
        </w:rPr>
        <w:t>Option Pricing</w:t>
      </w:r>
    </w:p>
    <w:p w:rsidR="00B77708" w:rsidRDefault="00B77708" w:rsidP="007E70FF">
      <w:pPr>
        <w:pStyle w:val="a3"/>
        <w:numPr>
          <w:ilvl w:val="0"/>
          <w:numId w:val="4"/>
        </w:numPr>
        <w:ind w:firstLineChars="0"/>
      </w:pPr>
      <w:r w:rsidRPr="007E70FF">
        <w:rPr>
          <w:rFonts w:hint="eastAsia"/>
          <w:b/>
        </w:rPr>
        <w:t>St:</w:t>
      </w:r>
      <w:r>
        <w:rPr>
          <w:rFonts w:hint="eastAsia"/>
        </w:rPr>
        <w:t xml:space="preserve"> price of underlying asset at time t</w:t>
      </w:r>
    </w:p>
    <w:p w:rsidR="00B77708" w:rsidRDefault="00B77708" w:rsidP="00B77708">
      <w:pPr>
        <w:pStyle w:val="a3"/>
        <w:ind w:left="360" w:firstLineChars="0" w:firstLine="0"/>
      </w:pPr>
      <w:proofErr w:type="gramStart"/>
      <w:r w:rsidRPr="007E70FF">
        <w:rPr>
          <w:rFonts w:hint="eastAsia"/>
          <w:b/>
        </w:rPr>
        <w:t>r</w:t>
      </w:r>
      <w:proofErr w:type="gramEnd"/>
      <w:r w:rsidRPr="007E70FF">
        <w:rPr>
          <w:rFonts w:hint="eastAsia"/>
          <w:b/>
        </w:rPr>
        <w:t>:</w:t>
      </w:r>
      <w:r>
        <w:rPr>
          <w:rFonts w:hint="eastAsia"/>
        </w:rPr>
        <w:t xml:space="preserve"> risk-free rate; also </w:t>
      </w:r>
      <w:r>
        <w:t>characterizing</w:t>
      </w:r>
      <w:r>
        <w:rPr>
          <w:rFonts w:hint="eastAsia"/>
        </w:rPr>
        <w:t xml:space="preserve"> the drift term</w:t>
      </w:r>
    </w:p>
    <w:p w:rsidR="00B77708" w:rsidRDefault="00B77708" w:rsidP="00B77708">
      <w:pPr>
        <w:pStyle w:val="a3"/>
        <w:ind w:left="360" w:firstLineChars="0" w:firstLine="0"/>
      </w:pPr>
      <w:proofErr w:type="gramStart"/>
      <w:r w:rsidRPr="007E70FF">
        <w:rPr>
          <w:rFonts w:hint="eastAsia"/>
          <w:b/>
        </w:rPr>
        <w:t>sigma</w:t>
      </w:r>
      <w:proofErr w:type="gramEnd"/>
      <w:r w:rsidRPr="007E70FF">
        <w:rPr>
          <w:rFonts w:hint="eastAsia"/>
          <w:b/>
        </w:rPr>
        <w:t xml:space="preserve">: </w:t>
      </w:r>
      <w:r>
        <w:rPr>
          <w:rFonts w:hint="eastAsia"/>
        </w:rPr>
        <w:t>volatility of underlying asset</w:t>
      </w:r>
    </w:p>
    <w:p w:rsidR="00B77708" w:rsidRDefault="00B77708" w:rsidP="00B77708">
      <w:pPr>
        <w:pStyle w:val="a3"/>
        <w:ind w:left="360" w:firstLineChars="0" w:firstLine="0"/>
      </w:pPr>
      <w:proofErr w:type="gramStart"/>
      <w:r w:rsidRPr="007E70FF">
        <w:rPr>
          <w:rFonts w:hint="eastAsia"/>
          <w:b/>
        </w:rPr>
        <w:t>beta</w:t>
      </w:r>
      <w:proofErr w:type="gramEnd"/>
      <w:r w:rsidRPr="007E70FF">
        <w:rPr>
          <w:rFonts w:hint="eastAsia"/>
          <w:b/>
        </w:rPr>
        <w:t>:</w:t>
      </w:r>
      <w:r>
        <w:rPr>
          <w:rFonts w:hint="eastAsia"/>
        </w:rPr>
        <w:t xml:space="preserve"> </w:t>
      </w:r>
      <w:r w:rsidRPr="007E70FF">
        <w:t>When </w:t>
      </w:r>
      <w:r w:rsidRPr="007E70FF">
        <w:rPr>
          <w:rFonts w:hint="eastAsia"/>
        </w:rPr>
        <w:t xml:space="preserve">beta is greater than 1, </w:t>
      </w:r>
      <w:r w:rsidR="007E70FF" w:rsidRPr="007E70FF">
        <w:rPr>
          <w:rFonts w:hint="eastAsia"/>
        </w:rPr>
        <w:t>the model presents</w:t>
      </w:r>
      <w:r w:rsidR="007E70FF">
        <w:rPr>
          <w:rFonts w:hint="eastAsia"/>
        </w:rPr>
        <w:t xml:space="preserve"> </w:t>
      </w:r>
      <w:r w:rsidRPr="007E70FF">
        <w:t>leverage effect, where the volatility of a stock increases as its price falls</w:t>
      </w:r>
    </w:p>
    <w:p w:rsidR="007E70FF" w:rsidRDefault="007E70FF" w:rsidP="007E70FF"/>
    <w:p w:rsidR="007E70FF" w:rsidRDefault="007E70FF" w:rsidP="007E70FF">
      <w:pPr>
        <w:pStyle w:val="a3"/>
        <w:numPr>
          <w:ilvl w:val="0"/>
          <w:numId w:val="4"/>
        </w:numPr>
        <w:ind w:firstLineChars="0"/>
      </w:pPr>
      <w:r w:rsidRPr="007E70FF">
        <w:t>Price through simulation is: 10.95</w:t>
      </w:r>
    </w:p>
    <w:p w:rsidR="007E70FF" w:rsidRDefault="007E70FF" w:rsidP="007E70FF">
      <w:pPr>
        <w:pStyle w:val="a3"/>
        <w:ind w:left="360" w:firstLineChars="0" w:firstLine="0"/>
      </w:pPr>
      <w:r>
        <w:rPr>
          <w:rFonts w:hint="eastAsia"/>
        </w:rPr>
        <w:t xml:space="preserve">Below </w:t>
      </w:r>
      <w:proofErr w:type="gramStart"/>
      <w:r>
        <w:rPr>
          <w:rFonts w:hint="eastAsia"/>
        </w:rPr>
        <w:t>is the simulated paths</w:t>
      </w:r>
      <w:proofErr w:type="gramEnd"/>
      <w:r>
        <w:rPr>
          <w:rFonts w:hint="eastAsia"/>
        </w:rPr>
        <w:t xml:space="preserve"> of CEV model</w:t>
      </w:r>
      <w:r w:rsidR="00CD2997">
        <w:rPr>
          <w:rFonts w:hint="eastAsia"/>
        </w:rPr>
        <w:t>.</w:t>
      </w:r>
    </w:p>
    <w:p w:rsidR="007E70FF" w:rsidRDefault="007E70FF" w:rsidP="007E70FF">
      <w:pPr>
        <w:pStyle w:val="a3"/>
        <w:ind w:left="360" w:firstLineChars="0" w:firstLine="0"/>
        <w:jc w:val="center"/>
      </w:pPr>
      <w:r>
        <w:rPr>
          <w:noProof/>
        </w:rPr>
        <w:drawing>
          <wp:inline distT="0" distB="0" distL="0" distR="0" wp14:anchorId="0EF27AA7" wp14:editId="55D15064">
            <wp:extent cx="3943571" cy="2069005"/>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943377" cy="2068903"/>
                    </a:xfrm>
                    <a:prstGeom prst="rect">
                      <a:avLst/>
                    </a:prstGeom>
                  </pic:spPr>
                </pic:pic>
              </a:graphicData>
            </a:graphic>
          </wp:inline>
        </w:drawing>
      </w:r>
    </w:p>
    <w:p w:rsidR="007E70FF" w:rsidRDefault="007E70FF" w:rsidP="007E70FF">
      <w:pPr>
        <w:pStyle w:val="a3"/>
        <w:numPr>
          <w:ilvl w:val="0"/>
          <w:numId w:val="4"/>
        </w:numPr>
        <w:ind w:firstLineChars="0"/>
      </w:pPr>
      <w:r w:rsidRPr="007E70FF">
        <w:t>Price through BSM is:</w:t>
      </w:r>
      <w:r>
        <w:rPr>
          <w:rFonts w:hint="eastAsia"/>
        </w:rPr>
        <w:t xml:space="preserve"> </w:t>
      </w:r>
      <w:r>
        <w:t>9.95.</w:t>
      </w:r>
      <w:r>
        <w:rPr>
          <w:rFonts w:hint="eastAsia"/>
        </w:rPr>
        <w:t xml:space="preserve"> This price is quite close to the price calculated by simulation. </w:t>
      </w:r>
      <w:r>
        <w:rPr>
          <w:rFonts w:hint="eastAsia"/>
        </w:rPr>
        <w:lastRenderedPageBreak/>
        <w:t>Theoretically, these two prices can</w:t>
      </w:r>
      <w:r>
        <w:t>’</w:t>
      </w:r>
      <w:r>
        <w:rPr>
          <w:rFonts w:hint="eastAsia"/>
        </w:rPr>
        <w:t>t be exactly identical due to the randomness in simulation, but they should be very close.</w:t>
      </w:r>
    </w:p>
    <w:p w:rsidR="00264FBE" w:rsidRDefault="00264FBE" w:rsidP="00264FBE"/>
    <w:p w:rsidR="00264FBE" w:rsidRDefault="00264FBE" w:rsidP="00264FBE">
      <w:pPr>
        <w:pStyle w:val="a3"/>
        <w:numPr>
          <w:ilvl w:val="0"/>
          <w:numId w:val="4"/>
        </w:numPr>
        <w:ind w:firstLineChars="0"/>
      </w:pPr>
      <w:r w:rsidRPr="00264FBE">
        <w:t>Delta is:</w:t>
      </w:r>
      <w:r>
        <w:rPr>
          <w:rFonts w:hint="eastAsia"/>
        </w:rPr>
        <w:t xml:space="preserve"> </w:t>
      </w:r>
      <w:r>
        <w:t>0.5</w:t>
      </w:r>
      <w:r>
        <w:rPr>
          <w:rFonts w:hint="eastAsia"/>
        </w:rPr>
        <w:t>5</w:t>
      </w:r>
    </w:p>
    <w:p w:rsidR="00264FBE" w:rsidRDefault="00264FBE" w:rsidP="00264FBE">
      <w:pPr>
        <w:pStyle w:val="a3"/>
      </w:pPr>
    </w:p>
    <w:p w:rsidR="00264FBE" w:rsidRDefault="00264FBE" w:rsidP="00264FBE">
      <w:pPr>
        <w:pStyle w:val="a3"/>
        <w:numPr>
          <w:ilvl w:val="0"/>
          <w:numId w:val="4"/>
        </w:numPr>
        <w:ind w:firstLineChars="0"/>
      </w:pPr>
      <w:r>
        <w:rPr>
          <w:rFonts w:hint="eastAsia"/>
        </w:rPr>
        <w:t>Need to short 0.55 shares of stocks.</w:t>
      </w:r>
    </w:p>
    <w:p w:rsidR="00264FBE" w:rsidRDefault="00264FBE" w:rsidP="00264FBE">
      <w:pPr>
        <w:pStyle w:val="a3"/>
      </w:pPr>
    </w:p>
    <w:p w:rsidR="00CD350C" w:rsidRDefault="00264FBE" w:rsidP="00264FBE">
      <w:pPr>
        <w:pStyle w:val="a3"/>
        <w:numPr>
          <w:ilvl w:val="0"/>
          <w:numId w:val="4"/>
        </w:numPr>
        <w:ind w:firstLineChars="0"/>
      </w:pPr>
      <w:r w:rsidRPr="00264FBE">
        <w:t>Payoff of Delta Neutral portfolio is:</w:t>
      </w:r>
      <w:r>
        <w:rPr>
          <w:rFonts w:hint="eastAsia"/>
        </w:rPr>
        <w:t xml:space="preserve"> </w:t>
      </w:r>
      <w:r w:rsidR="00CD350C">
        <w:rPr>
          <w:rFonts w:hint="eastAsia"/>
        </w:rPr>
        <w:t>10.16</w:t>
      </w:r>
      <w:r>
        <w:rPr>
          <w:rFonts w:hint="eastAsia"/>
        </w:rPr>
        <w:t>. This payoff is very close</w:t>
      </w:r>
      <w:r w:rsidR="00DA0E4F">
        <w:rPr>
          <w:rFonts w:hint="eastAsia"/>
        </w:rPr>
        <w:t xml:space="preserve"> to</w:t>
      </w:r>
      <w:bookmarkStart w:id="0" w:name="_GoBack"/>
      <w:bookmarkEnd w:id="0"/>
      <w:r>
        <w:rPr>
          <w:rFonts w:hint="eastAsia"/>
        </w:rPr>
        <w:t xml:space="preserve"> the price calculated by BSM earlier. That means the total P&amp;L of the </w:t>
      </w:r>
      <w:r>
        <w:t>portfolio</w:t>
      </w:r>
      <w:r>
        <w:rPr>
          <w:rFonts w:hint="eastAsia"/>
        </w:rPr>
        <w:t xml:space="preserve"> is closely to 0 after taking into account the cost of buying the call. </w:t>
      </w:r>
    </w:p>
    <w:p w:rsidR="00264FBE" w:rsidRDefault="00CD350C" w:rsidP="00264FBE">
      <w:pPr>
        <w:ind w:left="360"/>
      </w:pPr>
      <w:r>
        <w:rPr>
          <w:rFonts w:hint="eastAsia"/>
        </w:rPr>
        <w:t>After calculation, when the price of underlying asset at maturity is greater than 122.11 or small than 81.9, the portfolio would make money. Otherwise it would lose money. Thus, we can conclude that the portfolio would make money if the call is deep in-the-money</w:t>
      </w:r>
      <w:r w:rsidR="00DA0E4F">
        <w:rPr>
          <w:rFonts w:hint="eastAsia"/>
        </w:rPr>
        <w:t xml:space="preserve"> or deep out-of-money</w:t>
      </w:r>
      <w:r>
        <w:rPr>
          <w:rFonts w:hint="eastAsia"/>
        </w:rPr>
        <w:t>.</w:t>
      </w:r>
      <w:r w:rsidR="00264FBE">
        <w:rPr>
          <w:rFonts w:hint="eastAsia"/>
        </w:rPr>
        <w:t xml:space="preserve"> </w:t>
      </w:r>
    </w:p>
    <w:p w:rsidR="00264FBE" w:rsidRDefault="00264FBE" w:rsidP="00264FBE"/>
    <w:p w:rsidR="00264FBE" w:rsidRDefault="00264FBE" w:rsidP="00264FBE">
      <w:pPr>
        <w:pStyle w:val="a3"/>
        <w:numPr>
          <w:ilvl w:val="0"/>
          <w:numId w:val="4"/>
        </w:numPr>
        <w:ind w:firstLineChars="0"/>
      </w:pPr>
      <w:r w:rsidRPr="00264FBE">
        <w:t>When beta is 0.5, payoff of</w:t>
      </w:r>
      <w:r>
        <w:t xml:space="preserve"> Delta Neutral portfolio is:</w:t>
      </w:r>
      <w:r>
        <w:rPr>
          <w:rFonts w:hint="eastAsia"/>
        </w:rPr>
        <w:t xml:space="preserve"> </w:t>
      </w:r>
      <w:r>
        <w:t>1.0</w:t>
      </w:r>
      <w:r>
        <w:rPr>
          <w:rFonts w:hint="eastAsia"/>
        </w:rPr>
        <w:t>2. The payoff becomes lower.</w:t>
      </w:r>
      <w:r w:rsidR="00CD350C">
        <w:rPr>
          <w:rFonts w:hint="eastAsia"/>
        </w:rPr>
        <w:t xml:space="preserve"> That is because lower beta decreases the volatility of the asset price. So there would be less chance that the option would be deep-in-the money </w:t>
      </w:r>
      <w:r w:rsidR="00DA0E4F">
        <w:rPr>
          <w:rFonts w:hint="eastAsia"/>
        </w:rPr>
        <w:t>or deep out-of-money</w:t>
      </w:r>
      <w:r w:rsidR="00DA0E4F">
        <w:rPr>
          <w:rFonts w:hint="eastAsia"/>
        </w:rPr>
        <w:t xml:space="preserve"> </w:t>
      </w:r>
      <w:r w:rsidR="00CD350C">
        <w:rPr>
          <w:rFonts w:hint="eastAsia"/>
        </w:rPr>
        <w:t>at maturity.</w:t>
      </w:r>
    </w:p>
    <w:p w:rsidR="00264FBE" w:rsidRDefault="00264FBE" w:rsidP="00264FBE"/>
    <w:p w:rsidR="00264FBE" w:rsidRPr="000445C1" w:rsidRDefault="00264FBE" w:rsidP="00264FBE">
      <w:pPr>
        <w:pStyle w:val="a3"/>
        <w:numPr>
          <w:ilvl w:val="0"/>
          <w:numId w:val="4"/>
        </w:numPr>
        <w:ind w:firstLineChars="0"/>
      </w:pPr>
      <w:r>
        <w:t>When sigma is 0.</w:t>
      </w:r>
      <w:r>
        <w:rPr>
          <w:rFonts w:hint="eastAsia"/>
        </w:rPr>
        <w:t>4</w:t>
      </w:r>
      <w:r w:rsidRPr="00264FBE">
        <w:t xml:space="preserve">, </w:t>
      </w:r>
      <w:r w:rsidR="00CD350C">
        <w:rPr>
          <w:rFonts w:hint="eastAsia"/>
        </w:rPr>
        <w:t xml:space="preserve">new delta is 0.58, </w:t>
      </w:r>
      <w:r w:rsidRPr="00264FBE">
        <w:t xml:space="preserve">payoff of </w:t>
      </w:r>
      <w:r>
        <w:t>Delta Neutral portfolio is:</w:t>
      </w:r>
      <w:r>
        <w:rPr>
          <w:rFonts w:hint="eastAsia"/>
        </w:rPr>
        <w:t xml:space="preserve"> </w:t>
      </w:r>
      <w:r w:rsidR="00CD350C">
        <w:t>16.</w:t>
      </w:r>
      <w:r w:rsidR="00CD350C">
        <w:rPr>
          <w:rFonts w:hint="eastAsia"/>
        </w:rPr>
        <w:t xml:space="preserve">14. </w:t>
      </w:r>
      <w:r w:rsidR="00DF13D8">
        <w:rPr>
          <w:rFonts w:hint="eastAsia"/>
        </w:rPr>
        <w:t xml:space="preserve">The increase of volatility drives the increase of option value. On the other side, </w:t>
      </w:r>
      <w:proofErr w:type="gramStart"/>
      <w:r w:rsidR="00DF13D8">
        <w:rPr>
          <w:rFonts w:hint="eastAsia"/>
        </w:rPr>
        <w:t>increase of volatility make</w:t>
      </w:r>
      <w:proofErr w:type="gramEnd"/>
      <w:r w:rsidR="00DF13D8">
        <w:rPr>
          <w:rFonts w:hint="eastAsia"/>
        </w:rPr>
        <w:t xml:space="preserve"> it more likely to have deep in-the-money </w:t>
      </w:r>
      <w:r w:rsidR="00DA0E4F">
        <w:rPr>
          <w:rFonts w:hint="eastAsia"/>
        </w:rPr>
        <w:t>or deep out-of-money</w:t>
      </w:r>
      <w:r w:rsidR="00DA0E4F">
        <w:rPr>
          <w:rFonts w:hint="eastAsia"/>
        </w:rPr>
        <w:t xml:space="preserve"> </w:t>
      </w:r>
      <w:r w:rsidR="00DF13D8">
        <w:rPr>
          <w:rFonts w:hint="eastAsia"/>
        </w:rPr>
        <w:t xml:space="preserve">option at maturity. </w:t>
      </w:r>
    </w:p>
    <w:sectPr w:rsidR="00264FBE" w:rsidRPr="000445C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257E7B"/>
    <w:multiLevelType w:val="hybridMultilevel"/>
    <w:tmpl w:val="A2B0C506"/>
    <w:lvl w:ilvl="0" w:tplc="1E307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CF92CC4"/>
    <w:multiLevelType w:val="hybridMultilevel"/>
    <w:tmpl w:val="CF14EE66"/>
    <w:lvl w:ilvl="0" w:tplc="847E64A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FB533FF"/>
    <w:multiLevelType w:val="hybridMultilevel"/>
    <w:tmpl w:val="7562B402"/>
    <w:lvl w:ilvl="0" w:tplc="04090019">
      <w:start w:val="1"/>
      <w:numFmt w:val="lowerLetter"/>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77415CC4"/>
    <w:multiLevelType w:val="hybridMultilevel"/>
    <w:tmpl w:val="09542D9C"/>
    <w:lvl w:ilvl="0" w:tplc="98E05E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0D08"/>
    <w:rsid w:val="000445C1"/>
    <w:rsid w:val="000871B2"/>
    <w:rsid w:val="00264FBE"/>
    <w:rsid w:val="007E70FF"/>
    <w:rsid w:val="00A30D08"/>
    <w:rsid w:val="00B77708"/>
    <w:rsid w:val="00C565D9"/>
    <w:rsid w:val="00CD2997"/>
    <w:rsid w:val="00CD350C"/>
    <w:rsid w:val="00DA0E4F"/>
    <w:rsid w:val="00DF13D8"/>
    <w:rsid w:val="00EE3FB9"/>
    <w:rsid w:val="00F04EA7"/>
    <w:rsid w:val="00FA6D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45C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445C1"/>
    <w:pPr>
      <w:ind w:firstLineChars="200" w:firstLine="420"/>
    </w:pPr>
  </w:style>
  <w:style w:type="character" w:customStyle="1" w:styleId="mwe-math-mathml-inline">
    <w:name w:val="mwe-math-mathml-inline"/>
    <w:basedOn w:val="a0"/>
    <w:rsid w:val="00B77708"/>
  </w:style>
  <w:style w:type="paragraph" w:styleId="a4">
    <w:name w:val="Balloon Text"/>
    <w:basedOn w:val="a"/>
    <w:link w:val="Char"/>
    <w:uiPriority w:val="99"/>
    <w:semiHidden/>
    <w:unhideWhenUsed/>
    <w:rsid w:val="007E70FF"/>
    <w:rPr>
      <w:sz w:val="18"/>
      <w:szCs w:val="18"/>
    </w:rPr>
  </w:style>
  <w:style w:type="character" w:customStyle="1" w:styleId="Char">
    <w:name w:val="批注框文本 Char"/>
    <w:basedOn w:val="a0"/>
    <w:link w:val="a4"/>
    <w:uiPriority w:val="99"/>
    <w:semiHidden/>
    <w:rsid w:val="007E70FF"/>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45C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445C1"/>
    <w:pPr>
      <w:ind w:firstLineChars="200" w:firstLine="420"/>
    </w:pPr>
  </w:style>
  <w:style w:type="character" w:customStyle="1" w:styleId="mwe-math-mathml-inline">
    <w:name w:val="mwe-math-mathml-inline"/>
    <w:basedOn w:val="a0"/>
    <w:rsid w:val="00B77708"/>
  </w:style>
  <w:style w:type="paragraph" w:styleId="a4">
    <w:name w:val="Balloon Text"/>
    <w:basedOn w:val="a"/>
    <w:link w:val="Char"/>
    <w:uiPriority w:val="99"/>
    <w:semiHidden/>
    <w:unhideWhenUsed/>
    <w:rsid w:val="007E70FF"/>
    <w:rPr>
      <w:sz w:val="18"/>
      <w:szCs w:val="18"/>
    </w:rPr>
  </w:style>
  <w:style w:type="character" w:customStyle="1" w:styleId="Char">
    <w:name w:val="批注框文本 Char"/>
    <w:basedOn w:val="a0"/>
    <w:link w:val="a4"/>
    <w:uiPriority w:val="99"/>
    <w:semiHidden/>
    <w:rsid w:val="007E70F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xyguo@bu.edu"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289</TotalTime>
  <Pages>1</Pages>
  <Words>397</Words>
  <Characters>2265</Characters>
  <Application>Microsoft Office Word</Application>
  <DocSecurity>0</DocSecurity>
  <Lines>18</Lines>
  <Paragraphs>5</Paragraphs>
  <ScaleCrop>false</ScaleCrop>
  <Company/>
  <LinksUpToDate>false</LinksUpToDate>
  <CharactersWithSpaces>2657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郭新宇</dc:creator>
  <cp:lastModifiedBy>郭新宇</cp:lastModifiedBy>
  <cp:revision>9</cp:revision>
  <cp:lastPrinted>2020-01-28T20:30:00Z</cp:lastPrinted>
  <dcterms:created xsi:type="dcterms:W3CDTF">2020-01-27T01:10:00Z</dcterms:created>
  <dcterms:modified xsi:type="dcterms:W3CDTF">2020-01-28T20:47:00Z</dcterms:modified>
</cp:coreProperties>
</file>