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56166" w:rsidRDefault="00E56166" w:rsidP="00E56166">
      <w:pPr>
        <w:pStyle w:val="Default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t>FAAC_SEPT_24</w:t>
      </w: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br/>
      </w: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br/>
        <w:t>PAGE 4</w:t>
      </w:r>
    </w:p>
    <w:p w:rsidR="00E56166" w:rsidRDefault="00E56166" w:rsidP="00E56166">
      <w:pPr>
        <w:pStyle w:val="Default"/>
        <w:rPr>
          <w:rFonts w:ascii="Times New Roman" w:hAnsi="Times New Roman" w:cs="Times New Roman"/>
          <w:color w:val="auto"/>
        </w:rPr>
      </w:pP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br/>
      </w: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KEY HIGHLIGHTS </w:t>
      </w:r>
    </w:p>
    <w:p w:rsidR="00E56166" w:rsidRDefault="00E56166" w:rsidP="00E5616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6"/>
          <w:szCs w:val="26"/>
        </w:rPr>
        <w:t xml:space="preserve">2. The amount disbursed comprised: </w:t>
      </w:r>
    </w:p>
    <w:p w:rsidR="00E56166" w:rsidRDefault="00E56166" w:rsidP="00E5616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E56166" w:rsidRDefault="00E56166" w:rsidP="00E5616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₦15.64 billion from Electronic Money Transfer Levy (EMTL), </w:t>
      </w:r>
    </w:p>
    <w:p w:rsidR="0014076F" w:rsidRDefault="0014076F"/>
    <w:p w:rsidR="00E56166" w:rsidRDefault="00E56166">
      <w:r>
        <w:t>PAGE 6</w:t>
      </w:r>
    </w:p>
    <w:p w:rsidR="00E56166" w:rsidRPr="00E56166" w:rsidRDefault="00E56166" w:rsidP="00E56166">
      <w:pPr>
        <w:autoSpaceDE w:val="0"/>
        <w:autoSpaceDN w:val="0"/>
        <w:adjustRightInd w:val="0"/>
        <w:spacing w:after="0" w:line="240" w:lineRule="auto"/>
        <w:rPr>
          <w:rFonts w:ascii="Calibri" w:hAnsi="Calibri" w:cs="Calibri"/>
          <w:color w:val="000000"/>
          <w:sz w:val="24"/>
          <w:szCs w:val="24"/>
        </w:rPr>
      </w:pPr>
      <w:r w:rsidRPr="00E56166">
        <w:rPr>
          <w:rFonts w:ascii="Calibri" w:hAnsi="Calibri" w:cs="Calibri"/>
          <w:noProof/>
          <w:color w:val="000000"/>
          <w:sz w:val="24"/>
          <w:szCs w:val="24"/>
        </w:rPr>
        <w:drawing>
          <wp:inline distT="0" distB="0" distL="0" distR="0">
            <wp:extent cx="5942965" cy="5172075"/>
            <wp:effectExtent l="0" t="0" r="63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2344" cy="51802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56166" w:rsidRDefault="00E56166" w:rsidP="00E56166">
      <w:proofErr w:type="gramStart"/>
      <w:r w:rsidRPr="00E56166">
        <w:rPr>
          <w:rFonts w:ascii="Calibri" w:hAnsi="Calibri" w:cs="Calibri"/>
          <w:b/>
          <w:bCs/>
          <w:i/>
          <w:iCs/>
          <w:color w:val="000000"/>
          <w:sz w:val="20"/>
          <w:szCs w:val="20"/>
        </w:rPr>
        <w:t>NB:-</w:t>
      </w:r>
      <w:proofErr w:type="gramEnd"/>
      <w:r w:rsidRPr="00E56166">
        <w:rPr>
          <w:rFonts w:ascii="Calibri" w:hAnsi="Calibri" w:cs="Calibri"/>
          <w:b/>
          <w:bCs/>
          <w:i/>
          <w:iCs/>
          <w:color w:val="000000"/>
          <w:sz w:val="20"/>
          <w:szCs w:val="20"/>
        </w:rPr>
        <w:t xml:space="preserve"> </w:t>
      </w:r>
      <w:r w:rsidRPr="00E56166">
        <w:rPr>
          <w:rFonts w:ascii="Calibri" w:hAnsi="Calibri" w:cs="Calibri"/>
          <w:i/>
          <w:iCs/>
          <w:color w:val="000000"/>
          <w:sz w:val="20"/>
          <w:szCs w:val="20"/>
        </w:rPr>
        <w:t xml:space="preserve">Others* for this month is the Distribution from Exchange Gain, and Electronic Money Transfer Levy (EMTL). See tables in appendix for details </w:t>
      </w:r>
      <w:bookmarkStart w:id="0" w:name="_GoBack"/>
      <w:bookmarkEnd w:id="0"/>
    </w:p>
    <w:sectPr w:rsidR="00E5616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yanmar Text">
    <w:altName w:val="Myanmar Text"/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2DF0"/>
    <w:rsid w:val="0014076F"/>
    <w:rsid w:val="00164FB4"/>
    <w:rsid w:val="00412DF0"/>
    <w:rsid w:val="00486431"/>
    <w:rsid w:val="004C5B93"/>
    <w:rsid w:val="00C944ED"/>
    <w:rsid w:val="00E56166"/>
    <w:rsid w:val="00FC6E95"/>
    <w:rsid w:val="00FE3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690672"/>
  <w15:chartTrackingRefBased/>
  <w15:docId w15:val="{65FF7D07-7B31-4DAB-A17D-C0821D9A29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56166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E56166"/>
    <w:pPr>
      <w:autoSpaceDE w:val="0"/>
      <w:autoSpaceDN w:val="0"/>
      <w:adjustRightInd w:val="0"/>
      <w:spacing w:after="0" w:line="240" w:lineRule="auto"/>
    </w:pPr>
    <w:rPr>
      <w:rFonts w:ascii="Myanmar Text" w:hAnsi="Myanmar Text" w:cs="Myanmar Text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397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1</Pages>
  <Words>43</Words>
  <Characters>249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</cp:revision>
  <dcterms:created xsi:type="dcterms:W3CDTF">2026-10-13T17:45:00Z</dcterms:created>
  <dcterms:modified xsi:type="dcterms:W3CDTF">2026-10-13T19:04:00Z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113ba9473b5bc340fae8c5ab95f2daa07064bbd682919ee3f8bd6be28c1ae100</vt:lpwstr>
  </property>
</Properties>
</file>