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Санкт-Петербургский государственный университет</w:t>
      </w:r>
    </w:p>
    <w:p w:rsidR="00000000" w:rsidDel="00000000" w:rsidP="00000000" w:rsidRDefault="00000000" w:rsidRPr="00000000" w14:paraId="00000002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социологии</w:t>
      </w:r>
    </w:p>
    <w:p w:rsidR="00000000" w:rsidDel="00000000" w:rsidP="00000000" w:rsidRDefault="00000000" w:rsidRPr="00000000" w14:paraId="00000003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1536863</wp:posOffset>
            </wp:positionH>
            <wp:positionV relativeFrom="paragraph">
              <wp:posOffset>206546</wp:posOffset>
            </wp:positionV>
            <wp:extent cx="2657754" cy="810360"/>
            <wp:effectExtent b="0" l="0" r="0" t="0"/>
            <wp:wrapSquare wrapText="bothSides" distB="114300" distT="114300" distL="114300" distR="11430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754" cy="810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Статистическое исследование зависимости уровня преступности от количества населения, живущего за чертой бедности, в период с 2013 по 2023 гг. в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76" w:lineRule="auto"/>
        <w:ind w:firstLine="70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before="240" w:line="240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Дремина Ярослава Алексеевна</w:t>
      </w:r>
    </w:p>
    <w:p w:rsidR="00000000" w:rsidDel="00000000" w:rsidP="00000000" w:rsidRDefault="00000000" w:rsidRPr="00000000" w14:paraId="0000000E">
      <w:pPr>
        <w:spacing w:before="240" w:line="240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Подшивалов Андрей Эдуардович</w:t>
      </w:r>
    </w:p>
    <w:p w:rsidR="00000000" w:rsidDel="00000000" w:rsidP="00000000" w:rsidRDefault="00000000" w:rsidRPr="00000000" w14:paraId="0000000F">
      <w:pPr>
        <w:spacing w:before="240" w:line="240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Сидорина Алёна Максимовна</w:t>
      </w:r>
    </w:p>
    <w:p w:rsidR="00000000" w:rsidDel="00000000" w:rsidP="00000000" w:rsidRDefault="00000000" w:rsidRPr="00000000" w14:paraId="00000010">
      <w:pPr>
        <w:spacing w:before="240" w:line="240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Ван Жуньбо</w:t>
      </w:r>
    </w:p>
    <w:p w:rsidR="00000000" w:rsidDel="00000000" w:rsidP="00000000" w:rsidRDefault="00000000" w:rsidRPr="00000000" w14:paraId="00000011">
      <w:pPr>
        <w:spacing w:before="240" w:line="276" w:lineRule="auto"/>
        <w:ind w:firstLine="70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276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4">
      <w:pPr>
        <w:spacing w:before="240" w:line="276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fa9314vrfs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7scm7xv9xqu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fa9314vrfs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cxhp4jozl2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6p7q0ua5w7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4bexv7py07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xrwgmf0w0i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mh838wf5i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fju1c1vid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wjk50fm25f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4an8spgr52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omywieiy5w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bzjy48mx5l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rh0glnk1qd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7dtfkpxt11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7eu2ubm9rq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uctozhden7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wb6ib92ni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wcxhp4jozl23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Статистическое исследование осуществляется на основании данных, предоставленных Министерством внутренних дел Российской Федерации об уровне преступности, а также информации из Росстата о численности населения, находящегося за чертой бедности. Анализ охватывает временной период с 2013 по 2023 годы, что позволяет оценить динамику изменений в указанных показателях и их взаимосвязь. </w:t>
      </w:r>
    </w:p>
    <w:p w:rsidR="00000000" w:rsidDel="00000000" w:rsidP="00000000" w:rsidRDefault="00000000" w:rsidRPr="00000000" w14:paraId="0000003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исследования является сбор и анализ данных о влиянии численности населения, находящегося за чертой бедности, на уровень преступности в России за период с 2013 по 2023 годы. 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осуществления настоящего исследования были определены следующие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динамические ряды и показатели динамики по объекту и предмету исследования;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показатели частоты связи между объектом и предметом исследования;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 тесноту связи между объектом и предметом исследования;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линии тренда;</w:t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исследования является уровень преступности в России в период с 2013 по 2023 годы.</w:t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исследования является влияние численности населения, живущего за гранью бедности, на уровень преступности  в России в период с 2013 по 2023 годы.</w:t>
      </w:r>
    </w:p>
    <w:p w:rsidR="00000000" w:rsidDel="00000000" w:rsidP="00000000" w:rsidRDefault="00000000" w:rsidRPr="00000000" w14:paraId="0000003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1 приведены расчеты для построения динамических рядов и вычисления показателей динамики. 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2 указаны вычисления показателей тесноты связи и построение линии тренда, определены коэффициенты надежности полученных коэффициентов и уравнений. В качестве методов статистического исследования были использованы коэффициент корреляции Пирсона, t-критерий Стьюдента.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b6p7q0ua5w7n" w:id="13"/>
      <w:bookmarkEnd w:id="13"/>
      <w:r w:rsidDel="00000000" w:rsidR="00000000" w:rsidRPr="00000000">
        <w:rPr>
          <w:rtl w:val="0"/>
        </w:rPr>
        <w:t xml:space="preserve">РАЗДЕЛ 1</w:t>
      </w:r>
    </w:p>
    <w:p w:rsidR="00000000" w:rsidDel="00000000" w:rsidP="00000000" w:rsidRDefault="00000000" w:rsidRPr="00000000" w14:paraId="0000004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d966" w:val="clear"/>
          <w:rtl w:val="0"/>
        </w:rPr>
        <w:t xml:space="preserve">Первым шагом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стал сбор информации об общем уровне преступности в стране с отчетов МВД РФ. </w:t>
      </w:r>
    </w:p>
    <w:p w:rsidR="00000000" w:rsidDel="00000000" w:rsidP="00000000" w:rsidRDefault="00000000" w:rsidRPr="00000000" w14:paraId="0000004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55340" cy="2404737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340" cy="2404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1. Количество преступлений по годам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Вторым шагом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стал сбор данных о численности населения с денежными доходами ниже величины прожиточного минимума с сайта Росстат.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07415" cy="1023473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415" cy="1023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2. Численность населения с денежными доходами ниже границы бедности/величины прожиточного минимума по годам</w:t>
      </w:r>
    </w:p>
    <w:p w:rsidR="00000000" w:rsidDel="00000000" w:rsidP="00000000" w:rsidRDefault="00000000" w:rsidRPr="00000000" w14:paraId="00000049">
      <w:pPr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Третьим шагом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стало построение динамических рядов, осуществленное с помощью Python.</w:t>
      </w:r>
    </w:p>
    <w:p w:rsidR="00000000" w:rsidDel="00000000" w:rsidP="00000000" w:rsidRDefault="00000000" w:rsidRPr="00000000" w14:paraId="0000004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0086" cy="20184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086" cy="201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3. Код для визуализации динамических рядов бедности и преступности в Python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970" cy="2673706"/>
            <wp:effectExtent b="0" l="0" r="0" t="0"/>
            <wp:docPr id="1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970" cy="267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4. График динамики уровней преступности и бедности за 2013-2023 годы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6b26b" w:val="clear"/>
          <w:rtl w:val="0"/>
        </w:rPr>
        <w:t xml:space="preserve">Четвертым шагом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стал расчет показателей рядов динамики.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Ряд динамики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(или временной ряд) представляет собой последовательность числовых значений определенного статистического показателя, зафиксированных в последовательные моменты или временные интервалы, то есть упорядоченных по времени. Чтобы проследить за направлением и размером изменений уровней во времени, для рядов динамики рассчитывают показатели изменения уровней ряда динамики: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абсолютное изменение (абсолютный прирост)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цепной прирост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67178" cy="324612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7178" cy="324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(соответственно 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абсолютный базисный прирост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5806" cy="281178"/>
            <wp:effectExtent b="0" l="0" r="0" t="0"/>
            <wp:docPr id="1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806" cy="281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(соответственно 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относительное изменение (темп роста или индекс динамики):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62075" cy="377577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7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 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средний темп роста;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темп изменения (темп прироста):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57763" cy="34732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763" cy="347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 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средний темп прироста;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абсолютные значения 1% прироста: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72006" cy="533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006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(соответственно и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-396555</wp:posOffset>
            </wp:positionH>
            <wp:positionV relativeFrom="paragraph">
              <wp:posOffset>272437</wp:posOffset>
            </wp:positionV>
            <wp:extent cx="6620838" cy="3101391"/>
            <wp:effectExtent b="0" l="0" r="0" t="0"/>
            <wp:wrapSquare wrapText="bothSides" distB="114300" distT="114300" distL="114300" distR="114300"/>
            <wp:docPr id="1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838" cy="31013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5. Таблица рассчитанных показателей рядов динамики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Бедность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 период с 2013 по 2023 год уровень бедности в России вырос на 6,4%. Самый высокий темп роста наблюдался в 2015 году — 21,47%. В целом, уровень бедности имеет тенденцию к снижению. </w:t>
      </w:r>
    </w:p>
    <w:p w:rsidR="00000000" w:rsidDel="00000000" w:rsidP="00000000" w:rsidRDefault="00000000" w:rsidRPr="00000000" w14:paraId="0000005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Преступность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Уровень преступности в России за период с 2013 по 2023 год снизился на 8,3%. Самое значительное снижение уровня преступности наблюдалось в 2023 году — на 8,27%. Наибольший темп роста был зафиксирован в 2015 году — составил 8,59%.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сделать вывод, что уровень преступности и уровень бедности имеют тенденцию к снижению, но темпы снижения уровня бедности ниже, чем у уровня преступности.</w:t>
      </w:r>
    </w:p>
    <w:p w:rsidR="00000000" w:rsidDel="00000000" w:rsidP="00000000" w:rsidRDefault="00000000" w:rsidRPr="00000000" w14:paraId="0000006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4tbgkjshq3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4bexv7py07p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2</w:t>
      </w:r>
    </w:p>
    <w:p w:rsidR="00000000" w:rsidDel="00000000" w:rsidP="00000000" w:rsidRDefault="00000000" w:rsidRPr="00000000" w14:paraId="0000006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тесноты связи и оценивания надежности коэффициента корреляции были рассчитаны показатели, указанные в таблице ниже: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-157843</wp:posOffset>
            </wp:positionH>
            <wp:positionV relativeFrom="paragraph">
              <wp:posOffset>175626</wp:posOffset>
            </wp:positionV>
            <wp:extent cx="6247459" cy="2130756"/>
            <wp:effectExtent b="0" l="0" r="0" t="0"/>
            <wp:wrapSquare wrapText="bothSides" distB="114300" distT="114300" distL="114300" distR="11430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7459" cy="2130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6. Таблица рассчитанных показателей для расчета тесноты связи и оценки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60510" cy="732166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0510" cy="732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Коэффициент корреляции Пирсона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таблице) был рассчитан по формуле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168142" cy="561016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142" cy="56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он равен приблизительно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0,57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Связь прямая положительная, существует корреляция на умеренном уровне статистической значимости =&gt; уровень преступности прямо пропорционально умеренно зависит от уровня бедности в стране.</w:t>
      </w:r>
    </w:p>
    <w:p w:rsidR="00000000" w:rsidDel="00000000" w:rsidP="00000000" w:rsidRDefault="00000000" w:rsidRPr="00000000" w14:paraId="0000006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уровня надежности коэффициента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использованы формулы: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0449" cy="526238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449" cy="52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подсчетам,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приблизительно равно 0,2, а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t-критерия Стьюдента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приблизительно равно 2,58. Табличное значение t-критерия при количестве степеней свободы df=11-2=9 и a=0,05 равно 2,2622. Полученное значение t-критерия превышает табличное, следовательно, связь показателей является надежной. </w:t>
      </w:r>
    </w:p>
    <w:p w:rsidR="00000000" w:rsidDel="00000000" w:rsidP="00000000" w:rsidRDefault="00000000" w:rsidRPr="00000000" w14:paraId="0000006C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822474</wp:posOffset>
            </wp:positionH>
            <wp:positionV relativeFrom="paragraph">
              <wp:posOffset>114300</wp:posOffset>
            </wp:positionV>
            <wp:extent cx="2685124" cy="2176646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124" cy="2176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6bx1tpoo2p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cey2pxspjp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7. Таблица рассчитанных показателей рядов динамики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исследования была описана и построена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линия тренда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описывающая зависимость уровня преступности от уровня бедности в Российской Федерации.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Уравнение линии тренда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было рассчитано по формуле: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62175" cy="773469"/>
            <wp:effectExtent b="0" l="0" r="0" t="0"/>
            <wp:docPr id="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3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n=11, Σх=187900, Σу=22755,4, Σx^2=3273110000, Σxy=390819560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2604433</wp:posOffset>
            </wp:positionH>
            <wp:positionV relativeFrom="paragraph">
              <wp:posOffset>289242</wp:posOffset>
            </wp:positionV>
            <wp:extent cx="2244362" cy="816132"/>
            <wp:effectExtent b="0" l="0" r="0" t="0"/>
            <wp:wrapSquare wrapText="bothSides" distB="114300" distT="114300" distL="114300" distR="114300"/>
            <wp:docPr id="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362" cy="816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54897" cy="3595424"/>
            <wp:effectExtent b="0" l="0" r="0" t="0"/>
            <wp:docPr id="6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897" cy="359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Полученное уравнение линии тренда: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у=1206,5 + 0,05х.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уравнение линии тренда на графике: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798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8. График уравнения линии тренда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0,05 перед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показывает, как изменяется уровень преступности при изменении уровня бедности на одну единицу. В данном случае, увеличение уровня бедности на 1 приводит к увеличению уровня преступности на 0,05. Свободный член 1206,5 представляет собой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когда х = 0, то есть начальный уровень преступности. Это означает, что даже при отсутствии бедности (то есть при х=0) в РФ существует определённый базовый уровень преступности 1206,5.</w:t>
      </w:r>
    </w:p>
    <w:p w:rsidR="00000000" w:rsidDel="00000000" w:rsidP="00000000" w:rsidRDefault="00000000" w:rsidRPr="00000000" w14:paraId="00000082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lbm9y2cojs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sar1ijea2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8xrwgmf0w0i4" w:id="20"/>
      <w:bookmarkEnd w:id="2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проведенного статистического исследования можно сделать следующие выводы: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бедности в России за период с 2013 по 2023 год вырос на 6,4%, при этом самый высокий темп роста наблюдался в 2015 году — 21,47%. Несмотря на это, в целом уровень бедности имеет тенденцию к снижению. Это может быть связано с реализацией государственных программ поддержки малоимущих граждан, развитием системы социальной защиты и другими факторами.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преступности в России за аналогичный период снизился на 8,3%, а самое значительное снижение уровня преступности наблюдалось в 2023 году — на 8,27%. Наибольший темп роста был зафиксирован в 2015 году и составил 8,59%. Снижение уровня преступности может быть обусловлено усилением работы правоохранительных органов, повышением эффективности профилактических мер и улучшением социально-экономической ситуации в стране.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корреляции Пирсона (r) равен 0,57, что указывает на прямую умеренную зависимость между уровнем преступности и уровнем бедности в стране. Полученное уравнение линии тренда y = 1206,5 + 0,05x подтверждает эту зависимость. Это означает, что увеличение уровня бедности на одну единицу приводит к увеличению уровня преступности на 0,05 единиц. </w:t>
      </w:r>
    </w:p>
    <w:p w:rsidR="00000000" w:rsidDel="00000000" w:rsidP="00000000" w:rsidRDefault="00000000" w:rsidRPr="00000000" w14:paraId="0000008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результаты исследования позволяют сделать вывод о том, что, несмотря на общую тенденцию к снижению как уровня бедности, так и уровня преступности, темпы снижения уровня бедности ниже, чем у уровня преступности. Это может свидетельствовать о необходимости разработки дополнительных мер социальной поддержки населения для снижения уровня бедности и, как следствие, уровня преступности. В целом, полученные данные могут быть полезны для разработки эффективной государственной политики в области борьбы с бедностью и преступностью.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mh838wf5i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Отчёты МВД России [Электронный ресурс] // Министерство внутренних дел Российской Федерации. — URL: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https://xn--b1aew.xn--p1ai/reports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Буланова, С. А. Динамика численности и доли населения с денежными доходами ниже величины прожиточного минимума в целом по Российской Федерации и по субъектам Российской Федерации: статистический бюллетень / С. А. Буланова; Федеральная служба государственной статистики. — Москва, 2020. — Текст: электронный. — URL: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https://rosstat.gov.ru/storage/mediabank/Bul_Ind_bedn_2013-2020.pdf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Федеральная служба государственной статистики: официальный сайт. — Текст: электронный. — Раздел «Медиабанк». — Таблица «Уровень жизни населения». — URL: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https://rosstat.gov.ru/storage/mediabank/urov_nat_sub2019-2023g.xlsx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 бедности работающего населения и пути её снижения / Всероссийский центр уровня жизни. — Текст: электронный // Вcot.info: [сайт]. — URL: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https://vcot.info/blog/faktory-bednosti-rabotausego-naselenia-i-puti-ee-snizenia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Малинина, Т. Б.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Демография и социальная статистика : учебник и практикум для среднего профессионального образования / Т. Б. Малинина. — 2-е изд. — Москва : Издательство Юрайт, 2024. — 354 с. — (Профессиональное образование). — ISBN 978-5-534-15662-1. — Текст : электронный // Образовательная платформа Юрайт [сайт]. — URL: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https://urait.ru/bcode/544658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footerReference r:id="rId3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9.jpg"/><Relationship Id="rId21" Type="http://schemas.openxmlformats.org/officeDocument/2006/relationships/image" Target="media/image3.png"/><Relationship Id="rId24" Type="http://schemas.openxmlformats.org/officeDocument/2006/relationships/image" Target="media/image20.jp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xn--b1aew.xn--p1ai/reports" TargetMode="External"/><Relationship Id="rId25" Type="http://schemas.openxmlformats.org/officeDocument/2006/relationships/image" Target="media/image15.png"/><Relationship Id="rId28" Type="http://schemas.openxmlformats.org/officeDocument/2006/relationships/hyperlink" Target="https://rosstat.gov.ru/storage/mediabank/urov_nat_sub2019-2023g.xlsx" TargetMode="External"/><Relationship Id="rId27" Type="http://schemas.openxmlformats.org/officeDocument/2006/relationships/hyperlink" Target="https://rosstat.gov.ru/storage/mediabank/Bul_Ind_bedn_2013-2020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hyperlink" Target="https://vcot.info/blog/faktory-bednosti-rabotausego-naselenia-i-puti-ee-snizenia" TargetMode="External"/><Relationship Id="rId7" Type="http://schemas.openxmlformats.org/officeDocument/2006/relationships/image" Target="media/image9.jpg"/><Relationship Id="rId8" Type="http://schemas.openxmlformats.org/officeDocument/2006/relationships/image" Target="media/image14.jpg"/><Relationship Id="rId31" Type="http://schemas.openxmlformats.org/officeDocument/2006/relationships/header" Target="header1.xml"/><Relationship Id="rId30" Type="http://schemas.openxmlformats.org/officeDocument/2006/relationships/hyperlink" Target="https://urait.ru/bcode/544658" TargetMode="External"/><Relationship Id="rId11" Type="http://schemas.openxmlformats.org/officeDocument/2006/relationships/image" Target="media/image8.jpg"/><Relationship Id="rId33" Type="http://schemas.openxmlformats.org/officeDocument/2006/relationships/footer" Target="footer2.xml"/><Relationship Id="rId10" Type="http://schemas.openxmlformats.org/officeDocument/2006/relationships/image" Target="media/image16.jpg"/><Relationship Id="rId32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10.jp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3.jpg"/><Relationship Id="rId16" Type="http://schemas.openxmlformats.org/officeDocument/2006/relationships/image" Target="media/image17.jpg"/><Relationship Id="rId19" Type="http://schemas.openxmlformats.org/officeDocument/2006/relationships/image" Target="media/image6.jp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