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 this section, we analyze the geotechnical state:</w:t>
      </w:r>
      <w:r>
        <w:t xml:space="preserve"> </w:t>
      </w:r>
      <w:r>
        <w:t xml:space="preserve">The initial vertical effective stress is</w:t>
      </w:r>
      <w:r>
        <w:t xml:space="preserve"> </w:t>
      </w:r>
      <w:r>
        <w:rPr>
          <w:rFonts w:ascii="Times New Roman" w:hAnsi="Times New Roman"/>
          <w:i/>
        </w:rPr>
        <w:t xml:space="preserve">σ</w:t>
      </w:r>
      <w:r>
        <w:rPr>
          <w:rFonts w:ascii="Times New Roman" w:hAnsi="Times New Roman"/>
          <w:vertAlign w:val="subscript"/>
        </w:rPr>
        <w:t xml:space="preserve">v0</w:t>
      </w:r>
      <w:r>
        <w:rPr>
          <w:rFonts w:ascii="Times New Roman" w:hAnsi="Times New Roman"/>
          <w:vertAlign w:val="superscript"/>
        </w:rPr>
        <w:t xml:space="preserve">′</w:t>
      </w:r>
      <w:r>
        <w:t xml:space="preserve">, volumetric strain is</w:t>
      </w:r>
      <w:r>
        <w:t xml:space="preserve"> </w:t>
      </w:r>
      <w:r>
        <w:rPr>
          <w:rFonts w:ascii="Times New Roman" w:hAnsi="Times New Roman"/>
          <w:i/>
        </w:rPr>
        <w:t xml:space="preserve">ε</w:t>
      </w:r>
      <w:r>
        <w:rPr>
          <w:rFonts w:ascii="Times New Roman" w:hAnsi="Times New Roman"/>
          <w:vertAlign w:val="subscript"/>
        </w:rPr>
        <w:t xml:space="preserve">vol</w:t>
      </w:r>
      <w:r>
        <w:t xml:space="preserve">, and coefficient</w:t>
      </w:r>
      <w:r>
        <w:t xml:space="preserve"> </w:t>
      </w:r>
      <w:r>
        <w:rPr>
          <w:rFonts w:ascii="Times New Roman" w:hAnsi="Times New Roman"/>
          <w:i/>
        </w:rPr>
        <w:t xml:space="preserve">K</w:t>
      </w:r>
      <w:r>
        <w:rPr>
          <w:rFonts w:ascii="Times New Roman" w:hAnsi="Times New Roman"/>
          <w:vertAlign w:val="subscript"/>
        </w:rPr>
        <w:t xml:space="preserve">0,nc</w:t>
      </w:r>
      <w:r>
        <w:t xml:space="preserve">.</w:t>
      </w:r>
      <w:r>
        <w:t xml:space="preserve"> </w:t>
      </w:r>
      <w:r>
        <w:t xml:space="preserve">Under biaxial shearing, the major principal stress satisfies</w:t>
      </w:r>
      <w:r>
        <w:t xml:space="preserve"> </w:t>
      </w:r>
      <w:r>
        <w:rPr>
          <w:rFonts w:ascii="Times New Roman" w:hAnsi="Times New Roman"/>
          <w:i/>
        </w:rPr>
        <w:t xml:space="preserve">σ</w:t>
      </w:r>
      <w:r>
        <w:rPr>
          <w:rFonts w:ascii="Times New Roman" w:hAnsi="Times New Roman"/>
          <w:vertAlign w:val="subscript"/>
        </w:rPr>
        <w:t xml:space="preserve">1</w:t>
      </w:r>
      <w:r>
        <w:rPr>
          <w:rFonts w:ascii="Times New Roman" w:hAnsi="Times New Roman"/>
          <w:vertAlign w:val="superscript"/>
        </w:rPr>
        <w:t xml:space="preserve">2</w:t>
      </w:r>
      <w:r>
        <w:t xml:space="preserve"> </w:t>
      </w:r>
      <w:r>
        <w:t xml:space="preserve">and undrained shear strength is</w:t>
      </w:r>
      <w:r>
        <w:t xml:space="preserve"> </w:t>
      </w:r>
      <w:r>
        <w:rPr>
          <w:rFonts w:ascii="Times New Roman" w:hAnsi="Times New Roman"/>
        </w:rPr>
        <w:t xml:space="preserve">c</w:t>
      </w:r>
      <w:r>
        <w:rPr>
          <w:rFonts w:ascii="Times New Roman" w:hAnsi="Times New Roman"/>
          <w:i/>
          <w:vertAlign w:val="subscript"/>
        </w:rPr>
        <w:t xml:space="preserve">u</w:t>
      </w:r>
      <w:r>
        <w:rPr>
          <w:rFonts w:ascii="Times New Roman" w:hAnsi="Times New Roman"/>
          <w:vertAlign w:val="superscript"/>
        </w:rPr>
        <w:t xml:space="preserve">(t)</w:t>
      </w:r>
      <w:r>
        <w:t xml:space="preserve">.</w:t>
      </w:r>
      <w:r>
        <w:t xml:space="preserve"> </w:t>
      </w:r>
      <w:r>
        <w:t xml:space="preserve">The dry density is measured in</w:t>
      </w:r>
      <w:r>
        <w:t xml:space="preserve"> </w:t>
      </w:r>
      <w:r>
        <w:rPr>
          <w:rFonts w:ascii="Times New Roman" w:hAnsi="Times New Roman"/>
        </w:rPr>
        <w:t xml:space="preserve">g/cm</w:t>
      </w:r>
      <w:r>
        <w:rPr>
          <w:rFonts w:ascii="Times New Roman" w:hAnsi="Times New Roman"/>
          <w:vertAlign w:val="superscript"/>
        </w:rPr>
        <w:t xml:space="preserve">3</w:t>
      </w:r>
      <w:r>
        <w:t xml:space="preserve">, porosity is</w:t>
      </w:r>
      <w:r>
        <w:t xml:space="preserve"> </w:t>
      </w:r>
      <w:r>
        <w:rPr>
          <w:rFonts w:ascii="Times New Roman" w:hAnsi="Times New Roman"/>
        </w:rPr>
        <w:t xml:space="preserve">n=0.35</w:t>
      </w:r>
      <w:r>
        <w:t xml:space="preserve">, temperature is</w:t>
      </w:r>
      <w:r>
        <w:t xml:space="preserve"> </w:t>
      </w:r>
      <w:r>
        <w:rPr>
          <w:rFonts w:ascii="Times New Roman" w:hAnsi="Times New Roman"/>
        </w:rPr>
        <w:t xml:space="preserve">20</w:t>
      </w:r>
      <w:r>
        <w:rPr>
          <w:rFonts w:ascii="Times New Roman" w:hAnsi="Times New Roman"/>
          <w:vertAlign w:val="superscript"/>
        </w:rPr>
        <w:t xml:space="preserve">∘</w:t>
      </w:r>
      <w:r>
        <w:t xml:space="preserve">, and slope factor of safety is</w:t>
      </w:r>
      <w:r>
        <w:t xml:space="preserve"> </w:t>
      </w:r>
      <w:r>
        <w:rPr>
          <w:rFonts w:ascii="Times New Roman" w:hAnsi="Times New Roman"/>
          <w:i/>
        </w:rPr>
        <w:t xml:space="preserve">F</w:t>
      </w:r>
      <w:r>
        <w:rPr>
          <w:rFonts w:ascii="Times New Roman" w:hAnsi="Times New Roman"/>
          <w:i/>
          <w:vertAlign w:val="subscript"/>
        </w:rPr>
        <w:t xml:space="preserve">s</w:t>
      </w:r>
      <w:r>
        <w:rPr>
          <w:rFonts w:ascii="Times New Roman" w:hAnsi="Times New Roman"/>
          <w:vertAlign w:val="superscript"/>
        </w:rPr>
        <w:t xml:space="preserve">min</w:t>
      </w:r>
      <w:r>
        <w:t xml:space="preserve">.</w:t>
      </w:r>
      <w:r>
        <w:t xml:space="preserve"> </w:t>
      </w:r>
      <w:r>
        <w:t xml:space="preserve">The chemical composition includes</w:t>
      </w:r>
      <w:r>
        <w:t xml:space="preserve"> </w:t>
      </w:r>
      <w:r>
        <w:rPr>
          <w:rFonts w:ascii="Times New Roman" w:hAnsi="Times New Roman"/>
        </w:rPr>
        <w:t xml:space="preserve">Fe</w:t>
      </w:r>
      <w:r>
        <w:rPr>
          <w:rFonts w:ascii="Times New Roman" w:hAnsi="Times New Roman"/>
          <w:vertAlign w:val="subscript"/>
        </w:rPr>
        <w:t xml:space="preserve">2</w:t>
      </w:r>
      <w:r>
        <w:rPr>
          <w:rFonts w:ascii="Times New Roman" w:hAnsi="Times New Roman"/>
        </w:rPr>
        <w:t xml:space="preserve">O</w:t>
      </w:r>
      <w:r>
        <w:rPr>
          <w:rFonts w:ascii="Times New Roman" w:hAnsi="Times New Roman"/>
          <w:vertAlign w:val="subscript"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rFonts w:ascii="Times New Roman" w:hAnsi="Times New Roman"/>
        </w:rPr>
        <w:t xml:space="preserve">CO</w:t>
      </w:r>
      <w:r>
        <w:rPr>
          <w:rFonts w:ascii="Times New Roman" w:hAnsi="Times New Roman"/>
          <w:vertAlign w:val="subscript"/>
        </w:rPr>
        <w:t xml:space="preserve">2</w:t>
      </w:r>
      <w:r>
        <w:t xml:space="preserve">.</w:t>
      </w:r>
      <w:r>
        <w:t xml:space="preserve"> </w:t>
      </w:r>
      <w:r>
        <w:t xml:space="preserve">For comparison, the global matrix equation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2026-09-16T08:42:29Z</dcterms:created>
  <dcterms:modified xsi:type="dcterms:W3CDTF">2026-09-16T08:42:29Z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