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168E5" w14:textId="77777777" w:rsidR="00AF173D" w:rsidRDefault="00000000">
      <w:pPr>
        <w:spacing w:after="240"/>
      </w:pPr>
      <w:r>
        <w:rPr>
          <w:rFonts w:ascii="Times New Roman" w:hAnsi="Times New Roman"/>
          <w:b/>
          <w:sz w:val="32"/>
        </w:rPr>
        <w:t>Demonstration of Publication-Grade 2×2 Subfigure Layout in Word</w:t>
      </w:r>
    </w:p>
    <w:p w14:paraId="48A200F8" w14:textId="77777777" w:rsidR="00AF173D" w:rsidRDefault="00000000">
      <w:pPr>
        <w:spacing w:before="160" w:after="120"/>
      </w:pPr>
      <w:r>
        <w:rPr>
          <w:rFonts w:ascii="Times New Roman" w:hAnsi="Times New Roman"/>
          <w:b/>
          <w:sz w:val="26"/>
        </w:rPr>
        <w:t>1. Experimental &amp; Numerical Verification</w:t>
      </w:r>
    </w:p>
    <w:p w14:paraId="0A0BF387" w14:textId="4508B3A8" w:rsidR="00AF173D" w:rsidRDefault="00000000">
      <w:pPr>
        <w:spacing w:line="300" w:lineRule="auto"/>
        <w:jc w:val="both"/>
      </w:pPr>
      <w:r>
        <w:rPr>
          <w:rFonts w:ascii="Times New Roman" w:hAnsi="Times New Roman"/>
          <w:sz w:val="21"/>
        </w:rPr>
        <w:t xml:space="preserve">To validate the constitutive response and field adaptability of the proposed framework, triaxial shear behaviors under different confining pressures, excess pore pressure dissipation, yield surface evolution, and long-term digital twin monitoring data were comprehensively evaluated. As illustrated in </w:t>
      </w:r>
      <w:r w:rsidR="0061679C">
        <w:rPr>
          <w:rFonts w:ascii="Times New Roman" w:hAnsi="Times New Roman"/>
          <w:sz w:val="21"/>
        </w:rPr>
        <w:fldChar w:fldCharType="begin"/>
      </w:r>
      <w:r w:rsidR="0061679C">
        <w:rPr>
          <w:rFonts w:ascii="Times New Roman" w:hAnsi="Times New Roman"/>
          <w:sz w:val="21"/>
        </w:rPr>
        <w:instrText xml:space="preserve"> REF _Ref240381347 \h </w:instrText>
      </w:r>
      <w:r w:rsidR="0061679C">
        <w:rPr>
          <w:rFonts w:ascii="Times New Roman" w:hAnsi="Times New Roman"/>
          <w:sz w:val="21"/>
        </w:rPr>
      </w:r>
      <w:r w:rsidR="0061679C">
        <w:rPr>
          <w:rFonts w:ascii="Times New Roman" w:hAnsi="Times New Roman"/>
          <w:sz w:val="21"/>
        </w:rPr>
        <w:fldChar w:fldCharType="separate"/>
      </w:r>
      <w:r w:rsidR="0061679C">
        <w:t>Fig.</w:t>
      </w:r>
      <w:r w:rsidR="0061679C">
        <w:rPr>
          <w:rFonts w:eastAsia="宋体" w:hint="eastAsia"/>
          <w:lang w:eastAsia="zh-CN"/>
        </w:rPr>
        <w:t xml:space="preserve"> </w:t>
      </w:r>
      <w:r w:rsidR="0061679C">
        <w:rPr>
          <w:noProof/>
        </w:rPr>
        <w:t>1</w:t>
      </w:r>
      <w:r w:rsidR="0061679C">
        <w:rPr>
          <w:rFonts w:ascii="Times New Roman" w:hAnsi="Times New Roman"/>
          <w:sz w:val="21"/>
        </w:rPr>
        <w:fldChar w:fldCharType="end"/>
      </w:r>
      <w:r w:rsidR="0061679C">
        <w:rPr>
          <w:rFonts w:ascii="Times New Roman" w:eastAsia="宋体" w:hAnsi="Times New Roman" w:hint="eastAsia"/>
          <w:sz w:val="21"/>
          <w:lang w:eastAsia="zh-CN"/>
        </w:rPr>
        <w:t xml:space="preserve"> </w:t>
      </w:r>
      <w:r>
        <w:rPr>
          <w:rFonts w:ascii="Times New Roman" w:hAnsi="Times New Roman"/>
          <w:sz w:val="21"/>
        </w:rPr>
        <w:t>, the numerical simulations show strict monotonicity and excellent consistency with physical measurements.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AF173D" w14:paraId="0B306ADE" w14:textId="77777777" w:rsidTr="0061679C">
        <w:trPr>
          <w:jc w:val="center"/>
        </w:trPr>
        <w:tc>
          <w:tcPr>
            <w:tcW w:w="4608" w:type="dxa"/>
          </w:tcPr>
          <w:p w14:paraId="078A35D2" w14:textId="77777777" w:rsidR="00AF173D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82F90B" wp14:editId="4C99050A">
                  <wp:extent cx="2788920" cy="20506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a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5C3F8078" w14:textId="77777777" w:rsidR="00AF173D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563236E" wp14:editId="675301C9">
                  <wp:extent cx="2788920" cy="205067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b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173D" w14:paraId="1E9C38C3" w14:textId="77777777" w:rsidTr="0061679C">
        <w:trPr>
          <w:jc w:val="center"/>
        </w:trPr>
        <w:tc>
          <w:tcPr>
            <w:tcW w:w="4608" w:type="dxa"/>
          </w:tcPr>
          <w:p w14:paraId="5B807002" w14:textId="77777777" w:rsidR="00AF173D" w:rsidRDefault="00000000"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>(a) Stress-strain response at different confining stresses</w:t>
            </w:r>
          </w:p>
        </w:tc>
        <w:tc>
          <w:tcPr>
            <w:tcW w:w="4608" w:type="dxa"/>
          </w:tcPr>
          <w:p w14:paraId="6955E0C1" w14:textId="77777777" w:rsidR="00AF173D" w:rsidRDefault="00000000">
            <w:pPr>
              <w:spacing w:before="40" w:after="160"/>
              <w:jc w:val="center"/>
            </w:pPr>
            <w:r>
              <w:rPr>
                <w:rFonts w:ascii="Times New Roman" w:hAnsi="Times New Roman"/>
                <w:sz w:val="19"/>
              </w:rPr>
              <w:t>(b) Excess pore pressure generation and dissipation</w:t>
            </w:r>
          </w:p>
        </w:tc>
      </w:tr>
      <w:tr w:rsidR="00AF173D" w14:paraId="60CF3C42" w14:textId="77777777" w:rsidTr="0061679C">
        <w:trPr>
          <w:jc w:val="center"/>
        </w:trPr>
        <w:tc>
          <w:tcPr>
            <w:tcW w:w="4608" w:type="dxa"/>
          </w:tcPr>
          <w:p w14:paraId="6A3A52D9" w14:textId="77777777" w:rsidR="00AF173D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6785927" wp14:editId="020124E8">
                  <wp:extent cx="2788920" cy="205067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c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5A895002" w14:textId="77777777" w:rsidR="00AF173D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0F195F4" wp14:editId="4F125190">
                  <wp:extent cx="2788920" cy="205067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b_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173D" w14:paraId="5D0563D7" w14:textId="77777777" w:rsidTr="0061679C">
        <w:trPr>
          <w:jc w:val="center"/>
        </w:trPr>
        <w:tc>
          <w:tcPr>
            <w:tcW w:w="4608" w:type="dxa"/>
          </w:tcPr>
          <w:p w14:paraId="0947A086" w14:textId="77777777" w:rsidR="00AF173D" w:rsidRDefault="00000000">
            <w:pPr>
              <w:spacing w:before="40" w:after="120"/>
              <w:jc w:val="center"/>
            </w:pPr>
            <w:r>
              <w:rPr>
                <w:rFonts w:ascii="Times New Roman" w:hAnsi="Times New Roman"/>
                <w:sz w:val="19"/>
              </w:rPr>
              <w:t>(c) Kinematic yield surface contraction and expansion</w:t>
            </w:r>
          </w:p>
        </w:tc>
        <w:tc>
          <w:tcPr>
            <w:tcW w:w="4608" w:type="dxa"/>
          </w:tcPr>
          <w:p w14:paraId="1BE5E16A" w14:textId="77777777" w:rsidR="00AF173D" w:rsidRDefault="00000000">
            <w:pPr>
              <w:spacing w:before="40" w:after="120"/>
              <w:jc w:val="center"/>
            </w:pPr>
            <w:r>
              <w:rPr>
                <w:rFonts w:ascii="Times New Roman" w:hAnsi="Times New Roman"/>
                <w:sz w:val="19"/>
              </w:rPr>
              <w:t>(d) Real-time displacement tracking from digital twin sensor</w:t>
            </w:r>
          </w:p>
        </w:tc>
      </w:tr>
      <w:tr w:rsidR="0061679C" w14:paraId="0F2DD223" w14:textId="77777777" w:rsidTr="00EA4DB4">
        <w:trPr>
          <w:jc w:val="center"/>
        </w:trPr>
        <w:tc>
          <w:tcPr>
            <w:tcW w:w="9216" w:type="dxa"/>
            <w:gridSpan w:val="2"/>
          </w:tcPr>
          <w:p w14:paraId="32D4221F" w14:textId="09BCF212" w:rsidR="0061679C" w:rsidRPr="0061679C" w:rsidRDefault="0061679C" w:rsidP="0061679C">
            <w:pPr>
              <w:pStyle w:val="af7"/>
              <w:rPr>
                <w:rFonts w:asciiTheme="minorHAnsi" w:hAnsiTheme="minorHAnsi" w:hint="eastAsia"/>
                <w:lang w:eastAsia="zh-CN"/>
              </w:rPr>
            </w:pPr>
            <w:bookmarkStart w:id="0" w:name="_Ref240381347"/>
            <w:r w:rsidRPr="0061679C">
              <w:t xml:space="preserve">Fig. </w:t>
            </w:r>
            <w:r w:rsidRPr="0061679C">
              <w:fldChar w:fldCharType="begin"/>
            </w:r>
            <w:r w:rsidRPr="0061679C">
              <w:instrText xml:space="preserve"> SEQ Fig. \* ARABIC </w:instrText>
            </w:r>
            <w:r w:rsidRPr="0061679C">
              <w:fldChar w:fldCharType="separate"/>
            </w:r>
            <w:r w:rsidRPr="0061679C">
              <w:rPr>
                <w:noProof/>
              </w:rPr>
              <w:t>1</w:t>
            </w:r>
            <w:r w:rsidRPr="0061679C">
              <w:fldChar w:fldCharType="end"/>
            </w:r>
            <w:bookmarkEnd w:id="0"/>
            <w:r w:rsidRPr="0061679C">
              <w:rPr>
                <w:sz w:val="19"/>
              </w:rPr>
              <w:t xml:space="preserve"> Multi-dimensional experimental and numerical validation of geotechnical behavior</w:t>
            </w:r>
          </w:p>
        </w:tc>
      </w:tr>
    </w:tbl>
    <w:p w14:paraId="6BE33824" w14:textId="4BB2DC3E" w:rsidR="00AF173D" w:rsidRPr="0061679C" w:rsidRDefault="00AF173D" w:rsidP="0061679C">
      <w:pPr>
        <w:pStyle w:val="af7"/>
        <w:rPr>
          <w:rFonts w:hint="eastAsia"/>
          <w:lang w:eastAsia="zh-CN"/>
        </w:rPr>
      </w:pPr>
    </w:p>
    <w:sectPr w:rsidR="00AF173D" w:rsidRPr="006167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330585">
    <w:abstractNumId w:val="8"/>
  </w:num>
  <w:num w:numId="2" w16cid:durableId="2039164184">
    <w:abstractNumId w:val="6"/>
  </w:num>
  <w:num w:numId="3" w16cid:durableId="1086806048">
    <w:abstractNumId w:val="5"/>
  </w:num>
  <w:num w:numId="4" w16cid:durableId="564073769">
    <w:abstractNumId w:val="4"/>
  </w:num>
  <w:num w:numId="5" w16cid:durableId="38751079">
    <w:abstractNumId w:val="7"/>
  </w:num>
  <w:num w:numId="6" w16cid:durableId="1988240085">
    <w:abstractNumId w:val="3"/>
  </w:num>
  <w:num w:numId="7" w16cid:durableId="1454860049">
    <w:abstractNumId w:val="2"/>
  </w:num>
  <w:num w:numId="8" w16cid:durableId="1162282473">
    <w:abstractNumId w:val="1"/>
  </w:num>
  <w:num w:numId="9" w16cid:durableId="77575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79C"/>
    <w:rsid w:val="00A23ECA"/>
    <w:rsid w:val="00AA1D8D"/>
    <w:rsid w:val="00AF173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946FE"/>
  <w14:defaultImageDpi w14:val="300"/>
  <w15:docId w15:val="{5FF76F00-0776-43C0-8F0C-0ABF311B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1679C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61679C"/>
    <w:pPr>
      <w:spacing w:line="240" w:lineRule="auto"/>
      <w:jc w:val="center"/>
    </w:pPr>
    <w:rPr>
      <w:rFonts w:ascii="Times New Roman" w:eastAsia="宋体" w:hAnsi="Times New Roman"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LiMarvin</cp:lastModifiedBy>
  <cp:revision>2</cp:revision>
  <dcterms:created xsi:type="dcterms:W3CDTF">2013-12-23T23:15:00Z</dcterms:created>
  <dcterms:modified xsi:type="dcterms:W3CDTF">2026-09-15T08:16:00Z</dcterms:modified>
  <cp:category/>
</cp:coreProperties>
</file>