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CEFFB" w14:textId="77777777" w:rsidR="00D446BC" w:rsidRDefault="009527E7">
      <w:pPr>
        <w:spacing w:after="240"/>
      </w:pPr>
      <w:r>
        <w:rPr>
          <w:rFonts w:ascii="Times New Roman" w:hAnsi="Times New Roman"/>
          <w:b/>
          <w:sz w:val="32"/>
        </w:rPr>
        <w:t>Demonstration of Publication-Grade Three-Line Table in Word</w:t>
      </w:r>
    </w:p>
    <w:p w14:paraId="7CEF62E5" w14:textId="77777777" w:rsidR="00D446BC" w:rsidRDefault="009527E7">
      <w:pPr>
        <w:spacing w:before="160" w:after="120"/>
      </w:pPr>
      <w:r>
        <w:rPr>
          <w:rFonts w:ascii="Times New Roman" w:hAnsi="Times New Roman"/>
          <w:b/>
          <w:sz w:val="26"/>
        </w:rPr>
        <w:t>2. Physical and Mechanical Properties of Specimens</w:t>
      </w:r>
    </w:p>
    <w:p w14:paraId="06B1EEFE" w14:textId="6679ADFB" w:rsidR="00D446BC" w:rsidRDefault="009527E7">
      <w:pPr>
        <w:spacing w:after="240" w:line="300" w:lineRule="auto"/>
        <w:jc w:val="both"/>
      </w:pPr>
      <w:r>
        <w:rPr>
          <w:rFonts w:ascii="Times New Roman" w:hAnsi="Times New Roman"/>
          <w:sz w:val="21"/>
        </w:rPr>
        <w:t xml:space="preserve">The geotechnical and mechanical parameters obtained from comprehensive triaxial and resonant column tests are summarized in </w:t>
      </w:r>
      <w:r>
        <w:fldChar w:fldCharType="begin"/>
      </w:r>
      <w:r>
        <w:instrText>REF _RefTable1 \h</w:instrText>
      </w:r>
      <w:r>
        <w:fldChar w:fldCharType="separate"/>
      </w:r>
      <w:r>
        <w:rPr>
          <w:rFonts w:ascii="Times New Roman" w:hAnsi="Times New Roman"/>
          <w:b/>
          <w:sz w:val="19"/>
        </w:rPr>
        <w:t xml:space="preserve">Table </w:t>
      </w:r>
      <w:r>
        <w:rPr>
          <w:noProof/>
        </w:rPr>
        <w:t>1</w:t>
      </w:r>
      <w:r>
        <w:fldChar w:fldCharType="end"/>
      </w:r>
      <w:r>
        <w:rPr>
          <w:rFonts w:ascii="Times New Roman" w:hAnsi="Times New Roman"/>
          <w:sz w:val="21"/>
        </w:rPr>
        <w:t>. All specimens were consolidated under isotropic conditions prior to shearing, and the critical friction angles were calculated according to the Mohr-Coulomb criterion.</w:t>
      </w:r>
    </w:p>
    <w:p w14:paraId="732A4D3A" w14:textId="2D651D5D" w:rsidR="00D446BC" w:rsidRDefault="009527E7">
      <w:pPr>
        <w:spacing w:before="160" w:after="80"/>
        <w:jc w:val="both"/>
      </w:pPr>
      <w:bookmarkStart w:id="0" w:name="_RefTable1"/>
      <w:r>
        <w:rPr>
          <w:rFonts w:ascii="Times New Roman" w:hAnsi="Times New Roman"/>
          <w:b/>
          <w:sz w:val="19"/>
        </w:rP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1</w:t>
      </w:r>
      <w:r>
        <w:rPr>
          <w:rFonts w:ascii="Times New Roman" w:hAnsi="Times New Roman"/>
          <w:b/>
          <w:sz w:val="19"/>
        </w:rPr>
        <w:fldChar w:fldCharType="end"/>
      </w:r>
      <w:bookmarkEnd w:id="0"/>
      <w:r>
        <w:rPr>
          <w:rFonts w:ascii="Times New Roman" w:hAnsi="Times New Roman"/>
          <w:b/>
          <w:sz w:val="19"/>
        </w:rPr>
        <w:t xml:space="preserve">. </w:t>
      </w:r>
      <w:r>
        <w:rPr>
          <w:rFonts w:ascii="Times New Roman" w:hAnsi="Times New Roman"/>
          <w:sz w:val="19"/>
        </w:rPr>
        <w:t>Calibrated constitutive parameters and peak mechanical properties of engineered soil-rock mixtures.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D446BC" w14:paraId="0495F9EC" w14:textId="77777777">
        <w:trPr>
          <w:tblHeader/>
          <w:jc w:val="center"/>
        </w:trPr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38E1AACC" w14:textId="77777777" w:rsidR="00D446BC" w:rsidRDefault="009527E7">
            <w:pPr>
              <w:pStyle w:val="TableHeader"/>
            </w:pPr>
            <w:r>
              <w:t>Specimen ID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44623059" w14:textId="77777777" w:rsidR="00D446BC" w:rsidRDefault="009527E7">
            <w:pPr>
              <w:pStyle w:val="TableHeader"/>
            </w:pPr>
            <w:r>
              <w:t>Rock Content</w:t>
            </w:r>
            <w:r>
              <w:br/>
              <w:t>(%)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05E590D1" w14:textId="77777777" w:rsidR="00D446BC" w:rsidRDefault="009527E7">
            <w:pPr>
              <w:pStyle w:val="TableHeader"/>
            </w:pPr>
            <w:r>
              <w:t>Water Content</w:t>
            </w:r>
            <w:r>
              <w:br/>
              <w:t>(%)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52F1442B" w14:textId="77777777" w:rsidR="00D446BC" w:rsidRDefault="009527E7">
            <w:pPr>
              <w:pStyle w:val="TableHeader"/>
            </w:pPr>
            <w:r>
              <w:t>Dry Density</w:t>
            </w:r>
            <w:r>
              <w:br/>
              <w:t>(g/cm³)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0CD0FFD7" w14:textId="77777777" w:rsidR="00D446BC" w:rsidRDefault="009527E7">
            <w:pPr>
              <w:pStyle w:val="TableHeader"/>
            </w:pPr>
            <w:r>
              <w:t>Cohesion c</w:t>
            </w:r>
            <w:r>
              <w:br/>
              <w:t>(kPa)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48F382E4" w14:textId="77777777" w:rsidR="00D446BC" w:rsidRDefault="009527E7">
            <w:pPr>
              <w:pStyle w:val="TableHeader"/>
            </w:pPr>
            <w:r>
              <w:t>Friction Angle φ</w:t>
            </w:r>
            <w:r>
              <w:br/>
              <w:t>(°)</w:t>
            </w:r>
          </w:p>
        </w:tc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</w:tcPr>
          <w:p w14:paraId="40F14FFA" w14:textId="77777777" w:rsidR="00D446BC" w:rsidRDefault="009527E7">
            <w:pPr>
              <w:pStyle w:val="TableHeader"/>
            </w:pPr>
            <w:r>
              <w:t>Elastic Modulus E</w:t>
            </w:r>
            <w:r>
              <w:br/>
              <w:t>(MPa)</w:t>
            </w:r>
          </w:p>
        </w:tc>
      </w:tr>
      <w:tr w:rsidR="00D446BC" w14:paraId="410DF7FE" w14:textId="77777777">
        <w:trPr>
          <w:cantSplit/>
          <w:jc w:val="center"/>
        </w:trPr>
        <w:tc>
          <w:tcPr>
            <w:tcW w:w="1337" w:type="dxa"/>
          </w:tcPr>
          <w:p w14:paraId="08A18CE2" w14:textId="77777777" w:rsidR="00D446BC" w:rsidRDefault="009527E7">
            <w:pPr>
              <w:pStyle w:val="TableBody"/>
            </w:pPr>
            <w:r>
              <w:t>SRM-00</w:t>
            </w:r>
          </w:p>
        </w:tc>
        <w:tc>
          <w:tcPr>
            <w:tcW w:w="1337" w:type="dxa"/>
          </w:tcPr>
          <w:p w14:paraId="38A66BC8" w14:textId="77777777" w:rsidR="00D446BC" w:rsidRDefault="009527E7">
            <w:pPr>
              <w:pStyle w:val="TableBody"/>
            </w:pPr>
            <w:r>
              <w:t>0.0</w:t>
            </w:r>
          </w:p>
        </w:tc>
        <w:tc>
          <w:tcPr>
            <w:tcW w:w="1337" w:type="dxa"/>
          </w:tcPr>
          <w:p w14:paraId="63819B8A" w14:textId="77777777" w:rsidR="00D446BC" w:rsidRDefault="009527E7">
            <w:pPr>
              <w:pStyle w:val="TableBody"/>
            </w:pPr>
            <w:r>
              <w:t>12.4 ± 0.3</w:t>
            </w:r>
          </w:p>
        </w:tc>
        <w:tc>
          <w:tcPr>
            <w:tcW w:w="1337" w:type="dxa"/>
          </w:tcPr>
          <w:p w14:paraId="7E38ECB3" w14:textId="77777777" w:rsidR="00D446BC" w:rsidRDefault="009527E7">
            <w:pPr>
              <w:pStyle w:val="TableBody"/>
            </w:pPr>
            <w:r>
              <w:t>1.78</w:t>
            </w:r>
          </w:p>
        </w:tc>
        <w:tc>
          <w:tcPr>
            <w:tcW w:w="1337" w:type="dxa"/>
          </w:tcPr>
          <w:p w14:paraId="68DD7A9F" w14:textId="77777777" w:rsidR="00D446BC" w:rsidRDefault="009527E7">
            <w:pPr>
              <w:pStyle w:val="TableBody"/>
            </w:pPr>
            <w:r>
              <w:t>28.5 ± 1.2</w:t>
            </w:r>
          </w:p>
        </w:tc>
        <w:tc>
          <w:tcPr>
            <w:tcW w:w="1337" w:type="dxa"/>
          </w:tcPr>
          <w:p w14:paraId="13B61FAC" w14:textId="77777777" w:rsidR="00D446BC" w:rsidRDefault="009527E7">
            <w:pPr>
              <w:pStyle w:val="TableBody"/>
            </w:pPr>
            <w:r>
              <w:t>24.2 ± 0.5</w:t>
            </w:r>
          </w:p>
        </w:tc>
        <w:tc>
          <w:tcPr>
            <w:tcW w:w="1337" w:type="dxa"/>
          </w:tcPr>
          <w:p w14:paraId="4CE9D144" w14:textId="77777777" w:rsidR="00D446BC" w:rsidRDefault="009527E7">
            <w:pPr>
              <w:pStyle w:val="TableBody"/>
            </w:pPr>
            <w:r>
              <w:t>45.8 ± 2.1</w:t>
            </w:r>
          </w:p>
        </w:tc>
      </w:tr>
      <w:tr w:rsidR="00D446BC" w14:paraId="17311DA2" w14:textId="77777777">
        <w:trPr>
          <w:cantSplit/>
          <w:jc w:val="center"/>
        </w:trPr>
        <w:tc>
          <w:tcPr>
            <w:tcW w:w="1337" w:type="dxa"/>
          </w:tcPr>
          <w:p w14:paraId="4FEFA064" w14:textId="77777777" w:rsidR="00D446BC" w:rsidRDefault="009527E7">
            <w:pPr>
              <w:pStyle w:val="TableBody"/>
            </w:pPr>
            <w:r>
              <w:t>SRM-20</w:t>
            </w:r>
          </w:p>
        </w:tc>
        <w:tc>
          <w:tcPr>
            <w:tcW w:w="1337" w:type="dxa"/>
          </w:tcPr>
          <w:p w14:paraId="36E9035B" w14:textId="77777777" w:rsidR="00D446BC" w:rsidRDefault="009527E7">
            <w:pPr>
              <w:pStyle w:val="TableBody"/>
            </w:pPr>
            <w:r>
              <w:t>20.0</w:t>
            </w:r>
          </w:p>
        </w:tc>
        <w:tc>
          <w:tcPr>
            <w:tcW w:w="1337" w:type="dxa"/>
          </w:tcPr>
          <w:p w14:paraId="24328A89" w14:textId="77777777" w:rsidR="00D446BC" w:rsidRDefault="009527E7">
            <w:pPr>
              <w:pStyle w:val="TableBody"/>
            </w:pPr>
            <w:r>
              <w:t>11.8 ± 0.2</w:t>
            </w:r>
          </w:p>
        </w:tc>
        <w:tc>
          <w:tcPr>
            <w:tcW w:w="1337" w:type="dxa"/>
          </w:tcPr>
          <w:p w14:paraId="41F96064" w14:textId="77777777" w:rsidR="00D446BC" w:rsidRDefault="009527E7">
            <w:pPr>
              <w:pStyle w:val="TableBody"/>
            </w:pPr>
            <w:r>
              <w:t>1.85</w:t>
            </w:r>
          </w:p>
        </w:tc>
        <w:tc>
          <w:tcPr>
            <w:tcW w:w="1337" w:type="dxa"/>
          </w:tcPr>
          <w:p w14:paraId="16F3C621" w14:textId="77777777" w:rsidR="00D446BC" w:rsidRDefault="009527E7">
            <w:pPr>
              <w:pStyle w:val="TableBody"/>
            </w:pPr>
            <w:r>
              <w:t>34.2 ± 1.5</w:t>
            </w:r>
          </w:p>
        </w:tc>
        <w:tc>
          <w:tcPr>
            <w:tcW w:w="1337" w:type="dxa"/>
          </w:tcPr>
          <w:p w14:paraId="2104A5C0" w14:textId="77777777" w:rsidR="00D446BC" w:rsidRDefault="009527E7">
            <w:pPr>
              <w:pStyle w:val="TableBody"/>
            </w:pPr>
            <w:r>
              <w:t>28.7 ± 0.6</w:t>
            </w:r>
          </w:p>
        </w:tc>
        <w:tc>
          <w:tcPr>
            <w:tcW w:w="1337" w:type="dxa"/>
          </w:tcPr>
          <w:p w14:paraId="4A576E59" w14:textId="77777777" w:rsidR="00D446BC" w:rsidRDefault="009527E7">
            <w:pPr>
              <w:pStyle w:val="TableBody"/>
            </w:pPr>
            <w:r>
              <w:t>68.4 ± 3.4</w:t>
            </w:r>
          </w:p>
        </w:tc>
      </w:tr>
      <w:tr w:rsidR="00D446BC" w14:paraId="3C16914B" w14:textId="77777777">
        <w:trPr>
          <w:cantSplit/>
          <w:jc w:val="center"/>
        </w:trPr>
        <w:tc>
          <w:tcPr>
            <w:tcW w:w="1337" w:type="dxa"/>
          </w:tcPr>
          <w:p w14:paraId="524A8666" w14:textId="77777777" w:rsidR="00D446BC" w:rsidRDefault="009527E7">
            <w:pPr>
              <w:pStyle w:val="TableBody"/>
            </w:pPr>
            <w:r>
              <w:t>SRM-40</w:t>
            </w:r>
          </w:p>
        </w:tc>
        <w:tc>
          <w:tcPr>
            <w:tcW w:w="1337" w:type="dxa"/>
          </w:tcPr>
          <w:p w14:paraId="1012D9E3" w14:textId="77777777" w:rsidR="00D446BC" w:rsidRDefault="009527E7">
            <w:pPr>
              <w:pStyle w:val="TableBody"/>
            </w:pPr>
            <w:r>
              <w:t>40.0</w:t>
            </w:r>
          </w:p>
        </w:tc>
        <w:tc>
          <w:tcPr>
            <w:tcW w:w="1337" w:type="dxa"/>
          </w:tcPr>
          <w:p w14:paraId="3E3DA358" w14:textId="77777777" w:rsidR="00D446BC" w:rsidRDefault="009527E7">
            <w:pPr>
              <w:pStyle w:val="TableBody"/>
            </w:pPr>
            <w:r>
              <w:t>10.5 ± 0.4</w:t>
            </w:r>
          </w:p>
        </w:tc>
        <w:tc>
          <w:tcPr>
            <w:tcW w:w="1337" w:type="dxa"/>
          </w:tcPr>
          <w:p w14:paraId="5DB0448D" w14:textId="77777777" w:rsidR="00D446BC" w:rsidRDefault="009527E7">
            <w:pPr>
              <w:pStyle w:val="TableBody"/>
            </w:pPr>
            <w:r>
              <w:t>1.96</w:t>
            </w:r>
          </w:p>
        </w:tc>
        <w:tc>
          <w:tcPr>
            <w:tcW w:w="1337" w:type="dxa"/>
          </w:tcPr>
          <w:p w14:paraId="4E42D067" w14:textId="77777777" w:rsidR="00D446BC" w:rsidRDefault="009527E7">
            <w:pPr>
              <w:pStyle w:val="TableBody"/>
            </w:pPr>
            <w:r>
              <w:t>42.8 ± 1.8</w:t>
            </w:r>
          </w:p>
        </w:tc>
        <w:tc>
          <w:tcPr>
            <w:tcW w:w="1337" w:type="dxa"/>
          </w:tcPr>
          <w:p w14:paraId="7441F0EE" w14:textId="77777777" w:rsidR="00D446BC" w:rsidRDefault="009527E7">
            <w:pPr>
              <w:pStyle w:val="TableBody"/>
            </w:pPr>
            <w:r>
              <w:t>33.5 ± 0.8</w:t>
            </w:r>
          </w:p>
        </w:tc>
        <w:tc>
          <w:tcPr>
            <w:tcW w:w="1337" w:type="dxa"/>
          </w:tcPr>
          <w:p w14:paraId="20C4E1C9" w14:textId="77777777" w:rsidR="00D446BC" w:rsidRDefault="009527E7">
            <w:pPr>
              <w:pStyle w:val="TableBody"/>
            </w:pPr>
            <w:r>
              <w:t>112.6 ± 5.2</w:t>
            </w:r>
          </w:p>
        </w:tc>
      </w:tr>
      <w:tr w:rsidR="00D446BC" w14:paraId="2AB78A3A" w14:textId="77777777">
        <w:trPr>
          <w:cantSplit/>
          <w:jc w:val="center"/>
        </w:trPr>
        <w:tc>
          <w:tcPr>
            <w:tcW w:w="1337" w:type="dxa"/>
          </w:tcPr>
          <w:p w14:paraId="48D0C9B4" w14:textId="77777777" w:rsidR="00D446BC" w:rsidRDefault="009527E7">
            <w:pPr>
              <w:pStyle w:val="TableBody"/>
            </w:pPr>
            <w:r>
              <w:t>SRM-60</w:t>
            </w:r>
          </w:p>
        </w:tc>
        <w:tc>
          <w:tcPr>
            <w:tcW w:w="1337" w:type="dxa"/>
          </w:tcPr>
          <w:p w14:paraId="0CD6E7F8" w14:textId="77777777" w:rsidR="00D446BC" w:rsidRDefault="009527E7">
            <w:pPr>
              <w:pStyle w:val="TableBody"/>
            </w:pPr>
            <w:r>
              <w:t>60.0</w:t>
            </w:r>
          </w:p>
        </w:tc>
        <w:tc>
          <w:tcPr>
            <w:tcW w:w="1337" w:type="dxa"/>
          </w:tcPr>
          <w:p w14:paraId="2B8DC5F3" w14:textId="77777777" w:rsidR="00D446BC" w:rsidRDefault="009527E7">
            <w:pPr>
              <w:pStyle w:val="TableBody"/>
            </w:pPr>
            <w:r>
              <w:t>9.2 ± 0.3</w:t>
            </w:r>
          </w:p>
        </w:tc>
        <w:tc>
          <w:tcPr>
            <w:tcW w:w="1337" w:type="dxa"/>
          </w:tcPr>
          <w:p w14:paraId="78EFBF3C" w14:textId="77777777" w:rsidR="00D446BC" w:rsidRDefault="009527E7">
            <w:pPr>
              <w:pStyle w:val="TableBody"/>
            </w:pPr>
            <w:r>
              <w:t>2.08</w:t>
            </w:r>
          </w:p>
        </w:tc>
        <w:tc>
          <w:tcPr>
            <w:tcW w:w="1337" w:type="dxa"/>
          </w:tcPr>
          <w:p w14:paraId="20885756" w14:textId="77777777" w:rsidR="00D446BC" w:rsidRDefault="009527E7">
            <w:pPr>
              <w:pStyle w:val="TableBody"/>
            </w:pPr>
            <w:r>
              <w:t>51.6 ± 2.1</w:t>
            </w:r>
          </w:p>
        </w:tc>
        <w:tc>
          <w:tcPr>
            <w:tcW w:w="1337" w:type="dxa"/>
          </w:tcPr>
          <w:p w14:paraId="298B3F82" w14:textId="77777777" w:rsidR="00D446BC" w:rsidRDefault="009527E7">
            <w:pPr>
              <w:pStyle w:val="TableBody"/>
            </w:pPr>
            <w:r>
              <w:t>38.9 ± 1.1</w:t>
            </w:r>
          </w:p>
        </w:tc>
        <w:tc>
          <w:tcPr>
            <w:tcW w:w="1337" w:type="dxa"/>
          </w:tcPr>
          <w:p w14:paraId="5E1019B8" w14:textId="77777777" w:rsidR="00D446BC" w:rsidRDefault="009527E7">
            <w:pPr>
              <w:pStyle w:val="TableBody"/>
            </w:pPr>
            <w:r>
              <w:t>185.3 ± 7.8</w:t>
            </w:r>
          </w:p>
        </w:tc>
      </w:tr>
      <w:tr w:rsidR="00D446BC" w14:paraId="4117304E" w14:textId="77777777">
        <w:trPr>
          <w:cantSplit/>
          <w:jc w:val="center"/>
        </w:trPr>
        <w:tc>
          <w:tcPr>
            <w:tcW w:w="1337" w:type="dxa"/>
            <w:tcBorders>
              <w:bottom w:val="single" w:sz="12" w:space="0" w:color="000000"/>
            </w:tcBorders>
          </w:tcPr>
          <w:p w14:paraId="5E3E9980" w14:textId="77777777" w:rsidR="00D446BC" w:rsidRDefault="009527E7">
            <w:pPr>
              <w:pStyle w:val="TableBody"/>
            </w:pPr>
            <w:r>
              <w:t>SRM-80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2293B9D0" w14:textId="77777777" w:rsidR="00D446BC" w:rsidRDefault="009527E7">
            <w:pPr>
              <w:pStyle w:val="TableBody"/>
            </w:pPr>
            <w:r>
              <w:t>80.0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184C3323" w14:textId="77777777" w:rsidR="00D446BC" w:rsidRDefault="009527E7">
            <w:pPr>
              <w:pStyle w:val="TableBody"/>
            </w:pPr>
            <w:r>
              <w:t>8.1 ± 0.2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3E527FA3" w14:textId="77777777" w:rsidR="00D446BC" w:rsidRDefault="009527E7">
            <w:pPr>
              <w:pStyle w:val="TableBody"/>
            </w:pPr>
            <w:r>
              <w:t>2.19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7DF75359" w14:textId="77777777" w:rsidR="00D446BC" w:rsidRDefault="009527E7">
            <w:pPr>
              <w:pStyle w:val="TableBody"/>
            </w:pPr>
            <w:r>
              <w:t>46.3 ± 2.4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144573F2" w14:textId="77777777" w:rsidR="00D446BC" w:rsidRDefault="009527E7">
            <w:pPr>
              <w:pStyle w:val="TableBody"/>
            </w:pPr>
            <w:r>
              <w:t>43.2 ± 1.3</w:t>
            </w:r>
          </w:p>
        </w:tc>
        <w:tc>
          <w:tcPr>
            <w:tcW w:w="1337" w:type="dxa"/>
            <w:tcBorders>
              <w:bottom w:val="single" w:sz="12" w:space="0" w:color="000000"/>
            </w:tcBorders>
          </w:tcPr>
          <w:p w14:paraId="477DD312" w14:textId="77777777" w:rsidR="00D446BC" w:rsidRDefault="009527E7">
            <w:pPr>
              <w:pStyle w:val="TableBody"/>
            </w:pPr>
            <w:r>
              <w:t>264.0 ± 9.5</w:t>
            </w:r>
          </w:p>
        </w:tc>
      </w:tr>
    </w:tbl>
    <w:p w14:paraId="31A50737" w14:textId="77777777" w:rsidR="00D446BC" w:rsidRDefault="009527E7">
      <w:pPr>
        <w:pStyle w:val="TableNote"/>
      </w:pPr>
      <w:r>
        <w:rPr>
          <w:i/>
        </w:rPr>
        <w:t xml:space="preserve">Note: </w:t>
      </w:r>
      <w:r>
        <w:t xml:space="preserve">Values represent mean ± standard deviation from five </w:t>
      </w:r>
      <w:r>
        <w:t>repeated triaxial shearing runs under consolidated drained (CD) conditions; c and φ denote effective shear parameters.</w:t>
      </w:r>
    </w:p>
    <w:sectPr w:rsidR="00D446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216728">
    <w:abstractNumId w:val="8"/>
  </w:num>
  <w:num w:numId="2" w16cid:durableId="416177336">
    <w:abstractNumId w:val="6"/>
  </w:num>
  <w:num w:numId="3" w16cid:durableId="1594630188">
    <w:abstractNumId w:val="5"/>
  </w:num>
  <w:num w:numId="4" w16cid:durableId="1921866573">
    <w:abstractNumId w:val="4"/>
  </w:num>
  <w:num w:numId="5" w16cid:durableId="1539005401">
    <w:abstractNumId w:val="7"/>
  </w:num>
  <w:num w:numId="6" w16cid:durableId="1775976448">
    <w:abstractNumId w:val="3"/>
  </w:num>
  <w:num w:numId="7" w16cid:durableId="1404376240">
    <w:abstractNumId w:val="2"/>
  </w:num>
  <w:num w:numId="8" w16cid:durableId="1531647493">
    <w:abstractNumId w:val="1"/>
  </w:num>
  <w:num w:numId="9" w16cid:durableId="123805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17A"/>
    <w:rsid w:val="009527E7"/>
    <w:rsid w:val="00AA1D8D"/>
    <w:rsid w:val="00B47730"/>
    <w:rsid w:val="00CB0664"/>
    <w:rsid w:val="00D44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EC9C3"/>
  <w14:defaultImageDpi w14:val="300"/>
  <w15:docId w15:val="{07030D56-EEC0-41DA-91FB-3C314CA5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a1"/>
    <w:pPr>
      <w:spacing w:before="80" w:after="80" w:line="252" w:lineRule="auto"/>
      <w:jc w:val="center"/>
    </w:pPr>
    <w:rPr>
      <w:rFonts w:ascii="Times New Roman" w:hAnsi="Times New Roman"/>
      <w:color w:val="000000"/>
      <w:sz w:val="19"/>
    </w:rPr>
  </w:style>
  <w:style w:type="paragraph" w:customStyle="1" w:styleId="TableBody">
    <w:name w:val="Table Body"/>
    <w:basedOn w:val="a1"/>
    <w:pPr>
      <w:spacing w:before="60" w:after="60" w:line="240" w:lineRule="auto"/>
      <w:jc w:val="center"/>
    </w:pPr>
    <w:rPr>
      <w:rFonts w:ascii="Times New Roman" w:hAnsi="Times New Roman"/>
      <w:color w:val="000000"/>
      <w:sz w:val="18"/>
    </w:rPr>
  </w:style>
  <w:style w:type="paragraph" w:customStyle="1" w:styleId="TableNote">
    <w:name w:val="Table Note"/>
    <w:basedOn w:val="a1"/>
    <w:pPr>
      <w:spacing w:before="60" w:after="240"/>
      <w:jc w:val="both"/>
    </w:pPr>
    <w:rPr>
      <w:rFonts w:ascii="Times New Roman" w:hAnsi="Times New Roman"/>
      <w:color w:val="323232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LiMarvin</cp:lastModifiedBy>
  <cp:revision>2</cp:revision>
  <cp:lastPrinted>2026-09-15T08:27:00Z</cp:lastPrinted>
  <dcterms:created xsi:type="dcterms:W3CDTF">2013-12-23T23:15:00Z</dcterms:created>
  <dcterms:modified xsi:type="dcterms:W3CDTF">2026-09-15T08:27:00Z</dcterms:modified>
  <cp:category/>
</cp:coreProperties>
</file>