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  <w:jc w:val="center"/>
      </w:pPr>
      <w:r>
        <w:rPr>
          <w:rFonts w:ascii="黑体" w:hAnsi="黑体"/>
          <w:b/>
          <w:color w:val="192B3D"/>
          <w:sz w:val="34"/>
        </w:rPr>
        <w:t>科技研发课题成果汇总表</w:t>
      </w:r>
    </w:p>
    <w:p>
      <w:pPr>
        <w:spacing w:after="240"/>
        <w:jc w:val="center"/>
      </w:pPr>
      <w:r>
        <w:rPr>
          <w:color w:val="586470"/>
          <w:sz w:val="18"/>
        </w:rPr>
        <w:t>研究成果、专利和附件归属核验版（截至资料核查日2026-10-12）</w:t>
      </w:r>
    </w:p>
    <w:p>
      <w:r>
        <w:t>课题：装配整体式大跨度框架结构智能建造关键技术体系研究</w:t>
      </w:r>
    </w:p>
    <w:p>
      <w:r>
        <w:t>统计规则：本表区分“资料目录确有附件”“已达到证书授权公告日”“技术属于本课题且可计入考核成果”三个层次；最后一项须由研发证据、成果归属和管理部门审定。</w:t>
      </w:r>
    </w:p>
    <w:p>
      <w:pPr>
        <w:pStyle w:val="Heading1"/>
      </w:pPr>
      <w:r>
        <w:t>一、原始成果与证书汇总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成果名称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编号 / 形成日期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权利人/来源与归属情况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IP01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一种施工区域的三维可视化方法和装置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ZL202510710806.8</w:t>
              <w:br/>
              <w:t>申请：2025-05-29</w:t>
              <w:br/>
              <w:t>公告：2026-03-20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color w:val="B12E2B"/>
                <w:sz w:val="16"/>
              </w:rPr>
              <w:t>中铁二十五局集团有限公司；中铁二十五局集团第三工程有限公司</w:t>
              <w:br/>
              <w:t>原件：07目录；课题形成关系待核定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IP02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基于多源环境传感数据的钢结构建筑状态评估方法和系统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ZL202510710807.2</w:t>
              <w:br/>
              <w:t>申请：2025-05-29</w:t>
              <w:br/>
              <w:t>公告：2026-03-24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color w:val="B12E2B"/>
                <w:sz w:val="16"/>
              </w:rPr>
              <w:t>中铁二十五局集团有限公司；中铁二十五局集团第三工程有限公司</w:t>
              <w:br/>
              <w:t>原件：07目录；课题形成关系待核定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IP03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基于BIM的装配整体式钢结构的三维点云分割方法和系统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ZL202510845137.5</w:t>
              <w:br/>
              <w:t>申请：2025-06-23</w:t>
              <w:br/>
              <w:t>公告：2026-03-24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color w:val="B12E2B"/>
                <w:sz w:val="16"/>
              </w:rPr>
              <w:t>中铁二十五局集团有限公司；中铁二十五局集团第三工程有限公司</w:t>
              <w:br/>
              <w:t>原件：07目录；课题形成关系待核定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IP04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基于时频域的音频信号的钢管混凝土缺陷检测方法和系统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ZL202510845138.X</w:t>
              <w:br/>
              <w:t>申请：2025-06-23</w:t>
              <w:br/>
              <w:t>公告：2026-06-30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color w:val="B12E2B"/>
                <w:sz w:val="16"/>
              </w:rPr>
              <w:t>中铁二十五局集团有限公司；中铁二十五局集团第三工程有限公司</w:t>
              <w:br/>
              <w:t>原件：07目录；课题形成关系待核定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IP05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一种金刚砂地面缺陷识别方法和系统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ZL202510598192.9</w:t>
              <w:br/>
              <w:t>申请：2025-05-09</w:t>
              <w:br/>
              <w:t>公告：2026-05-26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color w:val="B12E2B"/>
                <w:sz w:val="16"/>
              </w:rPr>
              <w:t>中铁二十五局集团第三工程有限公司；深圳华西建设工程管理有限公司</w:t>
              <w:br/>
              <w:t>原件：07目录；课题形成关系待核定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IP06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一种基于传感数据的施工结构安全监测方法和系统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ZL202510598190.X</w:t>
              <w:br/>
              <w:t>申请：2025-05-09</w:t>
              <w:br/>
              <w:t>公告：2026-07-24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color w:val="B12E2B"/>
                <w:sz w:val="16"/>
              </w:rPr>
              <w:t>中铁二十五局集团第三工程有限公司</w:t>
              <w:br/>
              <w:t>原件：07目录；课题形成关系待核定</w:t>
            </w:r>
          </w:p>
        </w:tc>
      </w:tr>
    </w:tbl>
    <w:p>
      <w:pPr>
        <w:spacing w:after="0"/>
      </w:pPr>
    </w:p>
    <w:p>
      <w:pPr>
        <w:pStyle w:val="Heading1"/>
      </w:pPr>
      <w:r>
        <w:t>二、六专题成果及拟接入证据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专题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可确认的成果载体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当前证据性质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下一步需补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专题一 钢框架与幕墙数字化预拼装及精细安装控制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IP03／DOC12；2026年10月研究报告相关章节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方法与人工算例可查；独立工程精度和论文尚需附件核验。</w:t>
            </w:r>
          </w:p>
        </w:tc>
        <w:tc>
          <w:tcPr>
            <w:tcW w:type="dxa" w:w="2268"/>
            <w:vAlign w:val="center"/>
          </w:tcPr>
          <w:p>
            <w:r>
              <w:t>典型节点原始点云、设计模型版本、独立测量真值、预测调整、安装后复测及误差统计；幕墙接口独立验证。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专题二 基于BIM的钢框架—现浇楼承板虚拟建造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IP01／IP03／DOC12；2026年10月研究报告相关章节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方案和解析示例已有；系统可运行交付与现场复盘记录待核验。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软件版本、模型与数据清单、输入输出截图、已知冲突用例、测试结果、施工计划及实际时间戳对照。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专题三 多传感器融合施工监测与金刚砂地面缺陷检测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IP02／IP05（扩展候选）／IP06／DOC12；2026年10月研究报告相关章节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算法与计算关系可查；监测精度、缺陷识别效果与工程检测量仍需自有记录。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传感器标定、原始时间序列、独立参考测量、模型版本和分组、实测预测误差、地面图像及缺陷真值。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专题四 钢管混凝土柱横隔板下动态浇筑密实度检测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IP04／DOC02／DOC12；2026年10月研究报告相关章节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方法与IP04证书可查；集团计划的“密实度探测精度≤5%”目前不能据现存材料认定达标。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横隔板构造及工况、相同检测体积/时刻的参考密实度、声学原始数据、独立试件划分、逐项误差表、评价口径和核验报告。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专题五 知识图谱与系统动力学施工安全风险管控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IP06（监测输入候选）／DOC12；2026年10月研究报告相关章节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方法与情景模型已有；现场误报漏报、处置收益尚需原始对照。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现场风险事件、专家复核标签、知识关系验证、模型参数、历史回放结果、预警及整改闭合时序。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专题六 复杂环境高强度施工与交通融合组织优化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DOC12；2026年10月研究报告相关章节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优化流程与算例可查；实际交通效率改善、节支和推广范围待证据核验。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车辆预约和实际到离场时间、不同方案版本、天气/设备条件、同条件对照的等待和周转数据、窗口实绩。</w:t>
            </w:r>
          </w:p>
        </w:tc>
      </w:tr>
    </w:tbl>
    <w:p>
      <w:pPr>
        <w:spacing w:after="0"/>
      </w:pPr>
    </w:p>
    <w:p>
      <w:pPr>
        <w:pStyle w:val="Heading1"/>
      </w:pPr>
      <w:r>
        <w:t>三、课题成果类型与计划指标对照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8"/>
              </w:rPr>
              <w:t>成果类别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8"/>
              </w:rPr>
              <w:t>集团计划目标（待批准文件终核）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8"/>
              </w:rPr>
              <w:t>截至2026-10-12现存可核验附件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8"/>
              </w:rPr>
              <w:t>课题实际完成数量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研究总报告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1份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DOC12：最新版研究报告Word；另有旧阶段总结DOC11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正式审定报告待签章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专利或软件著作权</w:t>
            </w:r>
          </w:p>
        </w:tc>
        <w:tc>
          <w:tcPr>
            <w:tcW w:type="dxa" w:w="2268"/>
            <w:vAlign w:val="center"/>
          </w:tcPr>
          <w:p>
            <w:r>
              <w:t>授权发明专利6项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IP01—IP06：6份发明专利授权证书；权利与课题形成关系见第一节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可计入数量待归属审定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专题技术报告/系统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技术指标需与批准任务书对应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报告含六专题方法、模型及算例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8"/>
              </w:rPr>
              <w:t>独立性能/软件版本与交付待核验</w:t>
            </w:r>
          </w:p>
        </w:tc>
      </w:tr>
    </w:tbl>
    <w:p>
      <w:pPr>
        <w:spacing w:after="0"/>
      </w:pPr>
    </w:p>
    <w:p>
      <w:pPr>
        <w:pStyle w:val="Heading1"/>
      </w:pPr>
      <w:r>
        <w:t>四、正式验收可追溯附件索引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附件编号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材料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现存与证明能力</w:t>
            </w:r>
          </w:p>
        </w:tc>
        <w:tc>
          <w:tcPr>
            <w:tcW w:type="dxa" w:w="2268"/>
            <w:vAlign w:val="center"/>
            <w:shd w:fill="E9EEF2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b/>
                <w:sz w:val="16"/>
              </w:rPr>
              <w:t>本次注意事项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DOC02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集团六专题立项计划原始扫描件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现存；列预期任务和主要技术指标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不是实施阶段验收结果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DOC03—04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集团计划下达通知及完整计划汇总表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现存；明确集团计划期及经费总额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“26”为评审得分，不是研发人数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DOC10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2025年RD18辅助账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现存；账面归集6,921,859.85元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需财务复核分类；非累计费用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DOC11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2026-09-27阶段进展总结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现存；较早版本按三专题组织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六专题实际进展以证据核对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DOC12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2026-10研究报告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现存；含六专题方法、算例及成果目录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非独立试验、软件交付或签章成果鉴定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IP01—IP06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六项授权发明专利证书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证书原件均存在，日期/权利人见第一节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color w:val="B12E2B"/>
                <w:sz w:val="16"/>
              </w:rPr>
              <w:t>归属与考核计入待核定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K01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正式执行合同/任务书及批准变更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当前未归档完整正式文本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决定期限、预算和成果考核口径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K02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原始独立试验及工程应用记录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尚待按专题归集</w:t>
            </w:r>
          </w:p>
        </w:tc>
        <w:tc>
          <w:tcPr>
            <w:tcW w:type="dxa" w:w="2268"/>
            <w:vAlign w:val="center"/>
          </w:tcPr>
          <w:p>
            <w:pPr>
              <w:spacing w:line="281" w:lineRule="auto" w:after="60"/>
            </w:pPr>
            <w:r>
              <w:rPr>
                <w:rFonts w:ascii="宋体" w:hAnsi="宋体" w:eastAsia="宋体"/>
                <w:sz w:val="16"/>
              </w:rPr>
              <w:t>决定5%指标与现场效果能否认定</w:t>
            </w:r>
          </w:p>
        </w:tc>
      </w:tr>
    </w:tbl>
    <w:p>
      <w:pPr>
        <w:spacing w:after="0"/>
      </w:pPr>
    </w:p>
    <w:p>
      <w:pPr>
        <w:pStyle w:val="Heading1"/>
      </w:pPr>
      <w:r>
        <w:t>五、成果认定办理说明</w:t>
      </w:r>
    </w:p>
    <w:p>
      <w:r>
        <w:t>六份专利中的前四项证书记载权利人为集团与三公司共有；金刚砂地面缺陷识别为三公司与深圳华西共有；施工结构安全监测为三公司单独持有。需分别形成技术交底、实际研发任务、单位分工及成果归属确认，并按正式统计截止日计入。</w:t>
      </w:r>
    </w:p>
    <w:p>
      <w:r>
        <w:t>研究报告表13-1中原金刚砂地面专利号的末位缺失应按证书使用ZL202510598192.9。已有研究报告/工程进展文字不能单独证明现场精度、工效提升和推广应用。</w:t>
      </w:r>
    </w:p>
    <w:p>
      <w:r>
        <w:rPr>
          <w:color w:val="B12E2B"/>
        </w:rPr>
        <w:t>待核定签署：课题负责人________；成果管理部门________；知识产权管理部门________；归属审查日期________。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76" w:bottom="1219" w:left="1559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470"/>
        <w:sz w:val="16"/>
      </w:rPr>
      <w:t xml:space="preserve">技术内容统一修订稿｜非签章审批件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586470"/>
        <w:sz w:val="16"/>
      </w:rPr>
      <w:t>课题材料统一修订稿 / 2026-10-12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20"/>
    </w:pPr>
    <w:rPr>
      <w:rFonts w:ascii="宋体" w:hAnsi="宋体" w:eastAsia="宋体"/>
      <w:color w:val="192B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92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92B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