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5"/>
        <w:tabs>
          <w:tab w:val="left" w:pos="1141"/>
        </w:tabs>
        <w:kinsoku w:val="0"/>
        <w:overflowPunct w:val="0"/>
        <w:spacing w:before="26" w:beforeLines="0" w:afterLines="0"/>
        <w:ind w:left="242"/>
        <w:rPr>
          <w:rFonts w:hint="eastAsia" w:ascii="黑体" w:hAnsi="黑体" w:eastAsia="黑体"/>
          <w:color w:val="auto"/>
          <w:sz w:val="24"/>
        </w:rPr>
      </w:pPr>
      <w:r>
        <w:rPr>
          <w:rFonts w:hint="eastAsia" w:ascii="黑体" w:hAnsi="黑体" w:eastAsia="黑体"/>
          <w:color w:val="auto"/>
          <w:sz w:val="24"/>
        </w:rPr>
        <w:t>附件</w:t>
      </w:r>
      <w:r>
        <w:rPr>
          <w:rFonts w:hint="eastAsia" w:ascii="黑体" w:hAnsi="黑体" w:eastAsia="黑体"/>
          <w:color w:val="auto"/>
          <w:spacing w:val="-61"/>
          <w:sz w:val="24"/>
        </w:rPr>
        <w:t xml:space="preserve"> </w:t>
      </w:r>
      <w:r>
        <w:rPr>
          <w:rFonts w:hint="eastAsia" w:ascii="黑体" w:hAnsi="黑体" w:eastAsia="黑体"/>
          <w:color w:val="auto"/>
          <w:sz w:val="24"/>
          <w:lang w:val="en-US" w:eastAsia="zh-CN"/>
        </w:rPr>
        <w:t>3</w:t>
      </w:r>
      <w:r>
        <w:rPr>
          <w:rFonts w:hint="eastAsia" w:ascii="黑体" w:hAnsi="黑体" w:eastAsia="黑体"/>
          <w:color w:val="auto"/>
          <w:sz w:val="24"/>
        </w:rPr>
        <w:tab/>
      </w:r>
      <w:r>
        <w:rPr>
          <w:rFonts w:hint="eastAsia" w:ascii="黑体" w:hAnsi="黑体" w:eastAsia="黑体"/>
          <w:color w:val="auto"/>
          <w:sz w:val="24"/>
        </w:rPr>
        <w:t>（一式三份）</w:t>
      </w:r>
    </w:p>
    <w:p>
      <w:pPr>
        <w:pStyle w:val="3"/>
        <w:tabs>
          <w:tab w:val="left" w:pos="4773"/>
        </w:tabs>
        <w:kinsoku w:val="0"/>
        <w:overflowPunct w:val="0"/>
        <w:spacing w:before="0" w:beforeLines="0" w:after="40" w:afterLines="0"/>
        <w:ind w:left="0" w:leftChars="0" w:firstLine="0" w:firstLineChars="0"/>
        <w:jc w:val="center"/>
        <w:rPr>
          <w:rFonts w:hint="eastAsia"/>
          <w:color w:val="auto"/>
          <w:sz w:val="28"/>
        </w:rPr>
      </w:pPr>
      <w:r>
        <w:rPr>
          <w:rFonts w:ascii="Times New Roman" w:hAnsi="Times New Roman" w:cs="Times New Roman" w:eastAsia="黑体"/>
          <w:b/>
          <w:i w:val="0"/>
          <w:sz w:val="28"/>
        </w:rPr>
        <w:t xml:space="preserve">中铁二十五局集团有限公司 </w:t>
      </w:r>
      <w:r>
        <w:rPr>
          <w:rFonts w:ascii="Times New Roman" w:hAnsi="Times New Roman" w:cs="Times New Roman" w:eastAsia="黑体"/>
          <w:b/>
          <w:i w:val="0"/>
          <w:sz w:val="28"/>
          <w:u w:val="single"/>
        </w:rPr>
        <w:t>2025</w:t>
      </w:r>
      <w:r>
        <w:rPr>
          <w:rFonts w:ascii="Times New Roman" w:hAnsi="Times New Roman" w:cs="Times New Roman" w:eastAsia="黑体"/>
          <w:b/>
          <w:i w:val="0"/>
          <w:sz w:val="28"/>
        </w:rPr>
        <w:t xml:space="preserve"> 年度科研计划项目/课题申请表</w:t>
      </w:r>
    </w:p>
    <w:tbl>
      <w:tblPr>
        <w:tblStyle w:val="6"/>
        <w:tblW w:w="8988" w:type="dxa"/>
        <w:tblInd w:w="-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40" w:type="dxa"/>
          <w:left w:w="45" w:type="dxa"/>
          <w:bottom w:w="40" w:type="dxa"/>
          <w:right w:w="45" w:type="dxa"/>
        </w:tblCellMar>
      </w:tblPr>
      <w:tblGrid>
        <w:gridCol w:w="1450"/>
        <w:gridCol w:w="350"/>
        <w:gridCol w:w="100"/>
        <w:gridCol w:w="900"/>
        <w:gridCol w:w="520"/>
        <w:gridCol w:w="480"/>
        <w:gridCol w:w="520"/>
        <w:gridCol w:w="420"/>
        <w:gridCol w:w="100"/>
        <w:gridCol w:w="120"/>
        <w:gridCol w:w="420"/>
        <w:gridCol w:w="260"/>
        <w:gridCol w:w="100"/>
        <w:gridCol w:w="1020"/>
        <w:gridCol w:w="100"/>
        <w:gridCol w:w="560"/>
        <w:gridCol w:w="1568"/>
      </w:tblGrid>
      <w:tr>
        <w:trPr>
          <w:trHeight w:val="340" w:hRule="atLeast"/>
        </w:trPr>
        <w:tc>
          <w:tcPr>
            <w:tcW w:w="1800" w:type="dxa"/>
            <w:gridSpan w:val="2"/>
            <w:tcBorders>
              <w:top w:val="single" w:color="000000" w:sz="10" w:space="0"/>
              <w:left w:val="single" w:color="000000" w:sz="10" w:space="0"/>
              <w:bottom w:val="single" w:color="000000" w:sz="2" w:space="0"/>
              <w:right w:val="single" w:color="000000" w:sz="4" w:space="0"/>
              <w:tl2br w:val="nil"/>
              <w:tr2bl w:val="nil"/>
            </w:tcBorders>
            <w:vAlign w:val="center"/>
          </w:tcPr>
          <w:p>
            <w:pPr>
              <w:pStyle w:val="9"/>
              <w:kinsoku w:val="0"/>
              <w:overflowPunct w:val="0"/>
              <w:spacing w:before="28" w:beforeLines="0" w:afterLines="0"/>
              <w:jc w:val="center"/>
              <w:rPr>
                <w:rFonts w:hint="default"/>
                <w:color w:val="auto"/>
                <w:sz w:val="24"/>
              </w:rPr>
            </w:pPr>
            <w:r>
              <w:rPr>
                <w:rFonts w:hint="eastAsia"/>
                <w:b/>
                <w:color w:val="auto"/>
                <w:sz w:val="21"/>
                <w:lang w:val="en-US" w:eastAsia="zh-CN"/>
              </w:rPr>
              <w:t>项目/</w:t>
            </w:r>
            <w:r>
              <w:rPr>
                <w:rFonts w:hint="eastAsia"/>
                <w:b/>
                <w:color w:val="auto"/>
                <w:sz w:val="21"/>
              </w:rPr>
              <w:t>课题名称</w:t>
            </w:r>
          </w:p>
        </w:tc>
        <w:tc>
          <w:tcPr>
            <w:tcW w:w="7188" w:type="dxa"/>
            <w:gridSpan w:val="15"/>
            <w:tcBorders>
              <w:top w:val="single" w:color="000000" w:sz="10" w:space="0"/>
              <w:left w:val="single" w:color="000000" w:sz="4" w:space="0"/>
              <w:bottom w:val="single" w:color="000000" w:sz="2" w:space="0"/>
              <w:right w:val="single" w:color="000000" w:sz="10" w:space="0"/>
              <w:tl2br w:val="nil"/>
              <w:tr2bl w:val="nil"/>
            </w:tcBorders>
            <w:vAlign w:val="center"/>
          </w:tcPr>
          <w:p>
            <w:pPr>
              <w:spacing w:before="40" w:after="40" w:line="288" w:lineRule="auto"/>
              <w:jc w:val="center"/>
            </w:pPr>
            <w:r>
              <w:rPr>
                <w:rFonts w:ascii="Times New Roman" w:hAnsi="Times New Roman" w:cs="Times New Roman" w:eastAsia="宋体"/>
                <w:b/>
                <w:i w:val="0"/>
                <w:sz w:val="21"/>
              </w:rPr>
              <w:t>装配整体式大跨度框架结构智能建造关键技术体系研究</w:t>
            </w:r>
          </w:p>
        </w:tc>
      </w:tr>
      <w:tr>
        <w:trPr>
          <w:trHeight w:val="340" w:hRule="atLeast"/>
        </w:trPr>
        <w:tc>
          <w:tcPr>
            <w:tcW w:w="1800" w:type="dxa"/>
            <w:gridSpan w:val="2"/>
            <w:tcBorders>
              <w:top w:val="single" w:color="000000" w:sz="2" w:space="0"/>
              <w:left w:val="single" w:color="000000" w:sz="10" w:space="0"/>
              <w:bottom w:val="single" w:color="000000" w:sz="4" w:space="0"/>
              <w:right w:val="single" w:color="000000" w:sz="4" w:space="0"/>
              <w:tl2br w:val="nil"/>
              <w:tr2bl w:val="nil"/>
            </w:tcBorders>
            <w:vAlign w:val="center"/>
          </w:tcPr>
          <w:p>
            <w:pPr>
              <w:pStyle w:val="9"/>
              <w:kinsoku w:val="0"/>
              <w:overflowPunct w:val="0"/>
              <w:spacing w:before="28" w:beforeLines="0" w:afterLines="0"/>
              <w:jc w:val="center"/>
              <w:rPr>
                <w:rFonts w:hint="default"/>
                <w:color w:val="auto"/>
                <w:sz w:val="24"/>
              </w:rPr>
            </w:pPr>
            <w:r>
              <w:rPr>
                <w:rFonts w:hint="eastAsia"/>
                <w:b/>
                <w:color w:val="auto"/>
                <w:sz w:val="21"/>
              </w:rPr>
              <w:t>单位名称</w:t>
            </w:r>
          </w:p>
        </w:tc>
        <w:tc>
          <w:tcPr>
            <w:tcW w:w="7188" w:type="dxa"/>
            <w:gridSpan w:val="15"/>
            <w:tcBorders>
              <w:top w:val="single" w:color="000000" w:sz="2" w:space="0"/>
              <w:left w:val="single" w:color="000000" w:sz="4" w:space="0"/>
              <w:bottom w:val="single" w:color="000000" w:sz="4" w:space="0"/>
              <w:right w:val="single" w:color="000000" w:sz="10" w:space="0"/>
              <w:tl2br w:val="nil"/>
              <w:tr2bl w:val="nil"/>
            </w:tcBorders>
            <w:vAlign w:val="center"/>
          </w:tcPr>
          <w:p>
            <w:pPr>
              <w:spacing w:before="40" w:after="40" w:line="288" w:lineRule="auto"/>
              <w:jc w:val="center"/>
            </w:pPr>
            <w:r>
              <w:rPr>
                <w:rFonts w:ascii="Times New Roman" w:hAnsi="Times New Roman" w:cs="Times New Roman" w:eastAsia="宋体"/>
                <w:b w:val="0"/>
                <w:i w:val="0"/>
                <w:sz w:val="21"/>
              </w:rPr>
              <w:t>中铁二十五局集团有限公司</w:t>
            </w:r>
          </w:p>
        </w:tc>
      </w:tr>
      <w:tr>
        <w:trPr>
          <w:trHeight w:val="340" w:hRule="atLeast"/>
        </w:trPr>
        <w:tc>
          <w:tcPr>
            <w:tcW w:w="1800" w:type="dxa"/>
            <w:gridSpan w:val="2"/>
            <w:tcBorders>
              <w:top w:val="single" w:color="000000" w:sz="4" w:space="0"/>
              <w:left w:val="single" w:color="000000" w:sz="10" w:space="0"/>
              <w:bottom w:val="single" w:color="000000" w:sz="4" w:space="0"/>
              <w:right w:val="single" w:color="000000" w:sz="2" w:space="0"/>
              <w:tl2br w:val="nil"/>
              <w:tr2bl w:val="nil"/>
            </w:tcBorders>
            <w:vAlign w:val="center"/>
          </w:tcPr>
          <w:p>
            <w:pPr>
              <w:pStyle w:val="9"/>
              <w:kinsoku w:val="0"/>
              <w:overflowPunct w:val="0"/>
              <w:spacing w:before="28" w:beforeLines="0" w:afterLines="0"/>
              <w:jc w:val="center"/>
              <w:rPr>
                <w:rFonts w:hint="default"/>
                <w:color w:val="auto"/>
                <w:sz w:val="24"/>
              </w:rPr>
            </w:pPr>
            <w:r>
              <w:rPr>
                <w:rFonts w:hint="eastAsia"/>
                <w:b/>
                <w:color w:val="auto"/>
                <w:sz w:val="21"/>
              </w:rPr>
              <w:t>单位地址</w:t>
            </w:r>
          </w:p>
        </w:tc>
        <w:tc>
          <w:tcPr>
            <w:tcW w:w="4960" w:type="dxa"/>
            <w:gridSpan w:val="12"/>
            <w:tcBorders>
              <w:top w:val="single" w:color="000000" w:sz="4" w:space="0"/>
              <w:left w:val="single" w:color="000000" w:sz="2" w:space="0"/>
              <w:bottom w:val="single" w:color="000000" w:sz="2" w:space="0"/>
              <w:right w:val="single" w:color="000000" w:sz="2" w:space="0"/>
              <w:tl2br w:val="nil"/>
              <w:tr2bl w:val="nil"/>
            </w:tcBorders>
            <w:vAlign w:val="center"/>
          </w:tcPr>
          <w:p>
            <w:pPr>
              <w:spacing w:before="40" w:after="40" w:line="288" w:lineRule="auto"/>
              <w:jc w:val="center"/>
            </w:pPr>
            <w:r>
              <w:rPr>
                <w:rFonts w:ascii="Times New Roman" w:hAnsi="Times New Roman" w:cs="Times New Roman" w:eastAsia="宋体"/>
                <w:b w:val="0"/>
                <w:i w:val="0"/>
                <w:sz w:val="21"/>
              </w:rPr>
              <w:t>湖南省长沙市芙蓉区人民东路110号</w:t>
            </w:r>
          </w:p>
        </w:tc>
        <w:tc>
          <w:tcPr>
            <w:tcW w:w="660" w:type="dxa"/>
            <w:gridSpan w:val="2"/>
            <w:tcBorders>
              <w:top w:val="single" w:color="000000" w:sz="4" w:space="0"/>
              <w:left w:val="single" w:color="000000" w:sz="2" w:space="0"/>
              <w:bottom w:val="single" w:color="000000" w:sz="4" w:space="0"/>
              <w:right w:val="single" w:color="000000" w:sz="4" w:space="0"/>
              <w:tl2br w:val="nil"/>
              <w:tr2bl w:val="nil"/>
            </w:tcBorders>
            <w:vAlign w:val="center"/>
          </w:tcPr>
          <w:p>
            <w:pPr>
              <w:pStyle w:val="9"/>
              <w:kinsoku w:val="0"/>
              <w:overflowPunct w:val="0"/>
              <w:spacing w:before="28" w:beforeLines="0" w:afterLines="0"/>
              <w:jc w:val="center"/>
              <w:rPr>
                <w:rFonts w:hint="default"/>
                <w:color w:val="auto"/>
                <w:sz w:val="24"/>
              </w:rPr>
            </w:pPr>
            <w:r>
              <w:rPr>
                <w:rFonts w:hint="eastAsia"/>
                <w:b/>
                <w:color w:val="auto"/>
                <w:sz w:val="21"/>
              </w:rPr>
              <w:t>邮编</w:t>
            </w:r>
          </w:p>
        </w:tc>
        <w:tc>
          <w:tcPr>
            <w:tcW w:w="1568" w:type="dxa"/>
            <w:tcBorders>
              <w:top w:val="single" w:color="000000" w:sz="4" w:space="0"/>
              <w:left w:val="single" w:color="000000" w:sz="4" w:space="0"/>
              <w:bottom w:val="single" w:color="000000" w:sz="4" w:space="0"/>
              <w:right w:val="single" w:color="000000" w:sz="10" w:space="0"/>
              <w:tl2br w:val="nil"/>
              <w:tr2bl w:val="nil"/>
            </w:tcBorders>
            <w:vAlign w:val="center"/>
          </w:tcPr>
          <w:p>
            <w:pPr>
              <w:spacing w:before="40" w:after="40" w:line="288" w:lineRule="auto"/>
              <w:jc w:val="center"/>
            </w:pPr>
            <w:r>
              <w:rPr>
                <w:rFonts w:ascii="Times New Roman" w:hAnsi="Times New Roman" w:cs="Times New Roman" w:eastAsia="宋体"/>
                <w:b w:val="0"/>
                <w:i w:val="0"/>
                <w:sz w:val="21"/>
              </w:rPr>
              <w:t>410001</w:t>
            </w:r>
          </w:p>
        </w:tc>
      </w:tr>
      <w:tr>
        <w:trPr>
          <w:trHeight w:val="340" w:hRule="atLeast"/>
        </w:trPr>
        <w:tc>
          <w:tcPr>
            <w:tcW w:w="1800" w:type="dxa"/>
            <w:gridSpan w:val="2"/>
            <w:tcBorders>
              <w:top w:val="single" w:color="000000" w:sz="4" w:space="0"/>
              <w:left w:val="single" w:color="000000" w:sz="10" w:space="0"/>
              <w:bottom w:val="single" w:color="000000" w:sz="4" w:space="0"/>
              <w:right w:val="single" w:color="000000" w:sz="4" w:space="0"/>
              <w:tl2br w:val="nil"/>
              <w:tr2bl w:val="nil"/>
            </w:tcBorders>
            <w:vAlign w:val="center"/>
          </w:tcPr>
          <w:p>
            <w:pPr>
              <w:pStyle w:val="9"/>
              <w:kinsoku w:val="0"/>
              <w:overflowPunct w:val="0"/>
              <w:spacing w:before="28" w:beforeLines="0" w:afterLines="0"/>
              <w:jc w:val="center"/>
              <w:rPr>
                <w:rFonts w:hint="eastAsia"/>
                <w:b/>
                <w:color w:val="auto"/>
                <w:sz w:val="21"/>
              </w:rPr>
            </w:pPr>
            <w:r>
              <w:rPr>
                <w:rFonts w:hint="eastAsia"/>
                <w:b/>
                <w:color w:val="auto"/>
                <w:sz w:val="21"/>
                <w:lang w:val="en-US" w:eastAsia="zh-CN"/>
              </w:rPr>
              <w:t>项目/</w:t>
            </w:r>
            <w:r>
              <w:rPr>
                <w:rFonts w:hint="eastAsia"/>
                <w:b/>
                <w:color w:val="auto"/>
                <w:sz w:val="21"/>
              </w:rPr>
              <w:t>课题负责人</w:t>
            </w:r>
          </w:p>
          <w:p>
            <w:pPr>
              <w:pStyle w:val="9"/>
              <w:kinsoku w:val="0"/>
              <w:overflowPunct w:val="0"/>
              <w:spacing w:before="28" w:beforeLines="0" w:afterLines="0"/>
              <w:jc w:val="center"/>
              <w:rPr>
                <w:rFonts w:hint="default"/>
                <w:color w:val="auto"/>
                <w:sz w:val="24"/>
              </w:rPr>
            </w:pPr>
            <w:r>
              <w:rPr>
                <w:rFonts w:hint="eastAsia"/>
                <w:b/>
                <w:color w:val="auto"/>
                <w:sz w:val="21"/>
              </w:rPr>
              <w:t>姓名</w:t>
            </w:r>
          </w:p>
        </w:tc>
        <w:tc>
          <w:tcPr>
            <w:tcW w:w="1000" w:type="dxa"/>
            <w:gridSpan w:val="2"/>
            <w:tcBorders>
              <w:top w:val="single" w:color="000000" w:sz="2" w:space="0"/>
              <w:left w:val="single" w:color="000000" w:sz="4" w:space="0"/>
              <w:bottom w:val="single" w:color="000000" w:sz="4" w:space="0"/>
              <w:right w:val="single" w:color="000000" w:sz="4" w:space="0"/>
              <w:tl2br w:val="nil"/>
              <w:tr2bl w:val="nil"/>
            </w:tcBorders>
            <w:vAlign w:val="center"/>
          </w:tcPr>
          <w:p>
            <w:pPr>
              <w:spacing w:before="40" w:after="40" w:line="288" w:lineRule="auto"/>
              <w:jc w:val="center"/>
            </w:pPr>
            <w:r>
              <w:rPr>
                <w:rFonts w:ascii="Times New Roman" w:hAnsi="Times New Roman" w:cs="Times New Roman" w:eastAsia="宋体"/>
                <w:b w:val="0"/>
                <w:i w:val="0"/>
                <w:sz w:val="21"/>
              </w:rPr>
              <w:t>杨磊</w:t>
            </w:r>
          </w:p>
        </w:tc>
        <w:tc>
          <w:tcPr>
            <w:tcW w:w="520" w:type="dxa"/>
            <w:tcBorders>
              <w:top w:val="single" w:color="000000" w:sz="2" w:space="0"/>
              <w:left w:val="single" w:color="000000" w:sz="4" w:space="0"/>
              <w:bottom w:val="single" w:color="000000" w:sz="4" w:space="0"/>
              <w:right w:val="single" w:color="000000" w:sz="4" w:space="0"/>
              <w:tl2br w:val="nil"/>
              <w:tr2bl w:val="nil"/>
            </w:tcBorders>
            <w:vAlign w:val="center"/>
          </w:tcPr>
          <w:p>
            <w:pPr>
              <w:pStyle w:val="9"/>
              <w:kinsoku w:val="0"/>
              <w:overflowPunct w:val="0"/>
              <w:spacing w:before="30" w:beforeLines="0" w:afterLines="0"/>
              <w:jc w:val="center"/>
              <w:rPr>
                <w:rFonts w:hint="default"/>
                <w:color w:val="auto"/>
                <w:sz w:val="24"/>
              </w:rPr>
            </w:pPr>
            <w:r>
              <w:rPr>
                <w:rFonts w:hint="eastAsia"/>
                <w:b/>
                <w:color w:val="auto"/>
                <w:sz w:val="21"/>
              </w:rPr>
              <w:t>性别</w:t>
            </w:r>
          </w:p>
        </w:tc>
        <w:tc>
          <w:tcPr>
            <w:tcW w:w="480" w:type="dxa"/>
            <w:tcBorders>
              <w:top w:val="single" w:color="000000" w:sz="2" w:space="0"/>
              <w:left w:val="single" w:color="000000" w:sz="4" w:space="0"/>
              <w:bottom w:val="single" w:color="000000" w:sz="4" w:space="0"/>
              <w:right w:val="single" w:color="000000" w:sz="4" w:space="0"/>
              <w:tl2br w:val="nil"/>
              <w:tr2bl w:val="nil"/>
            </w:tcBorders>
            <w:vAlign w:val="center"/>
          </w:tcPr>
          <w:p>
            <w:pPr>
              <w:spacing w:before="40" w:after="40" w:line="288" w:lineRule="auto"/>
              <w:jc w:val="center"/>
            </w:pPr>
            <w:r>
              <w:rPr>
                <w:rFonts w:ascii="Times New Roman" w:hAnsi="Times New Roman" w:cs="Times New Roman" w:eastAsia="宋体"/>
                <w:b w:val="0"/>
                <w:i w:val="0"/>
                <w:sz w:val="21"/>
              </w:rPr>
              <w:t>男</w:t>
            </w:r>
          </w:p>
        </w:tc>
        <w:tc>
          <w:tcPr>
            <w:tcW w:w="520" w:type="dxa"/>
            <w:tcBorders>
              <w:top w:val="single" w:color="000000" w:sz="2" w:space="0"/>
              <w:left w:val="single" w:color="000000" w:sz="4" w:space="0"/>
              <w:bottom w:val="single" w:color="000000" w:sz="4" w:space="0"/>
              <w:right w:val="single" w:color="000000" w:sz="4" w:space="0"/>
              <w:tl2br w:val="nil"/>
              <w:tr2bl w:val="nil"/>
            </w:tcBorders>
            <w:vAlign w:val="center"/>
          </w:tcPr>
          <w:p>
            <w:pPr>
              <w:pStyle w:val="9"/>
              <w:kinsoku w:val="0"/>
              <w:overflowPunct w:val="0"/>
              <w:spacing w:before="30" w:beforeLines="0" w:afterLines="0"/>
              <w:jc w:val="center"/>
              <w:rPr>
                <w:rFonts w:hint="default"/>
                <w:color w:val="auto"/>
                <w:sz w:val="24"/>
              </w:rPr>
            </w:pPr>
            <w:r>
              <w:rPr>
                <w:rFonts w:hint="eastAsia"/>
                <w:b/>
                <w:color w:val="auto"/>
                <w:sz w:val="21"/>
              </w:rPr>
              <w:t>年龄</w:t>
            </w:r>
          </w:p>
        </w:tc>
        <w:tc>
          <w:tcPr>
            <w:tcW w:w="520" w:type="dxa"/>
            <w:gridSpan w:val="2"/>
            <w:tcBorders>
              <w:top w:val="single" w:color="000000" w:sz="2" w:space="0"/>
              <w:left w:val="single" w:color="000000" w:sz="4" w:space="0"/>
              <w:bottom w:val="single" w:color="000000" w:sz="4" w:space="0"/>
              <w:right w:val="single" w:color="000000" w:sz="4" w:space="0"/>
              <w:tl2br w:val="nil"/>
              <w:tr2bl w:val="nil"/>
            </w:tcBorders>
            <w:vAlign w:val="center"/>
          </w:tcPr>
          <w:p>
            <w:pPr>
              <w:spacing w:before="40" w:after="40" w:line="288" w:lineRule="auto"/>
              <w:jc w:val="center"/>
            </w:pPr>
            <w:r>
              <w:rPr>
                <w:rFonts w:ascii="Times New Roman" w:hAnsi="Times New Roman" w:cs="Times New Roman" w:eastAsia="宋体"/>
                <w:b w:val="0"/>
                <w:i w:val="0"/>
                <w:sz w:val="21"/>
              </w:rPr>
              <w:t>47</w:t>
            </w:r>
          </w:p>
        </w:tc>
        <w:tc>
          <w:tcPr>
            <w:tcW w:w="540" w:type="dxa"/>
            <w:gridSpan w:val="2"/>
            <w:tcBorders>
              <w:top w:val="single" w:color="000000" w:sz="2" w:space="0"/>
              <w:left w:val="single" w:color="000000" w:sz="4" w:space="0"/>
              <w:bottom w:val="single" w:color="000000" w:sz="4" w:space="0"/>
              <w:right w:val="single" w:color="000000" w:sz="4" w:space="0"/>
              <w:tl2br w:val="nil"/>
              <w:tr2bl w:val="nil"/>
            </w:tcBorders>
            <w:vAlign w:val="center"/>
          </w:tcPr>
          <w:p>
            <w:pPr>
              <w:pStyle w:val="9"/>
              <w:kinsoku w:val="0"/>
              <w:overflowPunct w:val="0"/>
              <w:spacing w:before="30" w:beforeLines="0" w:afterLines="0"/>
              <w:jc w:val="center"/>
              <w:rPr>
                <w:rFonts w:hint="default"/>
                <w:color w:val="auto"/>
                <w:sz w:val="24"/>
              </w:rPr>
            </w:pPr>
            <w:r>
              <w:rPr>
                <w:rFonts w:hint="eastAsia"/>
                <w:b/>
                <w:color w:val="auto"/>
                <w:sz w:val="21"/>
              </w:rPr>
              <w:t>职称</w:t>
            </w:r>
          </w:p>
        </w:tc>
        <w:tc>
          <w:tcPr>
            <w:tcW w:w="1380" w:type="dxa"/>
            <w:gridSpan w:val="3"/>
            <w:tcBorders>
              <w:top w:val="single" w:color="000000" w:sz="2" w:space="0"/>
              <w:left w:val="single" w:color="000000" w:sz="4" w:space="0"/>
              <w:bottom w:val="single" w:color="000000" w:sz="4" w:space="0"/>
              <w:right w:val="single" w:color="000000" w:sz="4" w:space="0"/>
              <w:tl2br w:val="nil"/>
              <w:tr2bl w:val="nil"/>
            </w:tcBorders>
            <w:vAlign w:val="center"/>
          </w:tcPr>
          <w:p>
            <w:pPr>
              <w:spacing w:before="40" w:after="40" w:line="288" w:lineRule="auto"/>
              <w:jc w:val="center"/>
            </w:pPr>
            <w:r>
              <w:rPr>
                <w:rFonts w:ascii="Times New Roman" w:hAnsi="Times New Roman" w:cs="Times New Roman" w:eastAsia="宋体"/>
                <w:b w:val="0"/>
                <w:i w:val="0"/>
                <w:sz w:val="21"/>
              </w:rPr>
              <w:t>高级工程师</w:t>
            </w:r>
          </w:p>
        </w:tc>
        <w:tc>
          <w:tcPr>
            <w:tcW w:w="660" w:type="dxa"/>
            <w:gridSpan w:val="2"/>
            <w:tcBorders>
              <w:top w:val="single" w:color="000000" w:sz="4" w:space="0"/>
              <w:left w:val="single" w:color="000000" w:sz="4" w:space="0"/>
              <w:bottom w:val="single" w:color="000000" w:sz="4" w:space="0"/>
              <w:right w:val="single" w:color="000000" w:sz="4" w:space="0"/>
              <w:tl2br w:val="nil"/>
              <w:tr2bl w:val="nil"/>
            </w:tcBorders>
            <w:vAlign w:val="center"/>
          </w:tcPr>
          <w:p>
            <w:pPr>
              <w:pStyle w:val="9"/>
              <w:kinsoku w:val="0"/>
              <w:overflowPunct w:val="0"/>
              <w:spacing w:before="28" w:beforeLines="0" w:afterLines="0"/>
              <w:jc w:val="center"/>
              <w:rPr>
                <w:rFonts w:hint="default"/>
                <w:color w:val="auto"/>
                <w:sz w:val="24"/>
              </w:rPr>
            </w:pPr>
            <w:r>
              <w:rPr>
                <w:rFonts w:hint="eastAsia"/>
                <w:b/>
                <w:color w:val="auto"/>
                <w:sz w:val="21"/>
              </w:rPr>
              <w:t>电话</w:t>
            </w:r>
          </w:p>
        </w:tc>
        <w:tc>
          <w:tcPr>
            <w:tcW w:w="1568" w:type="dxa"/>
            <w:tcBorders>
              <w:top w:val="single" w:color="000000" w:sz="4" w:space="0"/>
              <w:left w:val="single" w:color="000000" w:sz="4" w:space="0"/>
              <w:bottom w:val="single" w:color="000000" w:sz="4" w:space="0"/>
              <w:right w:val="single" w:color="000000" w:sz="10" w:space="0"/>
              <w:tl2br w:val="nil"/>
              <w:tr2bl w:val="nil"/>
            </w:tcBorders>
            <w:vAlign w:val="center"/>
          </w:tcPr>
          <w:p>
            <w:pPr>
              <w:spacing w:before="40" w:after="40" w:line="288" w:lineRule="auto"/>
              <w:jc w:val="center"/>
            </w:pPr>
            <w:r>
              <w:rPr>
                <w:rFonts w:ascii="Times New Roman" w:hAnsi="Times New Roman" w:cs="Times New Roman" w:eastAsia="宋体"/>
                <w:b w:val="0"/>
                <w:i w:val="0"/>
                <w:sz w:val="21"/>
              </w:rPr>
              <w:t>15387496005</w:t>
            </w:r>
          </w:p>
        </w:tc>
      </w:tr>
      <w:tr>
        <w:trPr>
          <w:trHeight w:val="340" w:hRule="atLeast"/>
        </w:trPr>
        <w:tc>
          <w:tcPr>
            <w:tcW w:w="1800" w:type="dxa"/>
            <w:gridSpan w:val="2"/>
            <w:tcBorders>
              <w:top w:val="single" w:color="000000" w:sz="4" w:space="0"/>
              <w:left w:val="single" w:color="000000" w:sz="10" w:space="0"/>
              <w:bottom w:val="single" w:color="000000" w:sz="4" w:space="0"/>
              <w:right w:val="single" w:color="000000" w:sz="4" w:space="0"/>
              <w:tl2br w:val="nil"/>
              <w:tr2bl w:val="nil"/>
            </w:tcBorders>
            <w:vAlign w:val="center"/>
          </w:tcPr>
          <w:p>
            <w:pPr>
              <w:pStyle w:val="9"/>
              <w:kinsoku w:val="0"/>
              <w:overflowPunct w:val="0"/>
              <w:spacing w:before="28" w:beforeLines="0" w:afterLines="0"/>
              <w:jc w:val="center"/>
              <w:rPr>
                <w:rFonts w:hint="default"/>
                <w:color w:val="auto"/>
                <w:sz w:val="24"/>
              </w:rPr>
            </w:pPr>
            <w:r>
              <w:rPr>
                <w:rFonts w:hint="eastAsia"/>
                <w:b/>
                <w:color w:val="auto"/>
                <w:sz w:val="21"/>
              </w:rPr>
              <w:t>起始年度</w:t>
            </w:r>
          </w:p>
        </w:tc>
        <w:tc>
          <w:tcPr>
            <w:tcW w:w="2000" w:type="dxa"/>
            <w:gridSpan w:val="4"/>
            <w:tcBorders>
              <w:top w:val="single" w:color="000000" w:sz="4" w:space="0"/>
              <w:left w:val="single" w:color="000000" w:sz="4" w:space="0"/>
              <w:bottom w:val="single" w:color="000000" w:sz="4" w:space="0"/>
              <w:right w:val="single" w:color="000000" w:sz="4" w:space="0"/>
              <w:tl2br w:val="nil"/>
              <w:tr2bl w:val="nil"/>
            </w:tcBorders>
            <w:vAlign w:val="center"/>
          </w:tcPr>
          <w:p>
            <w:pPr>
              <w:spacing w:before="40" w:after="40" w:line="288" w:lineRule="auto"/>
              <w:jc w:val="center"/>
            </w:pPr>
            <w:r>
              <w:rPr>
                <w:rFonts w:ascii="Times New Roman" w:hAnsi="Times New Roman" w:cs="Times New Roman" w:eastAsia="宋体"/>
                <w:b w:val="0"/>
                <w:i w:val="0"/>
                <w:sz w:val="21"/>
              </w:rPr>
              <w:t>2024年12月</w:t>
            </w:r>
          </w:p>
        </w:tc>
        <w:tc>
          <w:tcPr>
            <w:tcW w:w="1840" w:type="dxa"/>
            <w:gridSpan w:val="6"/>
            <w:tcBorders>
              <w:top w:val="single" w:color="000000" w:sz="4" w:space="0"/>
              <w:left w:val="single" w:color="000000" w:sz="4" w:space="0"/>
              <w:bottom w:val="single" w:color="000000" w:sz="4" w:space="0"/>
              <w:right w:val="single" w:color="000000" w:sz="4" w:space="0"/>
              <w:tl2br w:val="nil"/>
              <w:tr2bl w:val="nil"/>
            </w:tcBorders>
            <w:vAlign w:val="center"/>
          </w:tcPr>
          <w:p>
            <w:pPr>
              <w:pStyle w:val="9"/>
              <w:kinsoku w:val="0"/>
              <w:overflowPunct w:val="0"/>
              <w:spacing w:before="28" w:beforeLines="0" w:afterLines="0"/>
              <w:jc w:val="center"/>
              <w:rPr>
                <w:rFonts w:hint="default"/>
                <w:color w:val="auto"/>
                <w:sz w:val="24"/>
              </w:rPr>
            </w:pPr>
            <w:r>
              <w:rPr>
                <w:rFonts w:hint="eastAsia"/>
                <w:b/>
                <w:color w:val="auto"/>
                <w:sz w:val="21"/>
              </w:rPr>
              <w:t>结束年度</w:t>
            </w:r>
          </w:p>
        </w:tc>
        <w:tc>
          <w:tcPr>
            <w:tcW w:w="3348" w:type="dxa"/>
            <w:gridSpan w:val="5"/>
            <w:tcBorders>
              <w:top w:val="single" w:color="000000" w:sz="4" w:space="0"/>
              <w:left w:val="single" w:color="000000" w:sz="4" w:space="0"/>
              <w:bottom w:val="single" w:color="000000" w:sz="4" w:space="0"/>
              <w:right w:val="single" w:color="000000" w:sz="10" w:space="0"/>
              <w:tl2br w:val="nil"/>
              <w:tr2bl w:val="nil"/>
            </w:tcBorders>
            <w:vAlign w:val="center"/>
          </w:tcPr>
          <w:p>
            <w:pPr>
              <w:spacing w:before="40" w:after="40" w:line="288" w:lineRule="auto"/>
              <w:jc w:val="center"/>
            </w:pPr>
            <w:r>
              <w:rPr>
                <w:rFonts w:ascii="Times New Roman" w:hAnsi="Times New Roman" w:cs="Times New Roman" w:eastAsia="宋体"/>
                <w:b w:val="0"/>
                <w:i w:val="0"/>
                <w:sz w:val="21"/>
              </w:rPr>
              <w:t>2026年12月</w:t>
            </w:r>
          </w:p>
        </w:tc>
      </w:tr>
      <w:tr>
        <w:trPr>
          <w:trHeight w:val="340" w:hRule="atLeast"/>
        </w:trPr>
        <w:tc>
          <w:tcPr>
            <w:tcW w:w="1900" w:type="dxa"/>
            <w:gridSpan w:val="3"/>
            <w:tcBorders>
              <w:top w:val="single" w:color="000000" w:sz="4" w:space="0"/>
              <w:left w:val="single" w:color="000000" w:sz="10" w:space="0"/>
              <w:bottom w:val="single" w:color="000000" w:sz="4" w:space="0"/>
              <w:right w:val="single" w:color="000000" w:sz="4" w:space="0"/>
              <w:tl2br w:val="nil"/>
              <w:tr2bl w:val="nil"/>
            </w:tcBorders>
            <w:vAlign w:val="center"/>
          </w:tcPr>
          <w:p>
            <w:pPr>
              <w:pStyle w:val="9"/>
              <w:kinsoku w:val="0"/>
              <w:overflowPunct w:val="0"/>
              <w:spacing w:before="28" w:beforeLines="0" w:afterLines="0"/>
              <w:jc w:val="center"/>
              <w:rPr>
                <w:rFonts w:hint="default"/>
                <w:color w:val="auto"/>
                <w:sz w:val="24"/>
              </w:rPr>
            </w:pPr>
            <w:r>
              <w:rPr>
                <w:rFonts w:hint="eastAsia"/>
                <w:b/>
                <w:color w:val="auto"/>
                <w:sz w:val="21"/>
              </w:rPr>
              <w:t>总预算（万元）</w:t>
            </w:r>
          </w:p>
        </w:tc>
        <w:tc>
          <w:tcPr>
            <w:tcW w:w="900" w:type="dxa"/>
            <w:tcBorders>
              <w:top w:val="single" w:color="000000" w:sz="4" w:space="0"/>
              <w:left w:val="single" w:color="000000" w:sz="4" w:space="0"/>
              <w:bottom w:val="single" w:color="000000" w:sz="4" w:space="0"/>
              <w:right w:val="single" w:color="000000" w:sz="4" w:space="0"/>
              <w:tl2br w:val="nil"/>
              <w:tr2bl w:val="nil"/>
            </w:tcBorders>
            <w:vAlign w:val="center"/>
          </w:tcPr>
          <w:p>
            <w:pPr>
              <w:spacing w:before="40" w:after="40" w:line="288" w:lineRule="auto"/>
              <w:jc w:val="center"/>
            </w:pPr>
            <w:r>
              <w:rPr>
                <w:rFonts w:ascii="Times New Roman" w:hAnsi="Times New Roman" w:cs="Times New Roman" w:eastAsia="宋体"/>
                <w:b w:val="0"/>
                <w:i w:val="0"/>
                <w:sz w:val="21"/>
              </w:rPr>
              <w:t>1228</w:t>
            </w:r>
          </w:p>
        </w:tc>
        <w:tc>
          <w:tcPr>
            <w:tcW w:w="1940" w:type="dxa"/>
            <w:gridSpan w:val="4"/>
            <w:tcBorders>
              <w:top w:val="single" w:color="000000" w:sz="4" w:space="0"/>
              <w:left w:val="single" w:color="000000" w:sz="4" w:space="0"/>
              <w:bottom w:val="single" w:color="000000" w:sz="4" w:space="0"/>
              <w:right w:val="single" w:color="000000" w:sz="4" w:space="0"/>
              <w:tl2br w:val="nil"/>
              <w:tr2bl w:val="nil"/>
            </w:tcBorders>
            <w:vAlign w:val="center"/>
          </w:tcPr>
          <w:p>
            <w:pPr>
              <w:pStyle w:val="9"/>
              <w:kinsoku w:val="0"/>
              <w:overflowPunct w:val="0"/>
              <w:spacing w:before="28" w:beforeLines="0" w:afterLines="0"/>
              <w:jc w:val="center"/>
              <w:rPr>
                <w:rFonts w:hint="default"/>
                <w:color w:val="auto"/>
                <w:sz w:val="24"/>
              </w:rPr>
            </w:pPr>
            <w:r>
              <w:rPr>
                <w:rFonts w:hint="eastAsia"/>
                <w:b/>
                <w:color w:val="auto"/>
                <w:spacing w:val="-1"/>
                <w:sz w:val="21"/>
              </w:rPr>
              <w:t>申请资助（万元）</w:t>
            </w:r>
          </w:p>
        </w:tc>
        <w:tc>
          <w:tcPr>
            <w:tcW w:w="900" w:type="dxa"/>
            <w:gridSpan w:val="4"/>
            <w:tcBorders>
              <w:top w:val="single" w:color="000000" w:sz="4" w:space="0"/>
              <w:left w:val="single" w:color="000000" w:sz="4" w:space="0"/>
              <w:bottom w:val="single" w:color="000000" w:sz="4" w:space="0"/>
              <w:right w:val="single" w:color="000000" w:sz="4" w:space="0"/>
              <w:tl2br w:val="nil"/>
              <w:tr2bl w:val="nil"/>
            </w:tcBorders>
            <w:vAlign w:val="center"/>
          </w:tcPr>
          <w:p>
            <w:pPr>
              <w:spacing w:before="40" w:after="40" w:line="288" w:lineRule="auto"/>
              <w:jc w:val="center"/>
            </w:pPr>
            <w:r>
              <w:rPr>
                <w:rFonts w:ascii="Times New Roman" w:hAnsi="Times New Roman" w:cs="Times New Roman" w:eastAsia="宋体"/>
                <w:b w:val="0"/>
                <w:i w:val="0"/>
                <w:sz w:val="21"/>
              </w:rPr>
              <w:t>50</w:t>
            </w:r>
          </w:p>
        </w:tc>
        <w:tc>
          <w:tcPr>
            <w:tcW w:w="1780" w:type="dxa"/>
            <w:gridSpan w:val="4"/>
            <w:tcBorders>
              <w:top w:val="single" w:color="000000" w:sz="4" w:space="0"/>
              <w:left w:val="single" w:color="000000" w:sz="4" w:space="0"/>
              <w:bottom w:val="single" w:color="000000" w:sz="4" w:space="0"/>
              <w:right w:val="single" w:color="000000" w:sz="4" w:space="0"/>
              <w:tl2br w:val="nil"/>
              <w:tr2bl w:val="nil"/>
            </w:tcBorders>
            <w:vAlign w:val="center"/>
          </w:tcPr>
          <w:p>
            <w:pPr>
              <w:pStyle w:val="9"/>
              <w:kinsoku w:val="0"/>
              <w:overflowPunct w:val="0"/>
              <w:spacing w:before="28" w:beforeLines="0" w:afterLines="0"/>
              <w:jc w:val="center"/>
              <w:rPr>
                <w:rFonts w:hint="default"/>
                <w:color w:val="auto"/>
                <w:sz w:val="24"/>
              </w:rPr>
            </w:pPr>
            <w:r>
              <w:rPr>
                <w:rFonts w:hint="eastAsia"/>
                <w:b/>
                <w:color w:val="auto"/>
                <w:spacing w:val="-1"/>
                <w:sz w:val="21"/>
              </w:rPr>
              <w:t>自筹经费（万元）</w:t>
            </w:r>
          </w:p>
        </w:tc>
        <w:tc>
          <w:tcPr>
            <w:tcW w:w="1568" w:type="dxa"/>
            <w:tcBorders>
              <w:top w:val="single" w:color="000000" w:sz="4" w:space="0"/>
              <w:left w:val="single" w:color="000000" w:sz="4" w:space="0"/>
              <w:bottom w:val="single" w:color="000000" w:sz="4" w:space="0"/>
              <w:right w:val="single" w:color="000000" w:sz="10" w:space="0"/>
              <w:tl2br w:val="nil"/>
              <w:tr2bl w:val="nil"/>
            </w:tcBorders>
            <w:vAlign w:val="center"/>
          </w:tcPr>
          <w:p>
            <w:pPr>
              <w:spacing w:before="40" w:after="40" w:line="288" w:lineRule="auto"/>
              <w:jc w:val="center"/>
            </w:pPr>
            <w:r>
              <w:rPr>
                <w:rFonts w:ascii="Times New Roman" w:hAnsi="Times New Roman" w:cs="Times New Roman" w:eastAsia="宋体"/>
                <w:b w:val="0"/>
                <w:i w:val="0"/>
                <w:sz w:val="21"/>
              </w:rPr>
              <w:t>1178</w:t>
            </w:r>
          </w:p>
        </w:tc>
      </w:tr>
      <w:tr>
        <w:trPr>
          <w:trHeight w:val="340" w:hRule="atLeast"/>
        </w:trPr>
        <w:tc>
          <w:tcPr>
            <w:tcW w:w="8988" w:type="dxa"/>
            <w:gridSpan w:val="17"/>
            <w:tcBorders>
              <w:top w:val="single" w:color="000000" w:sz="4" w:space="0"/>
              <w:left w:val="single" w:color="000000" w:sz="10" w:space="0"/>
              <w:bottom w:val="single" w:color="000000" w:sz="4" w:space="0"/>
              <w:right w:val="single" w:color="000000" w:sz="10" w:space="0"/>
              <w:tl2br w:val="nil"/>
              <w:tr2bl w:val="nil"/>
            </w:tcBorders>
            <w:vAlign w:val="top"/>
          </w:tcPr>
          <w:p>
            <w:pPr>
              <w:spacing w:before="40" w:after="40" w:line="288" w:lineRule="auto"/>
              <w:jc w:val="left"/>
            </w:pPr>
            <w:r>
              <w:rPr>
                <w:rFonts w:ascii="Times New Roman" w:hAnsi="Times New Roman" w:cs="Times New Roman" w:eastAsia="宋体"/>
                <w:b w:val="0"/>
                <w:i w:val="0"/>
                <w:sz w:val="21"/>
              </w:rPr>
              <w:t xml:space="preserve">专业类别：A：线路及岩土    B：桥梁    C：地下工程    </w:t>
            </w:r>
            <w:r>
              <w:rPr>
                <w:rFonts w:ascii="Times New Roman" w:hAnsi="Times New Roman" w:cs="Times New Roman" w:eastAsia="宋体"/>
                <w:b/>
                <w:i w:val="0"/>
                <w:sz w:val="21"/>
              </w:rPr>
              <w:t>D：</w:t>
            </w:r>
            <w:r>
              <w:rPr>
                <w:rFonts w:ascii="Times New Roman" w:hAnsi="Times New Roman" w:cs="Times New Roman" w:eastAsia="宋体"/>
                <w:b/>
                <w:i w:val="0"/>
                <w:sz w:val="21"/>
                <w:u w:val="single"/>
              </w:rPr>
              <w:t>工业与民用建筑√</w:t>
            </w:r>
            <w:r>
              <w:rPr>
                <w:rFonts w:ascii="Times New Roman" w:hAnsi="Times New Roman" w:cs="Times New Roman" w:eastAsia="宋体"/>
                <w:b w:val="0"/>
                <w:i w:val="0"/>
                <w:sz w:val="21"/>
              </w:rPr>
              <w:br/>
              <w:t>E：机械    F：四电    G：信息技术    H：其他</w:t>
            </w:r>
          </w:p>
        </w:tc>
      </w:tr>
      <w:tr>
        <w:trPr>
          <w:trHeight w:val="340" w:hRule="atLeast"/>
        </w:trPr>
        <w:tc>
          <w:tcPr>
            <w:tcW w:w="1450" w:type="dxa"/>
            <w:tcBorders>
              <w:top w:val="single" w:color="000000" w:sz="4" w:space="0"/>
              <w:left w:val="single" w:color="000000" w:sz="10" w:space="0"/>
              <w:bottom w:val="single" w:color="000000" w:sz="10" w:space="0"/>
              <w:right w:val="single" w:color="000000" w:sz="4" w:space="0"/>
              <w:tl2br w:val="nil"/>
              <w:tr2bl w:val="nil"/>
            </w:tcBorders>
            <w:vAlign w:val="center"/>
          </w:tcPr>
          <w:p>
            <w:pPr>
              <w:pStyle w:val="9"/>
              <w:kinsoku w:val="0"/>
              <w:overflowPunct w:val="0"/>
              <w:spacing w:before="30" w:beforeLines="0" w:afterLines="0"/>
              <w:jc w:val="center"/>
              <w:rPr>
                <w:rFonts w:hint="default"/>
                <w:color w:val="auto"/>
                <w:sz w:val="24"/>
              </w:rPr>
            </w:pPr>
            <w:r>
              <w:rPr>
                <w:rFonts w:hint="eastAsia"/>
                <w:b/>
                <w:color w:val="auto"/>
                <w:sz w:val="21"/>
              </w:rPr>
              <w:t>项目性质</w:t>
            </w:r>
          </w:p>
        </w:tc>
        <w:tc>
          <w:tcPr>
            <w:tcW w:w="7538" w:type="dxa"/>
            <w:gridSpan w:val="16"/>
            <w:tcBorders>
              <w:top w:val="single" w:color="000000" w:sz="4" w:space="0"/>
              <w:left w:val="single" w:color="000000" w:sz="4" w:space="0"/>
              <w:bottom w:val="single" w:color="000000" w:sz="10" w:space="0"/>
              <w:right w:val="single" w:color="000000" w:sz="10" w:space="0"/>
              <w:tl2br w:val="nil"/>
              <w:tr2bl w:val="nil"/>
            </w:tcBorders>
            <w:vAlign w:val="center"/>
          </w:tcPr>
          <w:p>
            <w:pPr>
              <w:spacing w:before="40" w:after="40" w:line="288" w:lineRule="auto"/>
              <w:jc w:val="left"/>
            </w:pPr>
            <w:r>
              <w:rPr>
                <w:rFonts w:ascii="Times New Roman" w:hAnsi="Times New Roman" w:cs="Times New Roman" w:eastAsia="宋体"/>
                <w:b w:val="0"/>
                <w:i w:val="0"/>
                <w:sz w:val="21"/>
              </w:rPr>
              <w:t>(</w:t>
            </w:r>
            <w:r>
              <w:rPr>
                <w:rFonts w:ascii="Times New Roman" w:hAnsi="Times New Roman" w:cs="Times New Roman" w:eastAsia="宋体"/>
                <w:b/>
                <w:i w:val="0"/>
                <w:sz w:val="21"/>
                <w:u w:val="single"/>
              </w:rPr>
              <w:t>A 类√</w:t>
            </w:r>
            <w:r>
              <w:rPr>
                <w:rFonts w:ascii="Times New Roman" w:hAnsi="Times New Roman" w:cs="Times New Roman" w:eastAsia="宋体"/>
                <w:b w:val="0"/>
                <w:i w:val="0"/>
                <w:sz w:val="21"/>
              </w:rPr>
              <w:t>、B 类、C 类，指令)</w:t>
            </w:r>
          </w:p>
        </w:tc>
      </w:tr>
      <w:tr>
        <w:trPr>
          <w:trHeight w:val="340" w:hRule="atLeast"/>
        </w:trPr>
        <w:tc>
          <w:tcPr>
            <w:tcW w:w="8988" w:type="dxa"/>
            <w:gridSpan w:val="17"/>
            <w:tcBorders>
              <w:top w:val="single" w:color="000000" w:sz="10" w:space="0"/>
              <w:left w:val="single" w:color="000000" w:sz="10" w:space="0"/>
              <w:bottom w:val="nil"/>
              <w:right w:val="single" w:color="000000" w:sz="10" w:space="0"/>
              <w:tl2br w:val="nil"/>
              <w:tr2bl w:val="nil"/>
            </w:tcBorders>
            <w:vAlign w:val="top"/>
          </w:tcPr>
          <w:p>
            <w:pPr>
              <w:spacing w:before="10" w:after="10" w:line="269" w:lineRule="auto"/>
              <w:ind w:firstLine="0"/>
              <w:jc w:val="center"/>
            </w:pPr>
            <w:r>
              <w:rPr>
                <w:rFonts w:ascii="Times New Roman" w:hAnsi="Times New Roman" w:cs="Times New Roman" w:eastAsia="黑体"/>
                <w:b/>
                <w:i w:val="0"/>
                <w:sz w:val="19"/>
              </w:rPr>
              <w:t>研  究  内  容  提  要</w:t>
            </w:r>
          </w:p>
          <w:p>
            <w:pPr>
              <w:spacing w:before="10" w:after="10" w:line="269" w:lineRule="auto"/>
              <w:ind w:firstLine="380"/>
              <w:jc w:val="both"/>
            </w:pPr>
            <w:r>
              <w:rPr>
                <w:rFonts w:ascii="Times New Roman" w:hAnsi="Times New Roman" w:cs="Times New Roman" w:eastAsia="宋体"/>
                <w:b w:val="0"/>
                <w:i w:val="0"/>
                <w:sz w:val="19"/>
              </w:rPr>
              <w:t>本项目紧密结合国家绿色低碳发展战略与建筑工业化、智能建造协同发展要求，依托深圳国际综合物流枢纽中心项目大跨度重型多层装配整体式框架结构工程，综合运用结构工程学、三维激光扫描逆向建模、建筑信息模型（BIM）、机器视觉、多源传感数据融合、时频域声学无损检测以及知识图谱与系统动力学理论，系统攻克装配整体式大跨度钢框架-现浇楼承板及钢管混凝土组合结构在工业化建造过程中的“造得准、安得快、测得精、控得稳”关键技术瓶颈。</w:t>
            </w:r>
          </w:p>
          <w:p>
            <w:pPr>
              <w:spacing w:before="10" w:after="10" w:line="269" w:lineRule="auto"/>
              <w:ind w:firstLine="380"/>
              <w:jc w:val="both"/>
            </w:pPr>
            <w:r>
              <w:rPr>
                <w:rFonts w:ascii="Times New Roman" w:hAnsi="Times New Roman" w:cs="Times New Roman" w:eastAsia="宋体"/>
                <w:b w:val="0"/>
                <w:i w:val="0"/>
                <w:sz w:val="19"/>
              </w:rPr>
              <w:t>课题围绕六个专题开展系统研究：</w:t>
            </w:r>
            <w:r>
              <w:rPr>
                <w:rFonts w:ascii="Times New Roman" w:hAnsi="Times New Roman" w:cs="Times New Roman" w:eastAsia="宋体"/>
                <w:b/>
                <w:i w:val="0"/>
                <w:sz w:val="19"/>
              </w:rPr>
              <w:t>专题一</w:t>
            </w:r>
            <w:r>
              <w:rPr>
                <w:rFonts w:ascii="Times New Roman" w:hAnsi="Times New Roman" w:cs="Times New Roman" w:eastAsia="宋体"/>
                <w:b w:val="0"/>
                <w:i w:val="0"/>
                <w:sz w:val="19"/>
              </w:rPr>
              <w:t>：装配整体式大跨度钢框架和幕墙数字化智能建造及精细安装控制技术；</w:t>
            </w:r>
            <w:r>
              <w:rPr>
                <w:rFonts w:ascii="Times New Roman" w:hAnsi="Times New Roman" w:cs="Times New Roman" w:eastAsia="宋体"/>
                <w:b/>
                <w:i w:val="0"/>
                <w:sz w:val="19"/>
              </w:rPr>
              <w:t>专题二</w:t>
            </w:r>
            <w:r>
              <w:rPr>
                <w:rFonts w:ascii="Times New Roman" w:hAnsi="Times New Roman" w:cs="Times New Roman" w:eastAsia="宋体"/>
                <w:b w:val="0"/>
                <w:i w:val="0"/>
                <w:sz w:val="19"/>
              </w:rPr>
              <w:t>：基于BIM的装配整体式钢框架-现浇楼承板结构虚拟建造技术；</w:t>
            </w:r>
            <w:r>
              <w:rPr>
                <w:rFonts w:ascii="Times New Roman" w:hAnsi="Times New Roman" w:cs="Times New Roman" w:eastAsia="宋体"/>
                <w:b/>
                <w:i w:val="0"/>
                <w:sz w:val="19"/>
              </w:rPr>
              <w:t>专题三</w:t>
            </w:r>
            <w:r>
              <w:rPr>
                <w:rFonts w:ascii="Times New Roman" w:hAnsi="Times New Roman" w:cs="Times New Roman" w:eastAsia="宋体"/>
                <w:b w:val="0"/>
                <w:i w:val="0"/>
                <w:sz w:val="19"/>
              </w:rPr>
              <w:t>：基于多传感器融合与三维激光移动扫描的结构施工监测及金刚砂地面缺陷检测技术；</w:t>
            </w:r>
            <w:r>
              <w:rPr>
                <w:rFonts w:ascii="Times New Roman" w:hAnsi="Times New Roman" w:cs="Times New Roman" w:eastAsia="宋体"/>
                <w:b/>
                <w:i w:val="0"/>
                <w:sz w:val="19"/>
              </w:rPr>
              <w:t>专题四</w:t>
            </w:r>
            <w:r>
              <w:rPr>
                <w:rFonts w:ascii="Times New Roman" w:hAnsi="Times New Roman" w:cs="Times New Roman" w:eastAsia="宋体"/>
                <w:b w:val="0"/>
                <w:i w:val="0"/>
                <w:sz w:val="19"/>
              </w:rPr>
              <w:t>：基于声发射与时频域音频信号的钢管混凝土柱横隔板下动态浇筑密实度检测技术；</w:t>
            </w:r>
            <w:r>
              <w:rPr>
                <w:rFonts w:ascii="Times New Roman" w:hAnsi="Times New Roman" w:cs="Times New Roman" w:eastAsia="宋体"/>
                <w:b/>
                <w:i w:val="0"/>
                <w:sz w:val="19"/>
              </w:rPr>
              <w:t>专题五</w:t>
            </w:r>
            <w:r>
              <w:rPr>
                <w:rFonts w:ascii="Times New Roman" w:hAnsi="Times New Roman" w:cs="Times New Roman" w:eastAsia="宋体"/>
                <w:b w:val="0"/>
                <w:i w:val="0"/>
                <w:sz w:val="19"/>
              </w:rPr>
              <w:t>：基于知识图谱与系统动力学的施工安全风险管控技术；</w:t>
            </w:r>
            <w:r>
              <w:rPr>
                <w:rFonts w:ascii="Times New Roman" w:hAnsi="Times New Roman" w:cs="Times New Roman" w:eastAsia="宋体"/>
                <w:b/>
                <w:i w:val="0"/>
                <w:sz w:val="19"/>
              </w:rPr>
              <w:t>专题六</w:t>
            </w:r>
            <w:r>
              <w:rPr>
                <w:rFonts w:ascii="Times New Roman" w:hAnsi="Times New Roman" w:cs="Times New Roman" w:eastAsia="宋体"/>
                <w:b w:val="0"/>
                <w:i w:val="0"/>
                <w:sz w:val="19"/>
              </w:rPr>
              <w:t>：复杂环境和条件下高强度施工与交通融合组织与优化技术。</w:t>
            </w:r>
          </w:p>
          <w:p>
            <w:pPr>
              <w:spacing w:before="10" w:after="10" w:line="269" w:lineRule="auto"/>
              <w:ind w:firstLine="380"/>
              <w:jc w:val="both"/>
            </w:pPr>
            <w:r>
              <w:rPr>
                <w:rFonts w:ascii="Times New Roman" w:hAnsi="Times New Roman" w:cs="Times New Roman" w:eastAsia="宋体"/>
                <w:b w:val="0"/>
                <w:i w:val="0"/>
                <w:sz w:val="19"/>
              </w:rPr>
              <w:t>通过本课题研究，建立大跨度钢框架及幕墙虚拟预拼装刚体配准模型与不确定度保护带判定准则（四孔节点配准均方根误差RMSE = 0.324 mm，局部扩展不确定度</w:t>
            </w:r>
            <w:r>
              <w:rPr>
                <w:rFonts w:ascii="Times New Roman" w:hAnsi="Times New Roman" w:cs="Times New Roman" w:eastAsia="宋体"/>
                <w:b w:val="0"/>
                <w:i/>
                <w:sz w:val="19"/>
              </w:rPr>
              <w:t>U</w:t>
            </w:r>
            <w:r>
              <w:rPr>
                <w:rFonts w:ascii="Times New Roman" w:hAnsi="Times New Roman" w:cs="Times New Roman" w:eastAsia="宋体"/>
                <w:b w:val="0"/>
                <w:i w:val="0"/>
                <w:sz w:val="19"/>
              </w:rPr>
              <w:t xml:space="preserve"> = 0.707 mm），形成主体钢结构与大型吊装设备4D动态仿真方法、多源传感方差倒数加权融合结构监测方法、双光融合金刚砂地面缺陷识别方法（1 m工作距离下地面采样分辨率GSD = 0.274 mm/px）以及钢管混凝土横隔板下密实度时频声学检测方法（密实度探测误差 ≤ 5%）。课题成果形式为：形成《装配整体式大跨度框架结构智能建造关键技术体系研究》总研究报告1份、《深圳国际综合物流枢纽中心项目科研进展工作总结》1份，申请并获授权国家发明专利6项。</w:t>
            </w:r>
          </w:p>
        </w:tc>
      </w:tr>
      <w:tr>
        <w:trPr>
          <w:trHeight w:val="600" w:hRule="atLeast"/>
        </w:trPr>
        <w:tc>
          <w:tcPr>
            <w:tcW w:w="8988" w:type="dxa"/>
            <w:gridSpan w:val="17"/>
            <w:vAlign w:val="center"/>
            <w:tcBorders>
              <w:top w:val="single" w:sz="4" w:space="0" w:color="000000"/>
              <w:left w:val="single" w:sz="12" w:space="0" w:color="000000"/>
              <w:bottom w:val="single" w:sz="12" w:space="0" w:color="000000"/>
              <w:right w:val="single" w:sz="12" w:space="0" w:color="000000"/>
            </w:tcBorders>
          </w:tcPr>
          <w:p>
            <w:pPr>
              <w:spacing w:before="20" w:after="20" w:line="276" w:lineRule="auto"/>
              <w:ind w:firstLine="0"/>
              <w:jc w:val="both"/>
            </w:pPr>
            <w:r>
              <w:rPr>
                <w:rFonts w:ascii="Times New Roman" w:hAnsi="Times New Roman" w:cs="Times New Roman" w:eastAsia="宋体"/>
                <w:b/>
                <w:i w:val="0"/>
                <w:sz w:val="21"/>
              </w:rPr>
              <w:t>申报单位审查意见：</w:t>
            </w:r>
            <w:r>
              <w:rPr>
                <w:rFonts w:ascii="Times New Roman" w:hAnsi="Times New Roman" w:cs="Times New Roman" w:eastAsia="宋体"/>
                <w:b w:val="0"/>
                <w:i w:val="0"/>
                <w:sz w:val="21"/>
              </w:rPr>
              <w:t>同意申报。</w:t>
            </w:r>
          </w:p>
          <w:p>
            <w:pPr>
              <w:spacing w:before="20" w:after="20" w:line="276" w:lineRule="auto"/>
              <w:ind w:firstLine="0"/>
              <w:jc w:val="right"/>
            </w:pPr>
            <w:r>
              <w:rPr>
                <w:rFonts w:ascii="Times New Roman" w:hAnsi="Times New Roman" w:cs="Times New Roman" w:eastAsia="宋体"/>
                <w:b w:val="0"/>
                <w:i w:val="0"/>
                <w:sz w:val="21"/>
              </w:rPr>
              <w:t xml:space="preserve">盖章                    2025 年 1 月 10 日    </w:t>
            </w:r>
          </w:p>
        </w:tc>
      </w:tr>
    </w:tbl>
    <w:p>
      <w:pPr>
        <w:spacing w:beforeLines="0" w:afterLines="0" w:before="0" w:after="40"/>
        <w:rPr>
          <w:rFonts w:hint="default"/>
          <w:color w:val="auto"/>
          <w:sz w:val="24"/>
        </w:rPr>
        <w:sectPr>
          <w:pgSz w:w="11906" w:h="16838"/>
          <w:pgMar w:top="1417" w:right="1417" w:bottom="1417" w:left="1531" w:header="720" w:footer="720" w:gutter="0"/>
          <w:lnNumType w:countBy="0" w:distance="360"/>
          <w:cols w:space="720" w:num="1"/>
          <w:rtlGutter w:val="0"/>
          <w:docGrid w:linePitch="0" w:charSpace="0"/>
        </w:sectPr>
      </w:pPr>
    </w:p>
    <w:p>
      <w:pPr>
        <w:pStyle w:val="5"/>
        <w:kinsoku w:val="0"/>
        <w:overflowPunct w:val="0"/>
        <w:spacing w:before="10" w:beforeLines="0" w:afterLines="0"/>
        <w:rPr>
          <w:rFonts w:hint="default" w:ascii="Times New Roman" w:hAnsi="Times New Roman" w:eastAsia="Times New Roman"/>
          <w:color w:val="auto"/>
          <w:sz w:val="29"/>
        </w:rPr>
      </w:pPr>
    </w:p>
    <w:tbl>
      <w:tblPr>
        <w:tblStyle w:val="6"/>
        <w:tblW w:w="8524" w:type="dxa"/>
        <w:tblInd w:w="22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40" w:type="dxa"/>
          <w:left w:w="45" w:type="dxa"/>
          <w:bottom w:w="40" w:type="dxa"/>
          <w:right w:w="45" w:type="dxa"/>
        </w:tblCellMar>
      </w:tblPr>
      <w:tblGrid>
        <w:gridCol w:w="8524"/>
      </w:tblGrid>
      <w:tr>
        <w:trPr>
          <w:trHeight w:val="340" w:hRule="atLeast"/>
        </w:trPr>
        <w:tc>
          <w:tcPr>
            <w:tcW w:w="8524" w:type="dxa"/>
            <w:tcBorders>
              <w:top w:val="single" w:color="000000" w:sz="10" w:space="0"/>
              <w:left w:val="single" w:color="000000" w:sz="10" w:space="0"/>
              <w:bottom w:val="single" w:color="000000" w:sz="4" w:space="0"/>
              <w:right w:val="single" w:color="000000" w:sz="10" w:space="0"/>
              <w:tl2br w:val="nil"/>
              <w:tr2bl w:val="nil"/>
            </w:tcBorders>
            <w:vAlign w:val="top"/>
          </w:tcPr>
          <w:p>
            <w:pPr>
              <w:pStyle w:val="9"/>
              <w:kinsoku w:val="0"/>
              <w:overflowPunct w:val="0"/>
              <w:spacing w:before="64" w:beforeLines="0" w:afterLines="0"/>
              <w:ind w:left="93"/>
              <w:rPr>
                <w:rFonts w:hint="default"/>
                <w:color w:val="auto"/>
                <w:sz w:val="24"/>
              </w:rPr>
            </w:pPr>
            <w:r>
              <w:rPr>
                <w:rFonts w:hint="eastAsia"/>
                <w:b/>
                <w:color w:val="auto"/>
                <w:sz w:val="21"/>
              </w:rPr>
              <w:t>一、国内外现状</w:t>
            </w:r>
          </w:p>
        </w:tc>
      </w:tr>
      <w:tr>
        <w:trPr>
          <w:trHeight w:val="340" w:hRule="atLeast"/>
        </w:trPr>
        <w:tc>
          <w:tcPr>
            <w:tcW w:w="8524" w:type="dxa"/>
            <w:tcBorders>
              <w:top w:val="single" w:color="000000" w:sz="4" w:space="0"/>
              <w:left w:val="single" w:color="000000" w:sz="10" w:space="0"/>
              <w:bottom w:val="single" w:color="000000" w:sz="10" w:space="0"/>
              <w:right w:val="single" w:color="000000" w:sz="10" w:space="0"/>
              <w:tl2br w:val="nil"/>
              <w:tr2bl w:val="nil"/>
            </w:tcBorders>
            <w:vAlign w:val="top"/>
          </w:tcPr>
          <w:p>
            <w:pPr>
              <w:spacing w:before="60" w:after="40" w:line="300" w:lineRule="auto"/>
              <w:ind w:firstLine="0"/>
              <w:jc w:val="both"/>
            </w:pPr>
            <w:r>
              <w:rPr>
                <w:rFonts w:ascii="Times New Roman" w:hAnsi="Times New Roman" w:cs="Times New Roman" w:eastAsia="黑体"/>
                <w:b/>
                <w:i w:val="0"/>
                <w:sz w:val="21"/>
              </w:rPr>
              <w:t>1.1 立项背景与工程必要性</w:t>
            </w:r>
          </w:p>
          <w:p>
            <w:pPr>
              <w:spacing w:before="40" w:after="40" w:line="300" w:lineRule="auto"/>
              <w:ind w:firstLine="420"/>
              <w:jc w:val="both"/>
            </w:pPr>
            <w:r>
              <w:rPr>
                <w:rFonts w:ascii="Times New Roman" w:hAnsi="Times New Roman" w:cs="Times New Roman" w:eastAsia="宋体"/>
                <w:b w:val="0"/>
                <w:i w:val="0"/>
                <w:sz w:val="21"/>
              </w:rPr>
              <w:t>智能建造已被纳入国家经济社会发展与建筑业转型升级的核心战略。《中华人民共和国国民经济和社会发展第十四个五年规划和2035年远景目标纲要》明确提出“发展智能建造”，住房和城乡建设部等十三部门联合印发的《关于推动智能建造与建筑工业化协同发展的指导意见》及《“十四五”建筑业发展规划》对数字化设计、智能生产、智能施工和智慧运维作出了系统部署。深圳国际综合物流枢纽中心项目作为粤港澳大湾区超大型多式联运平层智慧物流综合体，具有建筑体量超大、单跨跨度大（典型钢梁算例跨度 18 m，最大跨度达 24 m）、重载楼面荷载高、预制钢结构与钢管混凝土构件吨位重、高空连接节点密集以及场内多专业高强度立体交叉作业等显著特征。</w:t>
            </w:r>
          </w:p>
          <w:p>
            <w:pPr>
              <w:spacing w:before="40" w:after="40" w:line="300" w:lineRule="auto"/>
              <w:ind w:firstLine="420"/>
              <w:jc w:val="both"/>
            </w:pPr>
            <w:r>
              <w:rPr>
                <w:rFonts w:ascii="Times New Roman" w:hAnsi="Times New Roman" w:cs="Times New Roman" w:eastAsia="宋体"/>
                <w:b w:val="0"/>
                <w:i w:val="0"/>
                <w:sz w:val="21"/>
              </w:rPr>
              <w:t>在传统施工模式下，大跨度装配整体式框架结构面临四大突出工程痛点：一是大型钢构件与单元式幕墙在加工、运输、堆放及日照温差作用下易产生耦合几何变形，实体预拼装场地占用大、周期长，现场高空安装易出现螺栓孔重合率低与强行矫正附加内力；二是大吨位偏心构件高空吊装与压型钢板-现浇混凝土楼承板浇筑过程缺乏考虑施工时变刚度的4D数字孪生仿真与碰撞包络预警；三是施工期结构挠度、倾角与超平金刚砂耐磨地面微裂缝缺乏高精度、全覆盖的智能感知与机器视觉自动量化手段；四是大直径钢管混凝土柱内部横隔板下方极易因排气不畅与骨料拥堵形成弧形脱空或蜂窝不密实区，常规人工敲击法主观性强且难以定量表征缺陷面积与波速突变；五是高强度施工期立体交叉安全风险耦合演变快、场内外重载物流车辆排队拥堵突出。因此，系统开展装配整体式大跨度框架结构智能建造关键技术体系研究具有迫切的工程应用价值与行业示范意义。</w:t>
            </w:r>
          </w:p>
          <w:p>
            <w:pPr>
              <w:spacing w:before="60" w:after="40" w:line="300" w:lineRule="auto"/>
              <w:ind w:firstLine="0"/>
              <w:jc w:val="both"/>
            </w:pPr>
            <w:r>
              <w:rPr>
                <w:rFonts w:ascii="Times New Roman" w:hAnsi="Times New Roman" w:cs="Times New Roman" w:eastAsia="黑体"/>
                <w:b/>
                <w:i w:val="0"/>
                <w:sz w:val="21"/>
              </w:rPr>
              <w:t>1.2 国内外研究现状综述</w:t>
            </w:r>
          </w:p>
          <w:p>
            <w:pPr>
              <w:spacing w:before="40" w:after="40" w:line="300" w:lineRule="auto"/>
              <w:ind w:firstLine="420"/>
              <w:jc w:val="both"/>
            </w:pPr>
            <w:r>
              <w:rPr>
                <w:rFonts w:ascii="Times New Roman" w:hAnsi="Times New Roman" w:cs="Times New Roman" w:eastAsia="宋体"/>
                <w:b w:val="0"/>
                <w:i w:val="0"/>
                <w:sz w:val="21"/>
              </w:rPr>
              <w:t>（1）</w:t>
            </w:r>
            <w:r>
              <w:rPr>
                <w:rFonts w:ascii="Times New Roman" w:hAnsi="Times New Roman" w:cs="Times New Roman" w:eastAsia="宋体"/>
                <w:b/>
                <w:i w:val="0"/>
                <w:sz w:val="21"/>
              </w:rPr>
              <w:t>钢结构三维激光扫描与数字化预拼装研究现状</w:t>
            </w:r>
            <w:r>
              <w:rPr>
                <w:rFonts w:ascii="Times New Roman" w:hAnsi="Times New Roman" w:cs="Times New Roman" w:eastAsia="宋体"/>
                <w:b w:val="0"/>
                <w:i w:val="0"/>
                <w:sz w:val="21"/>
              </w:rPr>
              <w:t>：国内外学者围绕非接触式三维激光点云测量与BIM逆向比对开展了广泛探索。地面三维激光扫描（TLS）与3D CAD/BIM设计模型的迭代最近点（ICP）配准已逐步用于工业钢构架尺寸质量核验与预制构件拼装位置估计；国内团队针对空间网格结构提出了基于特征点提取的虚拟预拼装算法。然而，现有研究多局限于地面静态单站扫描，针对超大型施工现场遮挡严重条件下的多尺度点云融合分割、螺栓孔群亚毫米级边缘拟合以及计入测量合成标准不确定度</w:t>
            </w:r>
            <w:r>
              <w:rPr>
                <w:rFonts w:ascii="Times New Roman" w:hAnsi="Times New Roman" w:cs="Times New Roman" w:eastAsia="宋体"/>
                <w:b w:val="0"/>
                <w:i/>
                <w:sz w:val="21"/>
              </w:rPr>
              <w:t>u</w:t>
            </w:r>
            <w:r>
              <w:rPr>
                <w:rFonts w:ascii="Times New Roman" w:hAnsi="Times New Roman" w:cs="Times New Roman" w:eastAsia="宋体"/>
                <w:b w:val="0"/>
                <w:i w:val="0"/>
                <w:sz w:val="21"/>
                <w:vertAlign w:val="subscript"/>
              </w:rPr>
              <w:t>c</w:t>
            </w:r>
            <w:r>
              <w:rPr>
                <w:rFonts w:ascii="Times New Roman" w:hAnsi="Times New Roman" w:cs="Times New Roman" w:eastAsia="宋体"/>
                <w:b w:val="0"/>
                <w:i w:val="0"/>
                <w:sz w:val="21"/>
              </w:rPr>
              <w:t>的保护带合格判定准则尚不完善。</w:t>
            </w:r>
          </w:p>
          <w:p>
            <w:pPr>
              <w:spacing w:before="40" w:after="40" w:line="300" w:lineRule="auto"/>
              <w:ind w:firstLine="420"/>
              <w:jc w:val="both"/>
            </w:pPr>
            <w:r>
              <w:rPr>
                <w:rFonts w:ascii="Times New Roman" w:hAnsi="Times New Roman" w:cs="Times New Roman" w:eastAsia="宋体"/>
                <w:b w:val="0"/>
                <w:i w:val="0"/>
                <w:sz w:val="21"/>
              </w:rPr>
              <w:t>（2）</w:t>
            </w:r>
            <w:r>
              <w:rPr>
                <w:rFonts w:ascii="Times New Roman" w:hAnsi="Times New Roman" w:cs="Times New Roman" w:eastAsia="宋体"/>
                <w:b/>
                <w:i w:val="0"/>
                <w:sz w:val="21"/>
              </w:rPr>
              <w:t>装配整体式结构4D虚拟建造与多源监测研究现状</w:t>
            </w:r>
            <w:r>
              <w:rPr>
                <w:rFonts w:ascii="Times New Roman" w:hAnsi="Times New Roman" w:cs="Times New Roman" w:eastAsia="宋体"/>
                <w:b w:val="0"/>
                <w:i w:val="0"/>
                <w:sz w:val="21"/>
              </w:rPr>
              <w:t>：BIM 4D施工模拟已应用于施工进度可视化，但多停留在几何动画层面，未能与钢梁拼装阶段自重挠度、混凝土湿重时变挠度、温度梯度曲率</w:t>
            </w:r>
            <w:r>
              <w:rPr>
                <w:rFonts w:ascii="Times New Roman" w:hAnsi="Times New Roman" w:cs="Times New Roman" w:eastAsia="宋体"/>
                <w:b w:val="0"/>
                <w:i/>
                <w:sz w:val="21"/>
              </w:rPr>
              <w:t>κ</w:t>
            </w:r>
            <w:r>
              <w:rPr>
                <w:rFonts w:ascii="Times New Roman" w:hAnsi="Times New Roman" w:cs="Times New Roman" w:eastAsia="宋体"/>
                <w:b w:val="0"/>
                <w:i w:val="0"/>
                <w:sz w:val="21"/>
                <w:vertAlign w:val="subscript"/>
              </w:rPr>
              <w:t>T</w:t>
            </w:r>
            <w:r>
              <w:rPr>
                <w:rFonts w:ascii="Times New Roman" w:hAnsi="Times New Roman" w:cs="Times New Roman" w:eastAsia="宋体"/>
                <w:b w:val="0"/>
                <w:i w:val="0"/>
                <w:sz w:val="21"/>
              </w:rPr>
              <w:t>及偏心吊装索力包络计算深度耦合。在施工安全监测与地面缺陷检测方面，单一全站仪或单传感器受视线遮挡、环境温漂影响较大，缺乏基于方差倒数加权融合与循环神经网络（GRU）时序趋势外推的协同预警机制；同时，大面积工业物流仓库金刚砂耐磨地面微细裂缝与局部不平顺缺陷亟需结合激光点云平整度残差与高分辨率机器视觉进行双光融合识别。</w:t>
            </w:r>
          </w:p>
          <w:p>
            <w:pPr>
              <w:spacing w:before="40" w:after="40" w:line="300" w:lineRule="auto"/>
              <w:ind w:firstLine="420"/>
              <w:jc w:val="both"/>
            </w:pPr>
            <w:r>
              <w:rPr>
                <w:rFonts w:ascii="Times New Roman" w:hAnsi="Times New Roman" w:cs="Times New Roman" w:eastAsia="宋体"/>
                <w:b w:val="0"/>
                <w:i w:val="0"/>
                <w:sz w:val="21"/>
              </w:rPr>
              <w:t>（3）</w:t>
            </w:r>
            <w:r>
              <w:rPr>
                <w:rFonts w:ascii="Times New Roman" w:hAnsi="Times New Roman" w:cs="Times New Roman" w:eastAsia="宋体"/>
                <w:b/>
                <w:i w:val="0"/>
                <w:sz w:val="21"/>
              </w:rPr>
              <w:t>钢管混凝土横隔板下密实度声学检测与智慧工地管控现状</w:t>
            </w:r>
            <w:r>
              <w:rPr>
                <w:rFonts w:ascii="Times New Roman" w:hAnsi="Times New Roman" w:cs="Times New Roman" w:eastAsia="宋体"/>
                <w:b w:val="0"/>
                <w:i w:val="0"/>
                <w:sz w:val="21"/>
              </w:rPr>
              <w:t>：针对钢管混凝土内部脱空缺陷，常规超声波对穿法受大管径高衰减与内部加强环/横隔板声影区限制，难以实现浇筑过程的动态连续感知；利用时频域音频信号、小波包能量占比与声波传播走时差Δ</w:t>
            </w:r>
            <w:r>
              <w:rPr>
                <w:rFonts w:ascii="Times New Roman" w:hAnsi="Times New Roman" w:cs="Times New Roman" w:eastAsia="宋体"/>
                <w:b w:val="0"/>
                <w:i/>
                <w:sz w:val="21"/>
              </w:rPr>
              <w:t>t</w:t>
            </w:r>
            <w:r>
              <w:rPr>
                <w:rFonts w:ascii="Times New Roman" w:hAnsi="Times New Roman" w:cs="Times New Roman" w:eastAsia="宋体"/>
                <w:b w:val="0"/>
                <w:i w:val="0"/>
                <w:sz w:val="21"/>
              </w:rPr>
              <w:t>联合识别横隔板下方脱空缺陷的定量反演模型亟待突破。此外，在复杂高强度施工现场安全风险管控与交通组织方面，将知识图谱语义推理、系统动力学（SD）风险演化微分方程与随机服务排队论模型相结合的数字化管控体系尚处于起步阶段。</w:t>
            </w:r>
          </w:p>
        </w:tc>
      </w:tr>
      <w:tr>
        <w:trPr>
          <w:trHeight w:val="340" w:hRule="atLeast"/>
        </w:trPr>
        <w:tc>
          <w:tcPr>
            <w:tcW w:w="8524" w:type="dxa"/>
            <w:tcBorders>
              <w:top w:val="single" w:color="000000" w:sz="10" w:space="0"/>
              <w:left w:val="single" w:color="000000" w:sz="10" w:space="0"/>
              <w:bottom w:val="single" w:color="000000" w:sz="4" w:space="0"/>
              <w:right w:val="single" w:color="000000" w:sz="10" w:space="0"/>
              <w:tl2br w:val="nil"/>
              <w:tr2bl w:val="nil"/>
            </w:tcBorders>
            <w:vAlign w:val="top"/>
          </w:tcPr>
          <w:p>
            <w:pPr>
              <w:pStyle w:val="9"/>
              <w:kinsoku w:val="0"/>
              <w:overflowPunct w:val="0"/>
              <w:spacing w:before="47" w:beforeLines="0" w:afterLines="0"/>
              <w:ind w:left="93"/>
              <w:rPr>
                <w:rFonts w:hint="default"/>
                <w:color w:val="auto"/>
                <w:sz w:val="24"/>
              </w:rPr>
            </w:pPr>
            <w:r>
              <w:rPr>
                <w:rFonts w:hint="eastAsia"/>
                <w:b/>
                <w:color w:val="auto"/>
                <w:sz w:val="21"/>
              </w:rPr>
              <w:t>二、主要研究内容及研究方法</w:t>
            </w:r>
          </w:p>
        </w:tc>
      </w:tr>
      <w:tr>
        <w:trPr>
          <w:trHeight w:val="340" w:hRule="atLeast"/>
        </w:trPr>
        <w:tc>
          <w:tcPr>
            <w:tcW w:w="8524" w:type="dxa"/>
            <w:tcBorders>
              <w:top w:val="single" w:color="000000" w:sz="4" w:space="0"/>
              <w:left w:val="single" w:color="000000" w:sz="10" w:space="0"/>
              <w:bottom w:val="single" w:color="000000" w:sz="10" w:space="0"/>
              <w:right w:val="single" w:color="000000" w:sz="10" w:space="0"/>
              <w:tl2br w:val="nil"/>
              <w:tr2bl w:val="nil"/>
            </w:tcBorders>
            <w:vAlign w:val="top"/>
          </w:tcPr>
          <w:p>
            <w:pPr>
              <w:spacing w:before="60" w:after="40" w:line="300" w:lineRule="auto"/>
              <w:ind w:firstLine="0"/>
              <w:jc w:val="both"/>
            </w:pPr>
            <w:r>
              <w:rPr>
                <w:rFonts w:ascii="Times New Roman" w:hAnsi="Times New Roman" w:cs="Times New Roman" w:eastAsia="黑体"/>
                <w:b/>
                <w:i w:val="0"/>
                <w:sz w:val="21"/>
              </w:rPr>
              <w:t>2.1 拟解决的关键技术问题</w:t>
            </w:r>
          </w:p>
          <w:p>
            <w:pPr>
              <w:spacing w:before="40" w:after="40" w:line="300" w:lineRule="auto"/>
              <w:ind w:firstLine="420"/>
              <w:jc w:val="both"/>
            </w:pPr>
            <w:r>
              <w:rPr>
                <w:rFonts w:ascii="Times New Roman" w:hAnsi="Times New Roman" w:cs="Times New Roman" w:eastAsia="宋体"/>
                <w:b w:val="0"/>
                <w:i w:val="0"/>
                <w:sz w:val="21"/>
              </w:rPr>
              <w:t>（1）无人机倾斜摄影与移动式三维激光雷达多尺度点云融合重构、BIM语义引导点云分割及钢框架/幕墙节点数字化预拼装不确定度保护带判定技术；</w:t>
            </w:r>
          </w:p>
          <w:p>
            <w:pPr>
              <w:spacing w:before="40" w:after="40" w:line="300" w:lineRule="auto"/>
              <w:ind w:firstLine="420"/>
              <w:jc w:val="both"/>
            </w:pPr>
            <w:r>
              <w:rPr>
                <w:rFonts w:ascii="Times New Roman" w:hAnsi="Times New Roman" w:cs="Times New Roman" w:eastAsia="宋体"/>
                <w:b w:val="0"/>
                <w:i w:val="0"/>
                <w:sz w:val="21"/>
              </w:rPr>
              <w:t>（2）考虑钢框架-现浇楼承板施工阶段时变受力变形与偏心构件吊装动力学包络的4D虚拟建造及动态防碰撞仿真技术；</w:t>
            </w:r>
          </w:p>
          <w:p>
            <w:pPr>
              <w:spacing w:before="40" w:after="40" w:line="300" w:lineRule="auto"/>
              <w:ind w:firstLine="420"/>
              <w:jc w:val="both"/>
            </w:pPr>
            <w:r>
              <w:rPr>
                <w:rFonts w:ascii="Times New Roman" w:hAnsi="Times New Roman" w:cs="Times New Roman" w:eastAsia="宋体"/>
                <w:b w:val="0"/>
                <w:i w:val="0"/>
                <w:sz w:val="21"/>
              </w:rPr>
              <w:t>（3）基于全站仪、倾角仪、振弦应变计与三维激光移动扫描的多源方差倒数加权融合结构监测技术，以及激光-视觉双光融合的金刚砂地面微裂缝与平整度缺陷智能识别技术；</w:t>
            </w:r>
          </w:p>
          <w:p>
            <w:pPr>
              <w:spacing w:before="40" w:after="40" w:line="300" w:lineRule="auto"/>
              <w:ind w:firstLine="420"/>
              <w:jc w:val="both"/>
            </w:pPr>
            <w:r>
              <w:rPr>
                <w:rFonts w:ascii="Times New Roman" w:hAnsi="Times New Roman" w:cs="Times New Roman" w:eastAsia="宋体"/>
                <w:b w:val="0"/>
                <w:i w:val="0"/>
                <w:sz w:val="21"/>
              </w:rPr>
              <w:t>（4）基于超声脉冲走时与时频域音频信号小波包能量特征的钢管混凝土柱横隔板下动态浇筑密实度定量检测技术；</w:t>
            </w:r>
          </w:p>
          <w:p>
            <w:pPr>
              <w:spacing w:before="40" w:after="40" w:line="300" w:lineRule="auto"/>
              <w:ind w:firstLine="420"/>
              <w:jc w:val="both"/>
            </w:pPr>
            <w:r>
              <w:rPr>
                <w:rFonts w:ascii="Times New Roman" w:hAnsi="Times New Roman" w:cs="Times New Roman" w:eastAsia="宋体"/>
                <w:b w:val="0"/>
                <w:i w:val="0"/>
                <w:sz w:val="21"/>
              </w:rPr>
              <w:t>（5）融合知识图谱、云模型与系统动力学的施工安全风险闭环管控技术，以及复杂环境下高强度施工场内单通道排队优化与“禁+环+限+疏+宣+管”六位一体交通组织技术。</w:t>
            </w:r>
          </w:p>
          <w:p>
            <w:pPr>
              <w:spacing w:before="60" w:after="40" w:line="300" w:lineRule="auto"/>
              <w:ind w:firstLine="0"/>
              <w:jc w:val="both"/>
            </w:pPr>
            <w:r>
              <w:rPr>
                <w:rFonts w:ascii="Times New Roman" w:hAnsi="Times New Roman" w:cs="Times New Roman" w:eastAsia="黑体"/>
                <w:b/>
                <w:i w:val="0"/>
                <w:sz w:val="21"/>
              </w:rPr>
              <w:t>2.2 主要研究内容与研究方法（六大研究专题）</w:t>
            </w:r>
          </w:p>
          <w:p>
            <w:pPr>
              <w:spacing w:before="60" w:after="40" w:line="300" w:lineRule="auto"/>
              <w:ind w:firstLine="0"/>
              <w:jc w:val="both"/>
            </w:pPr>
            <w:r>
              <w:rPr>
                <w:rFonts w:ascii="Times New Roman" w:hAnsi="Times New Roman" w:cs="Times New Roman" w:eastAsia="黑体"/>
                <w:b/>
                <w:i w:val="0"/>
                <w:sz w:val="21"/>
              </w:rPr>
              <w:t>专题一：装配整体式大跨度钢框架和幕墙数字化智能建造及精细安装控制技术</w:t>
            </w:r>
          </w:p>
          <w:p>
            <w:pPr>
              <w:spacing w:before="40" w:after="40" w:line="300" w:lineRule="auto"/>
              <w:ind w:firstLine="420"/>
              <w:jc w:val="both"/>
            </w:pPr>
            <w:r>
              <w:rPr>
                <w:rFonts w:ascii="Times New Roman" w:hAnsi="Times New Roman" w:cs="Times New Roman" w:eastAsia="宋体"/>
                <w:b w:val="0"/>
                <w:i w:val="0"/>
                <w:sz w:val="21"/>
              </w:rPr>
              <w:t>针对大跨度H型钢主梁（典型跨度</w:t>
            </w:r>
            <w:r>
              <w:rPr>
                <w:rFonts w:ascii="Times New Roman" w:hAnsi="Times New Roman" w:cs="Times New Roman" w:eastAsia="宋体"/>
                <w:b w:val="0"/>
                <w:i/>
                <w:sz w:val="21"/>
              </w:rPr>
              <w:t>L</w:t>
            </w:r>
            <w:r>
              <w:rPr>
                <w:rFonts w:ascii="Times New Roman" w:hAnsi="Times New Roman" w:cs="Times New Roman" w:eastAsia="宋体"/>
                <w:b w:val="0"/>
                <w:i w:val="0"/>
                <w:sz w:val="21"/>
              </w:rPr>
              <w:t xml:space="preserve"> = 18 m，截面高</w:t>
            </w:r>
            <w:r>
              <w:rPr>
                <w:rFonts w:ascii="Times New Roman" w:hAnsi="Times New Roman" w:cs="Times New Roman" w:eastAsia="宋体"/>
                <w:b w:val="0"/>
                <w:i/>
                <w:sz w:val="21"/>
              </w:rPr>
              <w:t>h</w:t>
            </w:r>
            <w:r>
              <w:rPr>
                <w:rFonts w:ascii="Times New Roman" w:hAnsi="Times New Roman" w:cs="Times New Roman" w:eastAsia="宋体"/>
                <w:b w:val="0"/>
                <w:i w:val="0"/>
                <w:sz w:val="21"/>
              </w:rPr>
              <w:t xml:space="preserve"> = 900 mm、腹板厚</w:t>
            </w:r>
            <w:r>
              <w:rPr>
                <w:rFonts w:ascii="Times New Roman" w:hAnsi="Times New Roman" w:cs="Times New Roman" w:eastAsia="宋体"/>
                <w:b w:val="0"/>
                <w:i/>
                <w:sz w:val="21"/>
              </w:rPr>
              <w:t>t</w:t>
            </w:r>
            <w:r>
              <w:rPr>
                <w:rFonts w:ascii="Times New Roman" w:hAnsi="Times New Roman" w:cs="Times New Roman" w:eastAsia="宋体"/>
                <w:b w:val="0"/>
                <w:i w:val="0"/>
                <w:sz w:val="21"/>
                <w:vertAlign w:val="subscript"/>
              </w:rPr>
              <w:t>w</w:t>
            </w:r>
            <w:r>
              <w:rPr>
                <w:rFonts w:ascii="Times New Roman" w:hAnsi="Times New Roman" w:cs="Times New Roman" w:eastAsia="宋体"/>
                <w:b w:val="0"/>
                <w:i w:val="0"/>
                <w:sz w:val="21"/>
              </w:rPr>
              <w:t xml:space="preserve"> = 16 mm、翼缘宽</w:t>
            </w:r>
            <w:r>
              <w:rPr>
                <w:rFonts w:ascii="Times New Roman" w:hAnsi="Times New Roman" w:cs="Times New Roman" w:eastAsia="宋体"/>
                <w:b w:val="0"/>
                <w:i/>
                <w:sz w:val="21"/>
              </w:rPr>
              <w:t>b</w:t>
            </w:r>
            <w:r>
              <w:rPr>
                <w:rFonts w:ascii="Times New Roman" w:hAnsi="Times New Roman" w:cs="Times New Roman" w:eastAsia="宋体"/>
                <w:b w:val="0"/>
                <w:i w:val="0"/>
                <w:sz w:val="21"/>
              </w:rPr>
              <w:t xml:space="preserve"> = 300 mm、翼缘厚</w:t>
            </w:r>
            <w:r>
              <w:rPr>
                <w:rFonts w:ascii="Times New Roman" w:hAnsi="Times New Roman" w:cs="Times New Roman" w:eastAsia="宋体"/>
                <w:b w:val="0"/>
                <w:i/>
                <w:sz w:val="21"/>
              </w:rPr>
              <w:t>t</w:t>
            </w:r>
            <w:r>
              <w:rPr>
                <w:rFonts w:ascii="Times New Roman" w:hAnsi="Times New Roman" w:cs="Times New Roman" w:eastAsia="宋体"/>
                <w:b w:val="0"/>
                <w:i w:val="0"/>
                <w:sz w:val="21"/>
                <w:vertAlign w:val="subscript"/>
              </w:rPr>
              <w:t>f</w:t>
            </w:r>
            <w:r>
              <w:rPr>
                <w:rFonts w:ascii="Times New Roman" w:hAnsi="Times New Roman" w:cs="Times New Roman" w:eastAsia="宋体"/>
                <w:b w:val="0"/>
                <w:i w:val="0"/>
                <w:sz w:val="21"/>
              </w:rPr>
              <w:t xml:space="preserve"> = 24 mm，弹性模量</w:t>
            </w:r>
            <w:r>
              <w:rPr>
                <w:rFonts w:ascii="Times New Roman" w:hAnsi="Times New Roman" w:cs="Times New Roman" w:eastAsia="宋体"/>
                <w:b w:val="0"/>
                <w:i/>
                <w:sz w:val="21"/>
              </w:rPr>
              <w:t>E</w:t>
            </w:r>
            <w:r>
              <w:rPr>
                <w:rFonts w:ascii="Times New Roman" w:hAnsi="Times New Roman" w:cs="Times New Roman" w:eastAsia="宋体"/>
                <w:b w:val="0"/>
                <w:i w:val="0"/>
                <w:sz w:val="21"/>
              </w:rPr>
              <w:t xml:space="preserve"> = 2.06 × 10</w:t>
            </w:r>
            <w:r>
              <w:rPr>
                <w:rFonts w:ascii="Times New Roman" w:hAnsi="Times New Roman" w:cs="Times New Roman" w:eastAsia="宋体"/>
                <w:b w:val="0"/>
                <w:i w:val="0"/>
                <w:sz w:val="21"/>
                <w:vertAlign w:val="superscript"/>
              </w:rPr>
              <w:t>5</w:t>
            </w:r>
            <w:r>
              <w:rPr>
                <w:rFonts w:ascii="Times New Roman" w:hAnsi="Times New Roman" w:cs="Times New Roman" w:eastAsia="宋体"/>
                <w:b w:val="0"/>
                <w:i w:val="0"/>
                <w:sz w:val="21"/>
              </w:rPr>
              <w:t xml:space="preserve"> MPa）与大单元幕墙龙骨的高精度安装控制需求，建立施工阶段组合线荷载</w:t>
            </w:r>
            <w:r>
              <w:rPr>
                <w:rFonts w:ascii="Times New Roman" w:hAnsi="Times New Roman" w:cs="Times New Roman" w:eastAsia="宋体"/>
                <w:b w:val="0"/>
                <w:i/>
                <w:sz w:val="21"/>
              </w:rPr>
              <w:t>q</w:t>
            </w:r>
            <w:r>
              <w:rPr>
                <w:rFonts w:ascii="Times New Roman" w:hAnsi="Times New Roman" w:cs="Times New Roman" w:eastAsia="宋体"/>
                <w:b w:val="0"/>
                <w:i w:val="0"/>
                <w:sz w:val="21"/>
              </w:rPr>
              <w:t xml:space="preserve"> = </w:t>
            </w:r>
            <w:r>
              <w:rPr>
                <w:rFonts w:ascii="Times New Roman" w:hAnsi="Times New Roman" w:cs="Times New Roman" w:eastAsia="宋体"/>
                <w:b w:val="0"/>
                <w:i/>
                <w:sz w:val="21"/>
              </w:rPr>
              <w:t>q</w:t>
            </w:r>
            <w:r>
              <w:rPr>
                <w:rFonts w:ascii="Times New Roman" w:hAnsi="Times New Roman" w:cs="Times New Roman" w:eastAsia="宋体"/>
                <w:b w:val="0"/>
                <w:i w:val="0"/>
                <w:sz w:val="21"/>
                <w:vertAlign w:val="subscript"/>
              </w:rPr>
              <w:t>s</w:t>
            </w:r>
            <w:r>
              <w:rPr>
                <w:rFonts w:ascii="Times New Roman" w:hAnsi="Times New Roman" w:cs="Times New Roman" w:eastAsia="宋体"/>
                <w:b w:val="0"/>
                <w:i w:val="0"/>
                <w:sz w:val="21"/>
              </w:rPr>
              <w:t xml:space="preserve"> + </w:t>
            </w:r>
            <w:r>
              <w:rPr>
                <w:rFonts w:ascii="Times New Roman" w:hAnsi="Times New Roman" w:cs="Times New Roman" w:eastAsia="宋体"/>
                <w:b w:val="0"/>
                <w:i/>
                <w:sz w:val="21"/>
              </w:rPr>
              <w:t>q</w:t>
            </w:r>
            <w:r>
              <w:rPr>
                <w:rFonts w:ascii="Times New Roman" w:hAnsi="Times New Roman" w:cs="Times New Roman" w:eastAsia="宋体"/>
                <w:b w:val="0"/>
                <w:i w:val="0"/>
                <w:sz w:val="21"/>
                <w:vertAlign w:val="subscript"/>
              </w:rPr>
              <w:t>c</w:t>
            </w:r>
            <w:r>
              <w:rPr>
                <w:rFonts w:ascii="Times New Roman" w:hAnsi="Times New Roman" w:cs="Times New Roman" w:eastAsia="宋体"/>
                <w:b w:val="0"/>
                <w:i w:val="0"/>
                <w:sz w:val="21"/>
              </w:rPr>
              <w:t xml:space="preserve"> + </w:t>
            </w:r>
            <w:r>
              <w:rPr>
                <w:rFonts w:ascii="Times New Roman" w:hAnsi="Times New Roman" w:cs="Times New Roman" w:eastAsia="宋体"/>
                <w:b w:val="0"/>
                <w:i/>
                <w:sz w:val="21"/>
              </w:rPr>
              <w:t>q</w:t>
            </w:r>
            <w:r>
              <w:rPr>
                <w:rFonts w:ascii="Times New Roman" w:hAnsi="Times New Roman" w:cs="Times New Roman" w:eastAsia="宋体"/>
                <w:b w:val="0"/>
                <w:i w:val="0"/>
                <w:sz w:val="21"/>
                <w:vertAlign w:val="subscript"/>
              </w:rPr>
              <w:t>k</w:t>
            </w:r>
            <w:r>
              <w:rPr>
                <w:rFonts w:ascii="Times New Roman" w:hAnsi="Times New Roman" w:cs="Times New Roman" w:eastAsia="宋体"/>
                <w:b w:val="0"/>
                <w:i w:val="0"/>
                <w:sz w:val="21"/>
              </w:rPr>
              <w:t>作用下的内力与变形控制方程：</w:t>
            </w:r>
          </w:p>
          <w:p>
            <w:pPr>
              <w:spacing w:before="80" w:after="80" w:line="300" w:lineRule="auto"/>
              <w:ind w:firstLine="0"/>
              <w:jc w:val="center"/>
            </w:pPr>
            <m:oMath>
              <m:sSub>
                <m:sSubPr>
                  <m:ctrlPr>
                    <w:rPr>
                      <w:rFonts w:ascii="Cambria Math" w:hAnsi="Cambria Math"/>
                    </w:rPr>
                  </m:ctrlPr>
                </m:sSubPr>
                <m:e>
                  <m:r>
                    <w:rPr>
                      <w:rFonts w:ascii="Cambria Math" w:hAnsi="Cambria Math"/>
                    </w:rPr>
                    <m:t>M</m:t>
                  </m:r>
                </m:e>
                <m:sub>
                  <m:r>
                    <w:rPr>
                      <w:rFonts w:ascii="Cambria Math" w:hAnsi="Cambria Math"/>
                    </w:rPr>
                    <m:t>max</m:t>
                  </m:r>
                </m:sub>
              </m:sSub>
              <m:r>
                <w:rPr>
                  <w:rFonts w:ascii="Cambria Math" w:hAnsi="Cambria Math"/>
                </w:rPr>
                <m:t>=</m:t>
              </m:r>
              <m:f>
                <m:fPr>
                  <m:ctrlPr>
                    <w:rPr>
                      <w:rFonts w:ascii="Cambria Math" w:hAnsi="Cambria Math"/>
                    </w:rPr>
                  </m:ctrlPr>
                </m:fPr>
                <m:num>
                  <m:r>
                    <w:rPr>
                      <w:rFonts w:ascii="Cambria Math" w:hAnsi="Cambria Math"/>
                    </w:rPr>
                    <m:t>q</m:t>
                  </m:r>
                  <m:sSup>
                    <m:sSupPr>
                      <m:ctrlPr>
                        <w:rPr>
                          <w:rFonts w:ascii="Cambria Math" w:hAnsi="Cambria Math"/>
                        </w:rPr>
                      </m:ctrlPr>
                    </m:sSupPr>
                    <m:e>
                      <m:r>
                        <w:rPr>
                          <w:rFonts w:ascii="Cambria Math" w:hAnsi="Cambria Math"/>
                        </w:rPr>
                        <m:t>L</m:t>
                      </m:r>
                    </m:e>
                    <m:sup>
                      <m:r>
                        <w:rPr>
                          <w:rFonts w:ascii="Cambria Math" w:hAnsi="Cambria Math"/>
                        </w:rPr>
                        <m:t>2</m:t>
                      </m:r>
                    </m:sup>
                  </m:sSup>
                </m:num>
                <m:den>
                  <m:r>
                    <w:rPr>
                      <w:rFonts w:ascii="Cambria Math" w:hAnsi="Cambria Math"/>
                    </w:rPr>
                    <m:t>8</m:t>
                  </m:r>
                </m:den>
              </m:f>
              <m:r>
                <w:rPr>
                  <w:rFonts w:ascii="Cambria Math" w:hAnsi="Cambria Math"/>
                </w:rPr>
                <m:t>，</m:t>
              </m:r>
              <m:r>
                <w:rPr>
                  <w:rFonts w:ascii="Cambria Math" w:hAnsi="Cambria Math"/>
                  <w:i/>
                </w:rPr>
                <m:t> </m:t>
              </m:r>
              <m:sSub>
                <m:sSubPr>
                  <m:ctrlPr>
                    <w:rPr>
                      <w:rFonts w:ascii="Cambria Math" w:hAnsi="Cambria Math"/>
                    </w:rPr>
                  </m:ctrlPr>
                </m:sSubPr>
                <m:e>
                  <m:r>
                    <w:rPr>
                      <w:rFonts w:ascii="Cambria Math" w:hAnsi="Cambria Math"/>
                    </w:rPr>
                    <m:t>σ</m:t>
                  </m:r>
                </m:e>
                <m:sub>
                  <m:r>
                    <w:rPr>
                      <w:rFonts w:ascii="Cambria Math" w:hAnsi="Cambria Math"/>
                    </w:rPr>
                    <m:t>max</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max</m:t>
                      </m:r>
                    </m:sub>
                  </m:sSub>
                </m:num>
                <m:den>
                  <m:r>
                    <w:rPr>
                      <w:rFonts w:ascii="Cambria Math" w:hAnsi="Cambria Math"/>
                    </w:rPr>
                    <m:t>W</m:t>
                  </m:r>
                </m:den>
              </m:f>
              <m:r>
                <w:rPr>
                  <w:rFonts w:ascii="Cambria Math" w:hAnsi="Cambria Math"/>
                </w:rPr>
                <m:t>，</m:t>
              </m:r>
              <m:r>
                <w:rPr>
                  <w:rFonts w:ascii="Cambria Math" w:hAnsi="Cambria Math"/>
                  <w:i/>
                </w:rPr>
                <m:t> </m:t>
              </m:r>
              <m:sSub>
                <m:sSubPr>
                  <m:ctrlPr>
                    <w:rPr>
                      <w:rFonts w:ascii="Cambria Math" w:hAnsi="Cambria Math"/>
                    </w:rPr>
                  </m:ctrlPr>
                </m:sSubPr>
                <m:e>
                  <m:r>
                    <w:rPr>
                      <w:rFonts w:ascii="Cambria Math" w:hAnsi="Cambria Math"/>
                    </w:rPr>
                    <m:t>w</m:t>
                  </m:r>
                </m:e>
                <m:sub>
                  <m:r>
                    <w:rPr>
                      <w:rFonts w:ascii="Cambria Math" w:hAnsi="Cambria Math"/>
                    </w:rPr>
                    <m:t>max</m:t>
                  </m:r>
                </m:sub>
              </m:sSub>
              <m:r>
                <w:rPr>
                  <w:rFonts w:ascii="Cambria Math" w:hAnsi="Cambria Math"/>
                </w:rPr>
                <m:t>=</m:t>
              </m:r>
              <m:f>
                <m:fPr>
                  <m:ctrlPr>
                    <w:rPr>
                      <w:rFonts w:ascii="Cambria Math" w:hAnsi="Cambria Math"/>
                    </w:rPr>
                  </m:ctrlPr>
                </m:fPr>
                <m:num>
                  <m:r>
                    <w:rPr>
                      <w:rFonts w:ascii="Cambria Math" w:hAnsi="Cambria Math"/>
                    </w:rPr>
                    <m:t>5q</m:t>
                  </m:r>
                  <m:sSup>
                    <m:sSupPr>
                      <m:ctrlPr>
                        <w:rPr>
                          <w:rFonts w:ascii="Cambria Math" w:hAnsi="Cambria Math"/>
                        </w:rPr>
                      </m:ctrlPr>
                    </m:sSupPr>
                    <m:e>
                      <m:r>
                        <w:rPr>
                          <w:rFonts w:ascii="Cambria Math" w:hAnsi="Cambria Math"/>
                        </w:rPr>
                        <m:t>L</m:t>
                      </m:r>
                    </m:e>
                    <m:sup>
                      <m:r>
                        <w:rPr>
                          <w:rFonts w:ascii="Cambria Math" w:hAnsi="Cambria Math"/>
                        </w:rPr>
                        <m:t>4</m:t>
                      </m:r>
                    </m:sup>
                  </m:sSup>
                </m:num>
                <m:den>
                  <m:r>
                    <w:rPr>
                      <w:rFonts w:ascii="Cambria Math" w:hAnsi="Cambria Math"/>
                    </w:rPr>
                    <m:t>384EI</m:t>
                  </m:r>
                </m:den>
              </m:f>
            </m:oMath>
            <w:r>
              <w:rPr>
                <w:rFonts w:ascii="Times New Roman" w:hAnsi="Times New Roman" w:cs="Times New Roman" w:eastAsia="宋体"/>
                <w:b w:val="0"/>
                <w:i w:val="0"/>
                <w:sz w:val="21"/>
              </w:rPr>
              <w:t xml:space="preserve">    （1）</w:t>
            </w:r>
          </w:p>
          <w:p>
            <w:pPr>
              <w:spacing w:before="40" w:after="40" w:line="300" w:lineRule="auto"/>
              <w:ind w:firstLine="420"/>
              <w:jc w:val="both"/>
            </w:pPr>
            <w:r>
              <w:rPr>
                <w:rFonts w:ascii="Times New Roman" w:hAnsi="Times New Roman" w:cs="Times New Roman" w:eastAsia="宋体"/>
                <w:b w:val="0"/>
                <w:i w:val="0"/>
                <w:sz w:val="21"/>
              </w:rPr>
              <w:t>考虑施工期日照环境温差Δ</w:t>
            </w:r>
            <w:r>
              <w:rPr>
                <w:rFonts w:ascii="Times New Roman" w:hAnsi="Times New Roman" w:cs="Times New Roman" w:eastAsia="宋体"/>
                <w:b w:val="0"/>
                <w:i/>
                <w:sz w:val="21"/>
              </w:rPr>
              <w:t>T</w:t>
            </w:r>
            <w:r>
              <w:rPr>
                <w:rFonts w:ascii="Times New Roman" w:hAnsi="Times New Roman" w:cs="Times New Roman" w:eastAsia="宋体"/>
                <w:b w:val="0"/>
                <w:i w:val="0"/>
                <w:sz w:val="21"/>
              </w:rPr>
              <w:t>与截面竖向温度梯度Δ</w:t>
            </w:r>
            <w:r>
              <w:rPr>
                <w:rFonts w:ascii="Times New Roman" w:hAnsi="Times New Roman" w:cs="Times New Roman" w:eastAsia="宋体"/>
                <w:b w:val="0"/>
                <w:i/>
                <w:sz w:val="21"/>
              </w:rPr>
              <w:t>T</w:t>
            </w:r>
            <w:r>
              <w:rPr>
                <w:rFonts w:ascii="Times New Roman" w:hAnsi="Times New Roman" w:cs="Times New Roman" w:eastAsia="宋体"/>
                <w:b w:val="0"/>
                <w:i w:val="0"/>
                <w:sz w:val="21"/>
                <w:vertAlign w:val="subscript"/>
              </w:rPr>
              <w:t>g</w:t>
            </w:r>
            <w:r>
              <w:rPr>
                <w:rFonts w:ascii="Times New Roman" w:hAnsi="Times New Roman" w:cs="Times New Roman" w:eastAsia="宋体"/>
                <w:b w:val="0"/>
                <w:i w:val="0"/>
                <w:sz w:val="21"/>
              </w:rPr>
              <w:t>引起的轴向自由变形Δ</w:t>
            </w:r>
            <w:r>
              <w:rPr>
                <w:rFonts w:ascii="Times New Roman" w:hAnsi="Times New Roman" w:cs="Times New Roman" w:eastAsia="宋体"/>
                <w:b w:val="0"/>
                <w:i/>
                <w:sz w:val="21"/>
              </w:rPr>
              <w:t>L</w:t>
            </w:r>
            <w:r>
              <w:rPr>
                <w:rFonts w:ascii="Times New Roman" w:hAnsi="Times New Roman" w:cs="Times New Roman" w:eastAsia="宋体"/>
                <w:b w:val="0"/>
                <w:i w:val="0"/>
                <w:sz w:val="21"/>
              </w:rPr>
              <w:t>、温度曲率</w:t>
            </w:r>
            <w:r>
              <w:rPr>
                <w:rFonts w:ascii="Times New Roman" w:hAnsi="Times New Roman" w:cs="Times New Roman" w:eastAsia="宋体"/>
                <w:b w:val="0"/>
                <w:i/>
                <w:sz w:val="21"/>
              </w:rPr>
              <w:t>κ</w:t>
            </w:r>
            <w:r>
              <w:rPr>
                <w:rFonts w:ascii="Times New Roman" w:hAnsi="Times New Roman" w:cs="Times New Roman" w:eastAsia="宋体"/>
                <w:b w:val="0"/>
                <w:i w:val="0"/>
                <w:sz w:val="21"/>
                <w:vertAlign w:val="subscript"/>
              </w:rPr>
              <w:t>T</w:t>
            </w:r>
            <w:r>
              <w:rPr>
                <w:rFonts w:ascii="Times New Roman" w:hAnsi="Times New Roman" w:cs="Times New Roman" w:eastAsia="宋体"/>
                <w:b w:val="0"/>
                <w:i w:val="0"/>
                <w:sz w:val="21"/>
              </w:rPr>
              <w:t>及跨中附加起拱挠度</w:t>
            </w:r>
            <w:r>
              <w:rPr>
                <w:rFonts w:ascii="Times New Roman" w:hAnsi="Times New Roman" w:cs="Times New Roman" w:eastAsia="宋体"/>
                <w:b w:val="0"/>
                <w:i/>
                <w:sz w:val="21"/>
              </w:rPr>
              <w:t>w</w:t>
            </w:r>
            <w:r>
              <w:rPr>
                <w:rFonts w:ascii="Times New Roman" w:hAnsi="Times New Roman" w:cs="Times New Roman" w:eastAsia="宋体"/>
                <w:b w:val="0"/>
                <w:i w:val="0"/>
                <w:sz w:val="21"/>
                <w:vertAlign w:val="subscript"/>
              </w:rPr>
              <w:t>T</w:t>
            </w:r>
            <w:r>
              <w:rPr>
                <w:rFonts w:ascii="Times New Roman" w:hAnsi="Times New Roman" w:cs="Times New Roman" w:eastAsia="宋体"/>
                <w:b w:val="0"/>
                <w:i w:val="0"/>
                <w:sz w:val="21"/>
              </w:rPr>
              <w:t>：</w:t>
            </w:r>
          </w:p>
          <w:p>
            <w:pPr>
              <w:spacing w:before="80" w:after="80" w:line="300" w:lineRule="auto"/>
              <w:ind w:firstLine="0"/>
              <w:jc w:val="center"/>
            </w:pPr>
            <m:oMath>
              <m:r>
                <w:rPr>
                  <w:rFonts w:ascii="Cambria Math" w:hAnsi="Cambria Math"/>
                </w:rPr>
                <m:t>ΔL=αLΔT</m:t>
              </m:r>
              <m:r>
                <w:rPr>
                  <w:rFonts w:ascii="Cambria Math" w:hAnsi="Cambria Math"/>
                </w:rPr>
                <m:t>，</m:t>
              </m:r>
              <m:r>
                <w:rPr>
                  <w:rFonts w:ascii="Cambria Math" w:hAnsi="Cambria Math"/>
                  <w:i/>
                </w:rPr>
                <m:t> </m:t>
              </m:r>
              <m:sSub>
                <m:sSubPr>
                  <m:ctrlPr>
                    <w:rPr>
                      <w:rFonts w:ascii="Cambria Math" w:hAnsi="Cambria Math"/>
                    </w:rPr>
                  </m:ctrlPr>
                </m:sSubPr>
                <m:e>
                  <m:r>
                    <w:rPr>
                      <w:rFonts w:ascii="Cambria Math" w:hAnsi="Cambria Math"/>
                    </w:rPr>
                    <m:t>κ</m:t>
                  </m:r>
                </m:e>
                <m:sub>
                  <m:r>
                    <w:rPr>
                      <w:rFonts w:ascii="Cambria Math" w:hAnsi="Cambria Math"/>
                    </w:rPr>
                    <m:t>T</m:t>
                  </m:r>
                </m:sub>
              </m:sSub>
              <m:r>
                <w:rPr>
                  <w:rFonts w:ascii="Cambria Math" w:hAnsi="Cambria Math"/>
                </w:rPr>
                <m:t>=</m:t>
              </m:r>
              <m:f>
                <m:fPr>
                  <m:ctrlPr>
                    <w:rPr>
                      <w:rFonts w:ascii="Cambria Math" w:hAnsi="Cambria Math"/>
                    </w:rPr>
                  </m:ctrlPr>
                </m:fPr>
                <m:num>
                  <m:r>
                    <w:rPr>
                      <w:rFonts w:ascii="Cambria Math" w:hAnsi="Cambria Math"/>
                    </w:rPr>
                    <m:t>αΔ</m:t>
                  </m:r>
                  <m:sSub>
                    <m:sSubPr>
                      <m:ctrlPr>
                        <w:rPr>
                          <w:rFonts w:ascii="Cambria Math" w:hAnsi="Cambria Math"/>
                        </w:rPr>
                      </m:ctrlPr>
                    </m:sSubPr>
                    <m:e>
                      <m:r>
                        <w:rPr>
                          <w:rFonts w:ascii="Cambria Math" w:hAnsi="Cambria Math"/>
                        </w:rPr>
                        <m:t>T</m:t>
                      </m:r>
                    </m:e>
                    <m:sub>
                      <m:r>
                        <w:rPr>
                          <w:rFonts w:ascii="Cambria Math" w:hAnsi="Cambria Math"/>
                        </w:rPr>
                        <m:t>g</m:t>
                      </m:r>
                    </m:sub>
                  </m:sSub>
                </m:num>
                <m:den>
                  <m:r>
                    <w:rPr>
                      <w:rFonts w:ascii="Cambria Math" w:hAnsi="Cambria Math"/>
                    </w:rPr>
                    <m:t>h</m:t>
                  </m:r>
                </m:den>
              </m:f>
              <m:r>
                <w:rPr>
                  <w:rFonts w:ascii="Cambria Math" w:hAnsi="Cambria Math"/>
                </w:rPr>
                <m:t>，</m:t>
              </m:r>
              <m:r>
                <w:rPr>
                  <w:rFonts w:ascii="Cambria Math" w:hAnsi="Cambria Math"/>
                  <w:i/>
                </w:rPr>
                <m:t> </m:t>
              </m:r>
              <m:sSub>
                <m:sSubPr>
                  <m:ctrlPr>
                    <w:rPr>
                      <w:rFonts w:ascii="Cambria Math" w:hAnsi="Cambria Math"/>
                    </w:rPr>
                  </m:ctrlPr>
                </m:sSubPr>
                <m:e>
                  <m:r>
                    <w:rPr>
                      <w:rFonts w:ascii="Cambria Math" w:hAnsi="Cambria Math"/>
                    </w:rPr>
                    <m:t>w</m:t>
                  </m:r>
                </m:e>
                <m:sub>
                  <m:r>
                    <w:rPr>
                      <w:rFonts w:ascii="Cambria Math" w:hAnsi="Cambria Math"/>
                    </w:rPr>
                    <m:t>T</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κ</m:t>
                      </m:r>
                    </m:e>
                    <m:sub>
                      <m:r>
                        <w:rPr>
                          <w:rFonts w:ascii="Cambria Math" w:hAnsi="Cambria Math"/>
                        </w:rPr>
                        <m:t>T</m:t>
                      </m:r>
                    </m:sub>
                  </m:sSub>
                  <m:sSup>
                    <m:sSupPr>
                      <m:ctrlPr>
                        <w:rPr>
                          <w:rFonts w:ascii="Cambria Math" w:hAnsi="Cambria Math"/>
                        </w:rPr>
                      </m:ctrlPr>
                    </m:sSupPr>
                    <m:e>
                      <m:r>
                        <w:rPr>
                          <w:rFonts w:ascii="Cambria Math" w:hAnsi="Cambria Math"/>
                        </w:rPr>
                        <m:t>L</m:t>
                      </m:r>
                    </m:e>
                    <m:sup>
                      <m:r>
                        <w:rPr>
                          <w:rFonts w:ascii="Cambria Math" w:hAnsi="Cambria Math"/>
                        </w:rPr>
                        <m:t>2</m:t>
                      </m:r>
                    </m:sup>
                  </m:sSup>
                </m:num>
                <m:den>
                  <m:r>
                    <w:rPr>
                      <w:rFonts w:ascii="Cambria Math" w:hAnsi="Cambria Math"/>
                    </w:rPr>
                    <m:t>8</m:t>
                  </m:r>
                </m:den>
              </m:f>
            </m:oMath>
            <w:r>
              <w:rPr>
                <w:rFonts w:ascii="Times New Roman" w:hAnsi="Times New Roman" w:cs="Times New Roman" w:eastAsia="宋体"/>
                <w:b w:val="0"/>
                <w:i w:val="0"/>
                <w:sz w:val="21"/>
              </w:rPr>
              <w:t xml:space="preserve">    （2）</w:t>
            </w:r>
          </w:p>
          <w:p>
            <w:pPr>
              <w:spacing w:before="40" w:after="40" w:line="300" w:lineRule="auto"/>
              <w:ind w:firstLine="420"/>
              <w:jc w:val="both"/>
            </w:pPr>
            <w:r>
              <w:rPr>
                <w:rFonts w:ascii="Times New Roman" w:hAnsi="Times New Roman" w:cs="Times New Roman" w:eastAsia="宋体"/>
                <w:b w:val="0"/>
                <w:i w:val="0"/>
                <w:sz w:val="21"/>
              </w:rPr>
              <w:t>在此基础上，融合无人机航测、地面三维激光扫描与手持式激光扫描点云，提出基于BIM构件先验引导与空间-通道双注意力机制的三维点云语义分割算法（发明专利ZL202510845137.5），提取钢梁端板螺栓孔中心三维坐标</w:t>
            </w:r>
            <w:r>
              <w:rPr>
                <w:rFonts w:ascii="Times New Roman" w:hAnsi="Times New Roman" w:cs="Times New Roman" w:eastAsia="宋体"/>
                <w:b w:val="0"/>
                <w:i/>
                <w:sz w:val="21"/>
              </w:rPr>
              <w:t>p</w:t>
            </w:r>
            <w:r>
              <w:rPr>
                <w:rFonts w:ascii="Times New Roman" w:hAnsi="Times New Roman" w:cs="Times New Roman" w:eastAsia="宋体"/>
                <w:b w:val="0"/>
                <w:i/>
                <w:sz w:val="21"/>
                <w:vertAlign w:val="subscript"/>
              </w:rPr>
              <w:t>i</w:t>
            </w:r>
            <w:r>
              <w:rPr>
                <w:rFonts w:ascii="Times New Roman" w:hAnsi="Times New Roman" w:cs="Times New Roman" w:eastAsia="宋体"/>
                <w:b w:val="0"/>
                <w:i w:val="0"/>
                <w:sz w:val="21"/>
              </w:rPr>
              <w:t>与设计基准坐标</w:t>
            </w:r>
            <w:r>
              <w:rPr>
                <w:rFonts w:ascii="Times New Roman" w:hAnsi="Times New Roman" w:cs="Times New Roman" w:eastAsia="宋体"/>
                <w:b w:val="0"/>
                <w:i/>
                <w:sz w:val="21"/>
              </w:rPr>
              <w:t>q</w:t>
            </w:r>
            <w:r>
              <w:rPr>
                <w:rFonts w:ascii="Times New Roman" w:hAnsi="Times New Roman" w:cs="Times New Roman" w:eastAsia="宋体"/>
                <w:b w:val="0"/>
                <w:i/>
                <w:sz w:val="21"/>
                <w:vertAlign w:val="subscript"/>
              </w:rPr>
              <w:t>i</w:t>
            </w:r>
            <w:r>
              <w:rPr>
                <w:rFonts w:ascii="Times New Roman" w:hAnsi="Times New Roman" w:cs="Times New Roman" w:eastAsia="宋体"/>
                <w:b w:val="0"/>
                <w:i w:val="0"/>
                <w:sz w:val="21"/>
              </w:rPr>
              <w:t>，构建加权刚体正交配准优化模型：</w:t>
            </w:r>
          </w:p>
          <w:p>
            <w:pPr>
              <w:spacing w:before="80" w:after="80" w:line="300" w:lineRule="auto"/>
              <w:ind w:firstLine="0"/>
              <w:jc w:val="center"/>
            </w:pPr>
            <m:oMath>
              <m:limLow>
                <m:limLowPr>
                  <m:ctrlPr>
                    <w:rPr>
                      <w:rFonts w:ascii="Cambria Math" w:hAnsi="Cambria Math"/>
                    </w:rPr>
                  </m:ctrlPr>
                </m:limLowPr>
                <m:e>
                  <m:r>
                    <w:rPr>
                      <w:rFonts w:ascii="Cambria Math" w:hAnsi="Cambria Math"/>
                    </w:rPr>
                    <m:t>min</m:t>
                  </m:r>
                </m:e>
                <m:lim>
                  <m:r>
                    <w:rPr>
                      <w:rFonts w:ascii="Cambria Math" w:hAnsi="Cambria Math"/>
                    </w:rPr>
                    <m:t>R,t</m:t>
                  </m:r>
                </m:lim>
              </m:limLow>
              <m:nary>
                <m:naryPr>
                  <m:chr m:val="∑"/>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ω</m:t>
                      </m:r>
                    </m:e>
                    <m:sub>
                      <m:r>
                        <w:rPr>
                          <w:rFonts w:ascii="Cambria Math" w:hAnsi="Cambria Math"/>
                        </w:rPr>
                        <m:t>i</m:t>
                      </m:r>
                    </m:sub>
                  </m:sSub>
                </m:e>
              </m:nary>
              <m:sSubSup>
                <m:sSubSupPr>
                  <m:ctrlPr>
                    <w:rPr>
                      <w:rFonts w:ascii="Cambria Math" w:hAnsi="Cambria Math"/>
                    </w:rPr>
                  </m:ctrlPr>
                </m:sSubSupPr>
                <m:e>
                  <m:d>
                    <m:dPr>
                      <m:begChr m:val="‖"/>
                      <m:endChr m:val="‖"/>
                      <m:ctrlPr>
                        <w:rPr>
                          <w:rFonts w:ascii="Cambria Math" w:hAnsi="Cambria Math"/>
                        </w:rPr>
                      </m:ctrlPr>
                    </m:dPr>
                    <m:e>
                      <m:r>
                        <w:rPr>
                          <w:rFonts w:ascii="Cambria Math" w:hAnsi="Cambria Math"/>
                        </w:rPr>
                        <m:t>R</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+t-</m:t>
                      </m:r>
                      <m:sSub>
                        <m:sSubPr>
                          <m:ctrlPr>
                            <w:rPr>
                              <w:rFonts w:ascii="Cambria Math" w:hAnsi="Cambria Math"/>
                            </w:rPr>
                          </m:ctrlPr>
                        </m:sSubPr>
                        <m:e>
                          <m:r>
                            <w:rPr>
                              <w:rFonts w:ascii="Cambria Math" w:hAnsi="Cambria Math"/>
                            </w:rPr>
                            <m:t>q</m:t>
                          </m:r>
                        </m:e>
                        <m:sub>
                          <m:r>
                            <w:rPr>
                              <w:rFonts w:ascii="Cambria Math" w:hAnsi="Cambria Math"/>
                            </w:rPr>
                            <m:t>i</m:t>
                          </m:r>
                        </m:sub>
                      </m:sSub>
                    </m:e>
                  </m:d>
                </m:e>
                <m:sub>
                  <m:r>
                    <w:rPr>
                      <w:rFonts w:ascii="Cambria Math" w:hAnsi="Cambria Math"/>
                    </w:rPr>
                    <m:t>2</m:t>
                  </m:r>
                </m:sub>
                <m:sup>
                  <m:r>
                    <w:rPr>
                      <w:rFonts w:ascii="Cambria Math" w:hAnsi="Cambria Math"/>
                    </w:rPr>
                    <m:t>2</m:t>
                  </m:r>
                </m:sup>
              </m:sSubSup>
              <m:r>
                <w:rPr>
                  <w:rFonts w:ascii="Cambria Math" w:hAnsi="Cambria Math"/>
                </w:rPr>
                <m:t>，</m:t>
              </m:r>
              <m:r>
                <w:rPr>
                  <w:rFonts w:ascii="Cambria Math" w:hAnsi="Cambria Math"/>
                  <w:i/>
                </w:rPr>
                <m:t> </m:t>
              </m:r>
              <m:sSup>
                <m:sSupPr>
                  <m:ctrlPr>
                    <w:rPr>
                      <w:rFonts w:ascii="Cambria Math" w:hAnsi="Cambria Math"/>
                    </w:rPr>
                  </m:ctrlPr>
                </m:sSupPr>
                <m:e>
                  <m:r>
                    <w:rPr>
                      <w:rFonts w:ascii="Cambria Math" w:hAnsi="Cambria Math"/>
                    </w:rPr>
                    <m:t>R</m:t>
                  </m:r>
                </m:e>
                <m:sup>
                  <m:r>
                    <w:rPr>
                      <w:rFonts w:ascii="Cambria Math" w:hAnsi="Cambria Math"/>
                    </w:rPr>
                    <m:t>T</m:t>
                  </m:r>
                </m:sup>
              </m:sSup>
              <m:r>
                <w:rPr>
                  <w:rFonts w:ascii="Cambria Math" w:hAnsi="Cambria Math"/>
                </w:rPr>
                <m:t>R=I</m:t>
              </m:r>
              <m:r>
                <w:rPr>
                  <w:rFonts w:ascii="Cambria Math" w:hAnsi="Cambria Math"/>
                </w:rPr>
                <m:t>，</m:t>
              </m:r>
              <m:r>
                <w:rPr>
                  <w:rFonts w:ascii="Cambria Math" w:hAnsi="Cambria Math"/>
                  <w:i/>
                </w:rPr>
                <m:t> </m:t>
              </m:r>
              <m:r>
                <w:rPr>
                  <w:rFonts w:ascii="Cambria Math" w:hAnsi="Cambria Math"/>
                </w:rPr>
                <m:t>detR=1</m:t>
              </m:r>
            </m:oMath>
            <w:r>
              <w:rPr>
                <w:rFonts w:ascii="Times New Roman" w:hAnsi="Times New Roman" w:cs="Times New Roman" w:eastAsia="宋体"/>
                <w:b w:val="0"/>
                <w:i w:val="0"/>
                <w:sz w:val="21"/>
              </w:rPr>
              <w:t xml:space="preserve">    （3）</w:t>
            </w:r>
          </w:p>
          <w:p>
            <w:pPr>
              <w:spacing w:before="40" w:after="40" w:line="300" w:lineRule="auto"/>
              <w:ind w:firstLine="420"/>
              <w:jc w:val="both"/>
            </w:pPr>
            <w:r>
              <w:rPr>
                <w:rFonts w:ascii="Times New Roman" w:hAnsi="Times New Roman" w:cs="Times New Roman" w:eastAsia="宋体"/>
                <w:b w:val="0"/>
                <w:i w:val="0"/>
                <w:sz w:val="21"/>
              </w:rPr>
              <w:t>通过奇异值分解（SVD）求解最优旋转矩阵</w:t>
            </w:r>
            <w:r>
              <w:rPr>
                <w:rFonts w:ascii="Times New Roman" w:hAnsi="Times New Roman" w:cs="Times New Roman" w:eastAsia="宋体"/>
                <w:b w:val="0"/>
                <w:i/>
                <w:sz w:val="21"/>
              </w:rPr>
              <w:t>R</w:t>
            </w:r>
            <w:r>
              <w:rPr>
                <w:rFonts w:ascii="Times New Roman" w:hAnsi="Times New Roman" w:cs="Times New Roman" w:eastAsia="宋体"/>
                <w:b w:val="0"/>
                <w:i w:val="0"/>
                <w:sz w:val="21"/>
              </w:rPr>
              <w:t>与平移向量</w:t>
            </w:r>
            <w:r>
              <w:rPr>
                <w:rFonts w:ascii="Times New Roman" w:hAnsi="Times New Roman" w:cs="Times New Roman" w:eastAsia="宋体"/>
                <w:b w:val="0"/>
                <w:i/>
                <w:sz w:val="21"/>
              </w:rPr>
              <w:t>t</w:t>
            </w:r>
            <w:r>
              <w:rPr>
                <w:rFonts w:ascii="Times New Roman" w:hAnsi="Times New Roman" w:cs="Times New Roman" w:eastAsia="宋体"/>
                <w:b w:val="0"/>
                <w:i w:val="0"/>
                <w:sz w:val="21"/>
              </w:rPr>
              <w:t>，并计入仪器测距、测角、圆孔拟合及温度修正的合成标准不确定度</w:t>
            </w:r>
            <w:r>
              <w:rPr>
                <w:rFonts w:ascii="Times New Roman" w:hAnsi="Times New Roman" w:cs="Times New Roman" w:eastAsia="宋体"/>
                <w:b w:val="0"/>
                <w:i/>
                <w:sz w:val="21"/>
              </w:rPr>
              <w:t>u</w:t>
            </w:r>
            <w:r>
              <w:rPr>
                <w:rFonts w:ascii="Times New Roman" w:hAnsi="Times New Roman" w:cs="Times New Roman" w:eastAsia="宋体"/>
                <w:b w:val="0"/>
                <w:i w:val="0"/>
                <w:sz w:val="21"/>
                <w:vertAlign w:val="subscript"/>
              </w:rPr>
              <w:t>c</w:t>
            </w:r>
            <w:r>
              <w:rPr>
                <w:rFonts w:ascii="Times New Roman" w:hAnsi="Times New Roman" w:cs="Times New Roman" w:eastAsia="宋体"/>
                <w:b w:val="0"/>
                <w:i w:val="0"/>
                <w:sz w:val="21"/>
              </w:rPr>
              <w:t>与扩展不确定度</w:t>
            </w:r>
            <w:r>
              <w:rPr>
                <w:rFonts w:ascii="Times New Roman" w:hAnsi="Times New Roman" w:cs="Times New Roman" w:eastAsia="宋体"/>
                <w:b w:val="0"/>
                <w:i/>
                <w:sz w:val="21"/>
              </w:rPr>
              <w:t>U</w:t>
            </w:r>
            <w:r>
              <w:rPr>
                <w:rFonts w:ascii="Times New Roman" w:hAnsi="Times New Roman" w:cs="Times New Roman" w:eastAsia="宋体"/>
                <w:b w:val="0"/>
                <w:i w:val="0"/>
                <w:sz w:val="21"/>
              </w:rPr>
              <w:t xml:space="preserve"> = </w:t>
            </w:r>
            <w:r>
              <w:rPr>
                <w:rFonts w:ascii="Times New Roman" w:hAnsi="Times New Roman" w:cs="Times New Roman" w:eastAsia="宋体"/>
                <w:b w:val="0"/>
                <w:i/>
                <w:sz w:val="21"/>
              </w:rPr>
              <w:t>k</w:t>
            </w:r>
            <w:r>
              <w:rPr>
                <w:rFonts w:ascii="Times New Roman" w:hAnsi="Times New Roman" w:cs="Times New Roman" w:eastAsia="宋体"/>
                <w:b w:val="0"/>
                <w:i/>
                <w:sz w:val="21"/>
              </w:rPr>
              <w:t>u</w:t>
            </w:r>
            <w:r>
              <w:rPr>
                <w:rFonts w:ascii="Times New Roman" w:hAnsi="Times New Roman" w:cs="Times New Roman" w:eastAsia="宋体"/>
                <w:b w:val="0"/>
                <w:i w:val="0"/>
                <w:sz w:val="21"/>
                <w:vertAlign w:val="subscript"/>
              </w:rPr>
              <w:t>c</w:t>
            </w:r>
            <w:r>
              <w:rPr>
                <w:rFonts w:ascii="Times New Roman" w:hAnsi="Times New Roman" w:cs="Times New Roman" w:eastAsia="宋体"/>
                <w:b w:val="0"/>
                <w:i w:val="0"/>
                <w:sz w:val="21"/>
              </w:rPr>
              <w:t>（包含因子</w:t>
            </w:r>
            <w:r>
              <w:rPr>
                <w:rFonts w:ascii="Times New Roman" w:hAnsi="Times New Roman" w:cs="Times New Roman" w:eastAsia="宋体"/>
                <w:b w:val="0"/>
                <w:i/>
                <w:sz w:val="21"/>
              </w:rPr>
              <w:t>k</w:t>
            </w:r>
            <w:r>
              <w:rPr>
                <w:rFonts w:ascii="Times New Roman" w:hAnsi="Times New Roman" w:cs="Times New Roman" w:eastAsia="宋体"/>
                <w:b w:val="0"/>
                <w:i w:val="0"/>
                <w:sz w:val="21"/>
              </w:rPr>
              <w:t xml:space="preserve"> = 2）：</w:t>
            </w:r>
          </w:p>
          <w:p>
            <w:pPr>
              <w:spacing w:before="80" w:after="80" w:line="300" w:lineRule="auto"/>
              <w:ind w:firstLine="0"/>
              <w:jc w:val="center"/>
            </w:pPr>
            <m:oMath>
              <m:sSubSup>
                <m:sSubSupPr>
                  <m:ctrlPr>
                    <w:rPr>
                      <w:rFonts w:ascii="Cambria Math" w:hAnsi="Cambria Math"/>
                    </w:rPr>
                  </m:ctrlPr>
                </m:sSubSupPr>
                <m:e>
                  <m:r>
                    <w:rPr>
                      <w:rFonts w:ascii="Cambria Math" w:hAnsi="Cambria Math"/>
                    </w:rPr>
                    <m:t>u</m:t>
                  </m:r>
                </m:e>
                <m:sub>
                  <m:r>
                    <w:rPr>
                      <w:rFonts w:ascii="Cambria Math" w:hAnsi="Cambria Math"/>
                    </w:rPr>
                    <m:t>c</m:t>
                  </m:r>
                </m:sub>
                <m:sup>
                  <m:r>
                    <w:rPr>
                      <w:rFonts w:ascii="Cambria Math" w:hAnsi="Cambria Math"/>
                    </w:rPr>
                    <m:t>2</m:t>
                  </m:r>
                </m:sup>
              </m:sSubSup>
              <m:r>
                <w:rPr>
                  <w:rFonts w:ascii="Cambria Math" w:hAnsi="Cambria Math"/>
                </w:rPr>
                <m:t>=</m:t>
              </m:r>
              <m:nary>
                <m:naryPr>
                  <m:chr m:val="∑"/>
                  <m:supHide m:val="1"/>
                  <m:ctrlPr>
                    <w:rPr>
                      <w:rFonts w:ascii="Cambria Math" w:hAnsi="Cambria Math"/>
                    </w:rPr>
                  </m:ctrlPr>
                </m:naryPr>
                <m:sub>
                  <m:r>
                    <w:rPr>
                      <w:rFonts w:ascii="Cambria Math" w:hAnsi="Cambria Math"/>
                    </w:rPr>
                    <m:t>i</m:t>
                  </m:r>
                </m:sub>
                <m:sup/>
                <m:e>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2</m:t>
                      </m:r>
                    </m:sup>
                  </m:sSubSup>
                </m:e>
              </m:nary>
              <m:sSubSup>
                <m:sSubSupPr>
                  <m:ctrlPr>
                    <w:rPr>
                      <w:rFonts w:ascii="Cambria Math" w:hAnsi="Cambria Math"/>
                    </w:rPr>
                  </m:ctrlPr>
                </m:sSubSupPr>
                <m:e>
                  <m:r>
                    <w:rPr>
                      <w:rFonts w:ascii="Cambria Math" w:hAnsi="Cambria Math"/>
                    </w:rPr>
                    <m:t>u</m:t>
                  </m:r>
                </m:e>
                <m:sub>
                  <m:r>
                    <w:rPr>
                      <w:rFonts w:ascii="Cambria Math" w:hAnsi="Cambria Math"/>
                    </w:rPr>
                    <m:t>i</m:t>
                  </m:r>
                </m:sub>
                <m:sup>
                  <m:r>
                    <w:rPr>
                      <w:rFonts w:ascii="Cambria Math" w:hAnsi="Cambria Math"/>
                    </w:rPr>
                    <m:t>2</m:t>
                  </m:r>
                </m:sup>
              </m:sSubSup>
              <m:r>
                <w:rPr>
                  <w:rFonts w:ascii="Cambria Math" w:hAnsi="Cambria Math"/>
                </w:rPr>
                <m:t>+2</m:t>
              </m:r>
              <m:nary>
                <m:naryPr>
                  <m:chr m:val="∑"/>
                  <m:supHide m:val="1"/>
                  <m:ctrlPr>
                    <w:rPr>
                      <w:rFonts w:ascii="Cambria Math" w:hAnsi="Cambria Math"/>
                    </w:rPr>
                  </m:ctrlPr>
                </m:naryPr>
                <m:sub>
                  <m:r>
                    <w:rPr>
                      <w:rFonts w:ascii="Cambria Math" w:hAnsi="Cambria Math"/>
                    </w:rPr>
                    <m:t>i&lt;j</m:t>
                  </m:r>
                </m:sub>
                <m:sup/>
                <m:e>
                  <m:sSub>
                    <m:sSubPr>
                      <m:ctrlPr>
                        <w:rPr>
                          <w:rFonts w:ascii="Cambria Math" w:hAnsi="Cambria Math"/>
                        </w:rPr>
                      </m:ctrlPr>
                    </m:sSubPr>
                    <m:e>
                      <m:r>
                        <w:rPr>
                          <w:rFonts w:ascii="Cambria Math" w:hAnsi="Cambria Math"/>
                        </w:rPr>
                        <m:t>c</m:t>
                      </m:r>
                    </m:e>
                    <m:sub>
                      <m:r>
                        <w:rPr>
                          <w:rFonts w:ascii="Cambria Math" w:hAnsi="Cambria Math"/>
                        </w:rPr>
                        <m:t>i</m:t>
                      </m:r>
                    </m:sub>
                  </m:sSub>
                </m:e>
              </m:nary>
              <m:sSub>
                <m:sSubPr>
                  <m:ctrlPr>
                    <w:rPr>
                      <w:rFonts w:ascii="Cambria Math" w:hAnsi="Cambria Math"/>
                    </w:rPr>
                  </m:ctrlPr>
                </m:sSubPr>
                <m:e>
                  <m:r>
                    <w:rPr>
                      <w:rFonts w:ascii="Cambria Math" w:hAnsi="Cambria Math"/>
                    </w:rPr>
                    <m:t>c</m:t>
                  </m:r>
                </m:e>
                <m:sub>
                  <m:r>
                    <w:rPr>
                      <w:rFonts w:ascii="Cambria Math" w:hAnsi="Cambria Math"/>
                    </w:rPr>
                    <m:t>j</m:t>
                  </m:r>
                </m:sub>
              </m:sSub>
              <m:r>
                <w:rPr>
                  <w:rFonts w:ascii="Cambria Math" w:hAnsi="Cambria Math"/>
                </w:rPr>
                <m:t>cov</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e>
              </m:d>
              <m:r>
                <w:rPr>
                  <w:rFonts w:ascii="Cambria Math" w:hAnsi="Cambria Math"/>
                </w:rPr>
                <m:t>，</m:t>
              </m:r>
              <m:r>
                <w:rPr>
                  <w:rFonts w:ascii="Cambria Math" w:hAnsi="Cambria Math"/>
                  <w:i/>
                </w:rPr>
                <m:t> </m:t>
              </m:r>
              <m:r>
                <w:rPr>
                  <w:rFonts w:ascii="Cambria Math" w:hAnsi="Cambria Math"/>
                </w:rPr>
                <m:t>U=k</m:t>
              </m:r>
              <m:sSub>
                <m:sSubPr>
                  <m:ctrlPr>
                    <w:rPr>
                      <w:rFonts w:ascii="Cambria Math" w:hAnsi="Cambria Math"/>
                    </w:rPr>
                  </m:ctrlPr>
                </m:sSubPr>
                <m:e>
                  <m:r>
                    <w:rPr>
                      <w:rFonts w:ascii="Cambria Math" w:hAnsi="Cambria Math"/>
                    </w:rPr>
                    <m:t>u</m:t>
                  </m:r>
                </m:e>
                <m:sub>
                  <m:r>
                    <w:rPr>
                      <w:rFonts w:ascii="Cambria Math" w:hAnsi="Cambria Math"/>
                    </w:rPr>
                    <m:t>c</m:t>
                  </m:r>
                </m:sub>
              </m:sSub>
            </m:oMath>
            <w:r>
              <w:rPr>
                <w:rFonts w:ascii="Times New Roman" w:hAnsi="Times New Roman" w:cs="Times New Roman" w:eastAsia="宋体"/>
                <w:b w:val="0"/>
                <w:i w:val="0"/>
                <w:sz w:val="21"/>
              </w:rPr>
              <w:t xml:space="preserve">    （4）</w:t>
            </w:r>
          </w:p>
          <w:p>
            <w:pPr>
              <w:spacing w:before="40" w:after="40" w:line="300" w:lineRule="auto"/>
              <w:ind w:firstLine="420"/>
              <w:jc w:val="both"/>
            </w:pPr>
            <w:r>
              <w:rPr>
                <w:rFonts w:ascii="Times New Roman" w:hAnsi="Times New Roman" w:cs="Times New Roman" w:eastAsia="宋体"/>
                <w:b w:val="0"/>
                <w:i w:val="0"/>
                <w:sz w:val="21"/>
              </w:rPr>
              <w:t>建立考虑测量不确定度的保护带（Guard Band）虚拟预拼装合格判定准则：当最大孔位配准残差</w:t>
            </w:r>
            <w:r>
              <w:rPr>
                <w:rFonts w:ascii="Times New Roman" w:hAnsi="Times New Roman" w:cs="Times New Roman" w:eastAsia="宋体"/>
                <w:b w:val="0"/>
                <w:i/>
                <w:sz w:val="21"/>
              </w:rPr>
              <w:t>r</w:t>
            </w:r>
            <w:r>
              <w:rPr>
                <w:rFonts w:ascii="Times New Roman" w:hAnsi="Times New Roman" w:cs="Times New Roman" w:eastAsia="宋体"/>
                <w:b w:val="0"/>
                <w:i w:val="0"/>
                <w:sz w:val="21"/>
                <w:vertAlign w:val="subscript"/>
              </w:rPr>
              <w:t>max</w:t>
            </w:r>
            <w:r>
              <w:rPr>
                <w:rFonts w:ascii="Times New Roman" w:hAnsi="Times New Roman" w:cs="Times New Roman" w:eastAsia="宋体"/>
                <w:b w:val="0"/>
                <w:i w:val="0"/>
                <w:sz w:val="21"/>
              </w:rPr>
              <w:t xml:space="preserve"> + </w:t>
            </w:r>
            <w:r>
              <w:rPr>
                <w:rFonts w:ascii="Times New Roman" w:hAnsi="Times New Roman" w:cs="Times New Roman" w:eastAsia="宋体"/>
                <w:b w:val="0"/>
                <w:i/>
                <w:sz w:val="21"/>
              </w:rPr>
              <w:t>U</w:t>
            </w:r>
            <w:r>
              <w:rPr>
                <w:rFonts w:ascii="Times New Roman" w:hAnsi="Times New Roman" w:cs="Times New Roman" w:eastAsia="宋体"/>
                <w:b w:val="0"/>
                <w:i w:val="0"/>
                <w:sz w:val="21"/>
              </w:rPr>
              <w:t xml:space="preserve"> ≤ </w:t>
            </w:r>
            <w:r>
              <w:rPr>
                <w:rFonts w:ascii="Times New Roman" w:hAnsi="Times New Roman" w:cs="Times New Roman" w:eastAsia="宋体"/>
                <w:b w:val="0"/>
                <w:i/>
                <w:sz w:val="21"/>
              </w:rPr>
              <w:t>D</w:t>
            </w:r>
            <w:r>
              <w:rPr>
                <w:rFonts w:ascii="Times New Roman" w:hAnsi="Times New Roman" w:cs="Times New Roman" w:eastAsia="宋体"/>
                <w:b w:val="0"/>
                <w:i w:val="0"/>
                <w:sz w:val="21"/>
              </w:rPr>
              <w:t xml:space="preserve"> − </w:t>
            </w:r>
            <w:r>
              <w:rPr>
                <w:rFonts w:ascii="Times New Roman" w:hAnsi="Times New Roman" w:cs="Times New Roman" w:eastAsia="宋体"/>
                <w:b w:val="0"/>
                <w:i/>
                <w:sz w:val="21"/>
              </w:rPr>
              <w:t>d</w:t>
            </w:r>
            <w:r>
              <w:rPr>
                <w:rFonts w:ascii="Times New Roman" w:hAnsi="Times New Roman" w:cs="Times New Roman" w:eastAsia="宋体"/>
                <w:b w:val="0"/>
                <w:i w:val="0"/>
                <w:sz w:val="21"/>
              </w:rPr>
              <w:t>（</w:t>
            </w:r>
            <w:r>
              <w:rPr>
                <w:rFonts w:ascii="Times New Roman" w:hAnsi="Times New Roman" w:cs="Times New Roman" w:eastAsia="宋体"/>
                <w:b w:val="0"/>
                <w:i/>
                <w:sz w:val="21"/>
              </w:rPr>
              <w:t>D</w:t>
            </w:r>
            <w:r>
              <w:rPr>
                <w:rFonts w:ascii="Times New Roman" w:hAnsi="Times New Roman" w:cs="Times New Roman" w:eastAsia="宋体"/>
                <w:b w:val="0"/>
                <w:i w:val="0"/>
                <w:sz w:val="21"/>
              </w:rPr>
              <w:t>为螺孔直径，</w:t>
            </w:r>
            <w:r>
              <w:rPr>
                <w:rFonts w:ascii="Times New Roman" w:hAnsi="Times New Roman" w:cs="Times New Roman" w:eastAsia="宋体"/>
                <w:b w:val="0"/>
                <w:i/>
                <w:sz w:val="21"/>
              </w:rPr>
              <w:t>d</w:t>
            </w:r>
            <w:r>
              <w:rPr>
                <w:rFonts w:ascii="Times New Roman" w:hAnsi="Times New Roman" w:cs="Times New Roman" w:eastAsia="宋体"/>
                <w:b w:val="0"/>
                <w:i w:val="0"/>
                <w:sz w:val="21"/>
              </w:rPr>
              <w:t>为螺栓公称直径）时判定满足穿孔几何条件，否则输出端板修孔或垫片补偿调整量，实现大跨度钢结构与幕墙的数字化精细安装。</w:t>
            </w:r>
          </w:p>
          <w:p>
            <w:pPr>
              <w:spacing w:before="60" w:after="40" w:line="300" w:lineRule="auto"/>
              <w:ind w:firstLine="0"/>
              <w:jc w:val="both"/>
            </w:pPr>
            <w:r>
              <w:rPr>
                <w:rFonts w:ascii="Times New Roman" w:hAnsi="Times New Roman" w:cs="Times New Roman" w:eastAsia="黑体"/>
                <w:b/>
                <w:i w:val="0"/>
                <w:sz w:val="21"/>
              </w:rPr>
              <w:t>专题二：基于BIM的装配整体式钢框架-现浇楼承板结构虚拟建造技术</w:t>
            </w:r>
          </w:p>
          <w:p>
            <w:pPr>
              <w:spacing w:before="40" w:after="40" w:line="300" w:lineRule="auto"/>
              <w:ind w:firstLine="420"/>
              <w:jc w:val="both"/>
            </w:pPr>
            <w:r>
              <w:rPr>
                <w:rFonts w:ascii="Times New Roman" w:hAnsi="Times New Roman" w:cs="Times New Roman" w:eastAsia="宋体"/>
                <w:b w:val="0"/>
                <w:i w:val="0"/>
                <w:sz w:val="21"/>
              </w:rPr>
              <w:t>构建涵盖主体钢柱、大跨度钢主次梁、钢筋桁架楼承板及幕墙单元的参数化BIM模型，研发“主体钢结构+大型塔吊/履带吊”4D施工时序仿真平台（发明专利ZL202510710806.8）。针对重心偏心距为</w:t>
            </w:r>
            <w:r>
              <w:rPr>
                <w:rFonts w:ascii="Times New Roman" w:hAnsi="Times New Roman" w:cs="Times New Roman" w:eastAsia="宋体"/>
                <w:b w:val="0"/>
                <w:i/>
                <w:sz w:val="21"/>
              </w:rPr>
              <w:t>e</w:t>
            </w:r>
            <w:r>
              <w:rPr>
                <w:rFonts w:ascii="Times New Roman" w:hAnsi="Times New Roman" w:cs="Times New Roman" w:eastAsia="宋体"/>
                <w:b w:val="0"/>
                <w:i w:val="0"/>
                <w:sz w:val="21"/>
              </w:rPr>
              <w:t>、吊点间距为</w:t>
            </w:r>
            <w:r>
              <w:rPr>
                <w:rFonts w:ascii="Times New Roman" w:hAnsi="Times New Roman" w:cs="Times New Roman" w:eastAsia="宋体"/>
                <w:b w:val="0"/>
                <w:i/>
                <w:sz w:val="21"/>
              </w:rPr>
              <w:t>a</w:t>
            </w:r>
            <w:r>
              <w:rPr>
                <w:rFonts w:ascii="Times New Roman" w:hAnsi="Times New Roman" w:cs="Times New Roman" w:eastAsia="宋体"/>
                <w:b w:val="0"/>
                <w:i w:val="0"/>
                <w:sz w:val="21"/>
              </w:rPr>
              <w:t>、质量为</w:t>
            </w:r>
            <w:r>
              <w:rPr>
                <w:rFonts w:ascii="Times New Roman" w:hAnsi="Times New Roman" w:cs="Times New Roman" w:eastAsia="宋体"/>
                <w:b w:val="0"/>
                <w:i/>
                <w:sz w:val="21"/>
              </w:rPr>
              <w:t>m</w:t>
            </w:r>
            <w:r>
              <w:rPr>
                <w:rFonts w:ascii="Times New Roman" w:hAnsi="Times New Roman" w:cs="Times New Roman" w:eastAsia="宋体"/>
                <w:b w:val="0"/>
                <w:i w:val="0"/>
                <w:sz w:val="21"/>
              </w:rPr>
              <w:t>的大型装配式钢构件，建立计入动载系数</w:t>
            </w:r>
            <w:r>
              <w:rPr>
                <w:rFonts w:ascii="Times New Roman" w:hAnsi="Times New Roman" w:cs="Times New Roman" w:eastAsia="宋体"/>
                <w:b w:val="0"/>
                <w:i/>
                <w:sz w:val="21"/>
              </w:rPr>
              <w:t>ϕ</w:t>
            </w:r>
            <w:r>
              <w:rPr>
                <w:rFonts w:ascii="Times New Roman" w:hAnsi="Times New Roman" w:cs="Times New Roman" w:eastAsia="宋体"/>
                <w:b w:val="0"/>
                <w:i w:val="0"/>
                <w:sz w:val="21"/>
              </w:rPr>
              <w:t>的非对称双吊点竖向分担力</w:t>
            </w:r>
            <w:r>
              <w:rPr>
                <w:rFonts w:ascii="Times New Roman" w:hAnsi="Times New Roman" w:cs="Times New Roman" w:eastAsia="宋体"/>
                <w:b w:val="0"/>
                <w:i/>
                <w:sz w:val="21"/>
              </w:rPr>
              <w:t>R</w:t>
            </w:r>
            <w:r>
              <w:rPr>
                <w:rFonts w:ascii="Times New Roman" w:hAnsi="Times New Roman" w:cs="Times New Roman" w:eastAsia="宋体"/>
                <w:b w:val="0"/>
                <w:i w:val="0"/>
                <w:sz w:val="21"/>
                <w:vertAlign w:val="subscript"/>
              </w:rPr>
              <w:t>1</w:t>
            </w:r>
            <w:r>
              <w:rPr>
                <w:rFonts w:ascii="Times New Roman" w:hAnsi="Times New Roman" w:cs="Times New Roman" w:eastAsia="宋体"/>
                <w:b w:val="0"/>
                <w:i w:val="0"/>
                <w:sz w:val="21"/>
              </w:rPr>
              <w:t>、</w:t>
            </w:r>
            <w:r>
              <w:rPr>
                <w:rFonts w:ascii="Times New Roman" w:hAnsi="Times New Roman" w:cs="Times New Roman" w:eastAsia="宋体"/>
                <w:b w:val="0"/>
                <w:i/>
                <w:sz w:val="21"/>
              </w:rPr>
              <w:t>R</w:t>
            </w:r>
            <w:r>
              <w:rPr>
                <w:rFonts w:ascii="Times New Roman" w:hAnsi="Times New Roman" w:cs="Times New Roman" w:eastAsia="宋体"/>
                <w:b w:val="0"/>
                <w:i w:val="0"/>
                <w:sz w:val="21"/>
                <w:vertAlign w:val="subscript"/>
              </w:rPr>
              <w:t>2</w:t>
            </w:r>
            <w:r>
              <w:rPr>
                <w:rFonts w:ascii="Times New Roman" w:hAnsi="Times New Roman" w:cs="Times New Roman" w:eastAsia="宋体"/>
                <w:b w:val="0"/>
                <w:i w:val="0"/>
                <w:sz w:val="21"/>
              </w:rPr>
              <w:t>与吊索拉力</w:t>
            </w:r>
            <w:r>
              <w:rPr>
                <w:rFonts w:ascii="Times New Roman" w:hAnsi="Times New Roman" w:cs="Times New Roman" w:eastAsia="宋体"/>
                <w:b w:val="0"/>
                <w:i/>
                <w:sz w:val="21"/>
              </w:rPr>
              <w:t>T</w:t>
            </w:r>
            <w:r>
              <w:rPr>
                <w:rFonts w:ascii="Times New Roman" w:hAnsi="Times New Roman" w:cs="Times New Roman" w:eastAsia="宋体"/>
                <w:b w:val="0"/>
                <w:i/>
                <w:sz w:val="21"/>
                <w:vertAlign w:val="subscript"/>
              </w:rPr>
              <w:t>i</w:t>
            </w:r>
            <w:r>
              <w:rPr>
                <w:rFonts w:ascii="Times New Roman" w:hAnsi="Times New Roman" w:cs="Times New Roman" w:eastAsia="宋体"/>
                <w:b w:val="0"/>
                <w:i w:val="0"/>
                <w:sz w:val="21"/>
              </w:rPr>
              <w:t>、水平压缩分力</w:t>
            </w:r>
            <w:r>
              <w:rPr>
                <w:rFonts w:ascii="Times New Roman" w:hAnsi="Times New Roman" w:cs="Times New Roman" w:eastAsia="宋体"/>
                <w:b w:val="0"/>
                <w:i/>
                <w:sz w:val="21"/>
              </w:rPr>
              <w:t>H</w:t>
            </w:r>
            <w:r>
              <w:rPr>
                <w:rFonts w:ascii="Times New Roman" w:hAnsi="Times New Roman" w:cs="Times New Roman" w:eastAsia="宋体"/>
                <w:b w:val="0"/>
                <w:i/>
                <w:sz w:val="21"/>
                <w:vertAlign w:val="subscript"/>
              </w:rPr>
              <w:t>i</w:t>
            </w:r>
            <w:r>
              <w:rPr>
                <w:rFonts w:ascii="Times New Roman" w:hAnsi="Times New Roman" w:cs="Times New Roman" w:eastAsia="宋体"/>
                <w:b w:val="0"/>
                <w:i w:val="0"/>
                <w:sz w:val="21"/>
              </w:rPr>
              <w:t>力学计算模型：</w:t>
            </w:r>
          </w:p>
          <w:p>
            <w:pPr>
              <w:spacing w:before="80" w:after="80" w:line="300" w:lineRule="auto"/>
              <w:ind w:firstLine="0"/>
              <w:jc w:val="center"/>
            </w:pPr>
            <m:oMath>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i</m:t>
                      </m:r>
                    </m:sub>
                  </m:sSub>
                </m:num>
                <m:den>
                  <m:r>
                    <w:rPr>
                      <w:rFonts w:ascii="Cambria Math" w:hAnsi="Cambria Math"/>
                    </w:rPr>
                    <m:t>sinβ</m:t>
                  </m:r>
                </m:den>
              </m:f>
              <m:r>
                <w:rPr>
                  <w:rFonts w:ascii="Cambria Math" w:hAnsi="Cambria Math"/>
                </w:rPr>
                <m:t>，</m:t>
              </m:r>
              <m:r>
                <w:rPr>
                  <w:rFonts w:ascii="Cambria Math" w:hAnsi="Cambria Math"/>
                  <w:i/>
                </w:rPr>
                <m:t> </m:t>
              </m:r>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cotβ</m:t>
              </m:r>
            </m:oMath>
            <w:r>
              <w:rPr>
                <w:rFonts w:ascii="Times New Roman" w:hAnsi="Times New Roman" w:cs="Times New Roman" w:eastAsia="宋体"/>
                <w:b w:val="0"/>
                <w:i w:val="0"/>
                <w:sz w:val="21"/>
              </w:rPr>
              <w:t xml:space="preserve">    （5）</w:t>
            </w:r>
          </w:p>
          <w:p>
            <w:pPr>
              <w:spacing w:before="40" w:after="40" w:line="300" w:lineRule="auto"/>
              <w:ind w:firstLine="420"/>
              <w:jc w:val="both"/>
            </w:pPr>
            <w:r>
              <w:rPr>
                <w:rFonts w:ascii="Times New Roman" w:hAnsi="Times New Roman" w:cs="Times New Roman" w:eastAsia="宋体"/>
                <w:b w:val="0"/>
                <w:i w:val="0"/>
                <w:sz w:val="21"/>
              </w:rPr>
              <w:t>结合构件吊装摆角包络与群塔三维工作空间安全裕度</w:t>
            </w:r>
            <w:r>
              <w:rPr>
                <w:rFonts w:ascii="Times New Roman" w:hAnsi="Times New Roman" w:cs="Times New Roman" w:eastAsia="宋体"/>
                <w:b w:val="0"/>
                <w:i/>
                <w:sz w:val="21"/>
              </w:rPr>
              <w:t>d</w:t>
            </w:r>
            <w:r>
              <w:rPr>
                <w:rFonts w:ascii="Times New Roman" w:hAnsi="Times New Roman" w:cs="Times New Roman" w:eastAsia="宋体"/>
                <w:b w:val="0"/>
                <w:i w:val="0"/>
                <w:sz w:val="21"/>
                <w:vertAlign w:val="subscript"/>
              </w:rPr>
              <w:t>req</w:t>
            </w:r>
            <w:r>
              <w:rPr>
                <w:rFonts w:ascii="Times New Roman" w:hAnsi="Times New Roman" w:cs="Times New Roman" w:eastAsia="宋体"/>
                <w:b w:val="0"/>
                <w:i w:val="0"/>
                <w:sz w:val="21"/>
              </w:rPr>
              <w:t>，在虚拟建造环境中对吊装路径、临时支撑卸载顺序及楼承板混凝土分层浇筑工序进行全过程4D碰撞检测与工期-资源均衡推演。</w:t>
            </w:r>
          </w:p>
          <w:p>
            <w:pPr>
              <w:spacing w:before="60" w:after="40" w:line="300" w:lineRule="auto"/>
              <w:ind w:firstLine="0"/>
              <w:jc w:val="both"/>
            </w:pPr>
            <w:r>
              <w:rPr>
                <w:rFonts w:ascii="Times New Roman" w:hAnsi="Times New Roman" w:cs="Times New Roman" w:eastAsia="黑体"/>
                <w:b/>
                <w:i w:val="0"/>
                <w:sz w:val="21"/>
              </w:rPr>
              <w:t>专题三：基于多传感器融合与三维激光移动扫描的结构施工监测及金刚砂地面缺陷检测技术</w:t>
            </w:r>
          </w:p>
          <w:p>
            <w:pPr>
              <w:spacing w:before="40" w:after="40" w:line="300" w:lineRule="auto"/>
              <w:ind w:firstLine="420"/>
              <w:jc w:val="both"/>
            </w:pPr>
            <w:r>
              <w:rPr>
                <w:rFonts w:ascii="Times New Roman" w:hAnsi="Times New Roman" w:cs="Times New Roman" w:eastAsia="宋体"/>
                <w:b w:val="0"/>
                <w:i w:val="0"/>
                <w:sz w:val="21"/>
              </w:rPr>
              <w:t>部署振弦式应变计、高精度双轴倾角仪、温湿度传感器与自动全站仪、移动式三维激光扫描仪组成多源协同感知网络（发明专利ZL202510710807.2、ZL202510598190.X）。针对两类独立测量通道</w:t>
            </w:r>
            <w:r>
              <w:rPr>
                <w:rFonts w:ascii="Times New Roman" w:hAnsi="Times New Roman" w:cs="Times New Roman" w:eastAsia="宋体"/>
                <w:b w:val="0"/>
                <w:i/>
                <w:sz w:val="21"/>
              </w:rPr>
              <w:t>z</w:t>
            </w:r>
            <w:r>
              <w:rPr>
                <w:rFonts w:ascii="Times New Roman" w:hAnsi="Times New Roman" w:cs="Times New Roman" w:eastAsia="宋体"/>
                <w:b w:val="0"/>
                <w:i w:val="0"/>
                <w:sz w:val="21"/>
                <w:vertAlign w:val="subscript"/>
              </w:rPr>
              <w:t>1</w:t>
            </w:r>
            <w:r>
              <w:rPr>
                <w:rFonts w:ascii="Times New Roman" w:hAnsi="Times New Roman" w:cs="Times New Roman" w:eastAsia="宋体"/>
                <w:b w:val="0"/>
                <w:i w:val="0"/>
                <w:sz w:val="21"/>
              </w:rPr>
              <w:t>、</w:t>
            </w:r>
            <w:r>
              <w:rPr>
                <w:rFonts w:ascii="Times New Roman" w:hAnsi="Times New Roman" w:cs="Times New Roman" w:eastAsia="宋体"/>
                <w:b w:val="0"/>
                <w:i/>
                <w:sz w:val="21"/>
              </w:rPr>
              <w:t>z</w:t>
            </w:r>
            <w:r>
              <w:rPr>
                <w:rFonts w:ascii="Times New Roman" w:hAnsi="Times New Roman" w:cs="Times New Roman" w:eastAsia="宋体"/>
                <w:b w:val="0"/>
                <w:i w:val="0"/>
                <w:sz w:val="21"/>
                <w:vertAlign w:val="subscript"/>
              </w:rPr>
              <w:t>2</w:t>
            </w:r>
            <w:r>
              <w:rPr>
                <w:rFonts w:ascii="Times New Roman" w:hAnsi="Times New Roman" w:cs="Times New Roman" w:eastAsia="宋体"/>
                <w:b w:val="0"/>
                <w:i w:val="0"/>
                <w:sz w:val="21"/>
              </w:rPr>
              <w:t>（方差分别为</w:t>
            </w:r>
            <w:r>
              <w:rPr>
                <w:rFonts w:ascii="Times New Roman" w:hAnsi="Times New Roman" w:cs="Times New Roman" w:eastAsia="宋体"/>
                <w:b w:val="0"/>
                <w:i/>
                <w:sz w:val="21"/>
              </w:rPr>
              <w:t>σ</w:t>
            </w:r>
            <w:r>
              <w:rPr>
                <w:rFonts w:ascii="Times New Roman" w:hAnsi="Times New Roman" w:cs="Times New Roman" w:eastAsia="宋体"/>
                <w:b w:val="0"/>
                <w:i w:val="0"/>
                <w:sz w:val="21"/>
                <w:vertAlign w:val="subscript"/>
              </w:rPr>
              <w:t>1</w:t>
            </w:r>
            <w:r>
              <w:rPr>
                <w:rFonts w:ascii="Times New Roman" w:hAnsi="Times New Roman" w:cs="Times New Roman" w:eastAsia="宋体"/>
                <w:b w:val="0"/>
                <w:i w:val="0"/>
                <w:sz w:val="21"/>
                <w:vertAlign w:val="superscript"/>
              </w:rPr>
              <w:t>2</w:t>
            </w:r>
            <w:r>
              <w:rPr>
                <w:rFonts w:ascii="Times New Roman" w:hAnsi="Times New Roman" w:cs="Times New Roman" w:eastAsia="宋体"/>
                <w:b w:val="0"/>
                <w:i w:val="0"/>
                <w:sz w:val="21"/>
              </w:rPr>
              <w:t>、</w:t>
            </w:r>
            <w:r>
              <w:rPr>
                <w:rFonts w:ascii="Times New Roman" w:hAnsi="Times New Roman" w:cs="Times New Roman" w:eastAsia="宋体"/>
                <w:b w:val="0"/>
                <w:i/>
                <w:sz w:val="21"/>
              </w:rPr>
              <w:t>σ</w:t>
            </w:r>
            <w:r>
              <w:rPr>
                <w:rFonts w:ascii="Times New Roman" w:hAnsi="Times New Roman" w:cs="Times New Roman" w:eastAsia="宋体"/>
                <w:b w:val="0"/>
                <w:i w:val="0"/>
                <w:sz w:val="21"/>
                <w:vertAlign w:val="subscript"/>
              </w:rPr>
              <w:t>2</w:t>
            </w:r>
            <w:r>
              <w:rPr>
                <w:rFonts w:ascii="Times New Roman" w:hAnsi="Times New Roman" w:cs="Times New Roman" w:eastAsia="宋体"/>
                <w:b w:val="0"/>
                <w:i w:val="0"/>
                <w:sz w:val="21"/>
                <w:vertAlign w:val="superscript"/>
              </w:rPr>
              <w:t>2</w:t>
            </w:r>
            <w:r>
              <w:rPr>
                <w:rFonts w:ascii="Times New Roman" w:hAnsi="Times New Roman" w:cs="Times New Roman" w:eastAsia="宋体"/>
                <w:b w:val="0"/>
                <w:i w:val="0"/>
                <w:sz w:val="21"/>
              </w:rPr>
              <w:t>），采用方差倒数加权融合估计真实结构变形状态</w:t>
            </w:r>
            <w:r>
              <w:rPr>
                <w:rFonts w:ascii="Times New Roman" w:hAnsi="Times New Roman" w:cs="Times New Roman" w:eastAsia="宋体"/>
                <w:b w:val="0"/>
                <w:i/>
                <w:sz w:val="21"/>
              </w:rPr>
              <w:t>z</w:t>
            </w:r>
            <w:r>
              <w:rPr>
                <w:rFonts w:ascii="Times New Roman" w:hAnsi="Times New Roman" w:cs="Times New Roman" w:eastAsia="宋体"/>
                <w:b w:val="0"/>
                <w:i w:val="0"/>
                <w:sz w:val="21"/>
              </w:rPr>
              <w:t>及融合方差</w:t>
            </w:r>
            <w:r>
              <w:rPr>
                <w:rFonts w:ascii="Times New Roman" w:hAnsi="Times New Roman" w:cs="Times New Roman" w:eastAsia="宋体"/>
                <w:b w:val="0"/>
                <w:i/>
                <w:sz w:val="21"/>
              </w:rPr>
              <w:t>σ</w:t>
            </w:r>
            <w:r>
              <w:rPr>
                <w:rFonts w:ascii="Times New Roman" w:hAnsi="Times New Roman" w:cs="Times New Roman" w:eastAsia="宋体"/>
                <w:b w:val="0"/>
                <w:i w:val="0"/>
                <w:sz w:val="21"/>
                <w:vertAlign w:val="subscript"/>
              </w:rPr>
              <w:t>f</w:t>
            </w:r>
            <w:r>
              <w:rPr>
                <w:rFonts w:ascii="Times New Roman" w:hAnsi="Times New Roman" w:cs="Times New Roman" w:eastAsia="宋体"/>
                <w:b w:val="0"/>
                <w:i w:val="0"/>
                <w:sz w:val="21"/>
                <w:vertAlign w:val="superscript"/>
              </w:rPr>
              <w:t>2</w:t>
            </w:r>
            <w:r>
              <w:rPr>
                <w:rFonts w:ascii="Times New Roman" w:hAnsi="Times New Roman" w:cs="Times New Roman" w:eastAsia="宋体"/>
                <w:b w:val="0"/>
                <w:i w:val="0"/>
                <w:sz w:val="21"/>
              </w:rPr>
              <w:t>：</w:t>
            </w:r>
          </w:p>
          <w:p>
            <w:pPr>
              <w:spacing w:before="80" w:after="80" w:line="300" w:lineRule="auto"/>
              <w:ind w:firstLine="0"/>
              <w:jc w:val="center"/>
            </w:pPr>
            <m:oMath>
              <m:acc>
                <m:accPr>
                  <m:ctrlPr>
                    <w:rPr>
                      <w:rFonts w:ascii="Cambria Math" w:hAnsi="Cambria Math"/>
                    </w:rPr>
                  </m:ctrlPr>
                </m:accPr>
                <m:e>
                  <m:r>
                    <w:rPr>
                      <w:rFonts w:ascii="Cambria Math" w:hAnsi="Cambria Math"/>
                    </w:rPr>
                    <m:t>z</m:t>
                  </m:r>
                </m:e>
              </m:acc>
              <m:r>
                <w:rPr>
                  <w:rFonts w:ascii="Cambria Math" w:hAnsi="Cambria Math"/>
                </w:rPr>
                <m:t>=</m:t>
              </m:r>
              <m:f>
                <m:fPr>
                  <m:ctrlPr>
                    <w:rPr>
                      <w:rFonts w:ascii="Cambria Math" w:hAnsi="Cambria Math"/>
                    </w:rPr>
                  </m:ctrlPr>
                </m:fPr>
                <m:num>
                  <m:f>
                    <m:fPr>
                      <m:type m:val="lin"/>
                      <m:ctrlPr>
                        <w:rPr>
                          <w:rFonts w:ascii="Cambria Math" w:hAnsi="Cambria Math"/>
                        </w:rPr>
                      </m:ctrlPr>
                    </m:fPr>
                    <m:num>
                      <m:sSub>
                        <m:sSubPr>
                          <m:ctrlPr>
                            <w:rPr>
                              <w:rFonts w:ascii="Cambria Math" w:hAnsi="Cambria Math"/>
                            </w:rPr>
                          </m:ctrlPr>
                        </m:sSubPr>
                        <m:e>
                          <m:r>
                            <w:rPr>
                              <w:rFonts w:ascii="Cambria Math" w:hAnsi="Cambria Math"/>
                            </w:rPr>
                            <m:t>z</m:t>
                          </m:r>
                        </m:e>
                        <m:sub>
                          <m:r>
                            <w:rPr>
                              <w:rFonts w:ascii="Cambria Math" w:hAnsi="Cambria Math"/>
                            </w:rPr>
                            <m:t>1</m:t>
                          </m:r>
                        </m:sub>
                      </m:sSub>
                    </m:num>
                    <m:den>
                      <m:sSubSup>
                        <m:sSubSupPr>
                          <m:ctrlPr>
                            <w:rPr>
                              <w:rFonts w:ascii="Cambria Math" w:hAnsi="Cambria Math"/>
                            </w:rPr>
                          </m:ctrlPr>
                        </m:sSubSupPr>
                        <m:e>
                          <m:r>
                            <w:rPr>
                              <w:rFonts w:ascii="Cambria Math" w:hAnsi="Cambria Math"/>
                            </w:rPr>
                            <m:t>σ</m:t>
                          </m:r>
                        </m:e>
                        <m:sub>
                          <m:r>
                            <w:rPr>
                              <w:rFonts w:ascii="Cambria Math" w:hAnsi="Cambria Math"/>
                            </w:rPr>
                            <m:t>1</m:t>
                          </m:r>
                        </m:sub>
                        <m:sup>
                          <m:r>
                            <w:rPr>
                              <w:rFonts w:ascii="Cambria Math" w:hAnsi="Cambria Math"/>
                            </w:rPr>
                            <m:t>2</m:t>
                          </m:r>
                        </m:sup>
                      </m:sSubSup>
                    </m:den>
                  </m:f>
                  <m:r>
                    <w:rPr>
                      <w:rFonts w:ascii="Cambria Math" w:hAnsi="Cambria Math"/>
                    </w:rPr>
                    <m:t>+</m:t>
                  </m:r>
                  <m:f>
                    <m:fPr>
                      <m:type m:val="lin"/>
                      <m:ctrlPr>
                        <w:rPr>
                          <w:rFonts w:ascii="Cambria Math" w:hAnsi="Cambria Math"/>
                        </w:rPr>
                      </m:ctrlPr>
                    </m:fPr>
                    <m:num>
                      <m:sSub>
                        <m:sSubPr>
                          <m:ctrlPr>
                            <w:rPr>
                              <w:rFonts w:ascii="Cambria Math" w:hAnsi="Cambria Math"/>
                            </w:rPr>
                          </m:ctrlPr>
                        </m:sSubPr>
                        <m:e>
                          <m:r>
                            <w:rPr>
                              <w:rFonts w:ascii="Cambria Math" w:hAnsi="Cambria Math"/>
                            </w:rPr>
                            <m:t>z</m:t>
                          </m:r>
                        </m:e>
                        <m:sub>
                          <m:r>
                            <w:rPr>
                              <w:rFonts w:ascii="Cambria Math" w:hAnsi="Cambria Math"/>
                            </w:rPr>
                            <m:t>2</m:t>
                          </m:r>
                        </m:sub>
                      </m:sSub>
                    </m:num>
                    <m:den>
                      <m:sSubSup>
                        <m:sSubSupPr>
                          <m:ctrlPr>
                            <w:rPr>
                              <w:rFonts w:ascii="Cambria Math" w:hAnsi="Cambria Math"/>
                            </w:rPr>
                          </m:ctrlPr>
                        </m:sSubSupPr>
                        <m:e>
                          <m:r>
                            <w:rPr>
                              <w:rFonts w:ascii="Cambria Math" w:hAnsi="Cambria Math"/>
                            </w:rPr>
                            <m:t>σ</m:t>
                          </m:r>
                        </m:e>
                        <m:sub>
                          <m:r>
                            <w:rPr>
                              <w:rFonts w:ascii="Cambria Math" w:hAnsi="Cambria Math"/>
                            </w:rPr>
                            <m:t>2</m:t>
                          </m:r>
                        </m:sub>
                        <m:sup>
                          <m:r>
                            <w:rPr>
                              <w:rFonts w:ascii="Cambria Math" w:hAnsi="Cambria Math"/>
                            </w:rPr>
                            <m:t>2</m:t>
                          </m:r>
                        </m:sup>
                      </m:sSubSup>
                    </m:den>
                  </m:f>
                </m:num>
                <m:den>
                  <m:f>
                    <m:fPr>
                      <m:type m:val="lin"/>
                      <m:ctrlPr>
                        <w:rPr>
                          <w:rFonts w:ascii="Cambria Math" w:hAnsi="Cambria Math"/>
                        </w:rPr>
                      </m:ctrlPr>
                    </m:fPr>
                    <m:num>
                      <m:r>
                        <w:rPr>
                          <w:rFonts w:ascii="Cambria Math" w:hAnsi="Cambria Math"/>
                        </w:rPr>
                        <m:t>1</m:t>
                      </m:r>
                    </m:num>
                    <m:den>
                      <m:sSubSup>
                        <m:sSubSupPr>
                          <m:ctrlPr>
                            <w:rPr>
                              <w:rFonts w:ascii="Cambria Math" w:hAnsi="Cambria Math"/>
                            </w:rPr>
                          </m:ctrlPr>
                        </m:sSubSupPr>
                        <m:e>
                          <m:r>
                            <w:rPr>
                              <w:rFonts w:ascii="Cambria Math" w:hAnsi="Cambria Math"/>
                            </w:rPr>
                            <m:t>σ</m:t>
                          </m:r>
                        </m:e>
                        <m:sub>
                          <m:r>
                            <w:rPr>
                              <w:rFonts w:ascii="Cambria Math" w:hAnsi="Cambria Math"/>
                            </w:rPr>
                            <m:t>1</m:t>
                          </m:r>
                        </m:sub>
                        <m:sup>
                          <m:r>
                            <w:rPr>
                              <w:rFonts w:ascii="Cambria Math" w:hAnsi="Cambria Math"/>
                            </w:rPr>
                            <m:t>2</m:t>
                          </m:r>
                        </m:sup>
                      </m:sSubSup>
                    </m:den>
                  </m:f>
                  <m:r>
                    <w:rPr>
                      <w:rFonts w:ascii="Cambria Math" w:hAnsi="Cambria Math"/>
                    </w:rPr>
                    <m:t>+</m:t>
                  </m:r>
                  <m:f>
                    <m:fPr>
                      <m:type m:val="lin"/>
                      <m:ctrlPr>
                        <w:rPr>
                          <w:rFonts w:ascii="Cambria Math" w:hAnsi="Cambria Math"/>
                        </w:rPr>
                      </m:ctrlPr>
                    </m:fPr>
                    <m:num>
                      <m:r>
                        <w:rPr>
                          <w:rFonts w:ascii="Cambria Math" w:hAnsi="Cambria Math"/>
                        </w:rPr>
                        <m:t>1</m:t>
                      </m:r>
                    </m:num>
                    <m:den>
                      <m:sSubSup>
                        <m:sSubSupPr>
                          <m:ctrlPr>
                            <w:rPr>
                              <w:rFonts w:ascii="Cambria Math" w:hAnsi="Cambria Math"/>
                            </w:rPr>
                          </m:ctrlPr>
                        </m:sSubSupPr>
                        <m:e>
                          <m:r>
                            <w:rPr>
                              <w:rFonts w:ascii="Cambria Math" w:hAnsi="Cambria Math"/>
                            </w:rPr>
                            <m:t>σ</m:t>
                          </m:r>
                        </m:e>
                        <m:sub>
                          <m:r>
                            <w:rPr>
                              <w:rFonts w:ascii="Cambria Math" w:hAnsi="Cambria Math"/>
                            </w:rPr>
                            <m:t>2</m:t>
                          </m:r>
                        </m:sub>
                        <m:sup>
                          <m:r>
                            <w:rPr>
                              <w:rFonts w:ascii="Cambria Math" w:hAnsi="Cambria Math"/>
                            </w:rPr>
                            <m:t>2</m:t>
                          </m:r>
                        </m:sup>
                      </m:sSubSup>
                    </m:den>
                  </m:f>
                </m:den>
              </m:f>
              <m:r>
                <w:rPr>
                  <w:rFonts w:ascii="Cambria Math" w:hAnsi="Cambria Math"/>
                </w:rPr>
                <m:t>，</m:t>
              </m:r>
              <m:r>
                <w:rPr>
                  <w:rFonts w:ascii="Cambria Math" w:hAnsi="Cambria Math"/>
                  <w:i/>
                </w:rPr>
                <m:t> </m:t>
              </m:r>
              <m:sSubSup>
                <m:sSubSupPr>
                  <m:ctrlPr>
                    <w:rPr>
                      <w:rFonts w:ascii="Cambria Math" w:hAnsi="Cambria Math"/>
                    </w:rPr>
                  </m:ctrlPr>
                </m:sSubSupPr>
                <m:e>
                  <m:r>
                    <w:rPr>
                      <w:rFonts w:ascii="Cambria Math" w:hAnsi="Cambria Math"/>
                    </w:rPr>
                    <m:t>σ</m:t>
                  </m:r>
                </m:e>
                <m:sub>
                  <m:r>
                    <w:rPr>
                      <w:rFonts w:ascii="Cambria Math" w:hAnsi="Cambria Math"/>
                    </w:rPr>
                    <m:t>f</m:t>
                  </m:r>
                </m:sub>
                <m:sup>
                  <m:r>
                    <w:rPr>
                      <w:rFonts w:ascii="Cambria Math" w:hAnsi="Cambria Math"/>
                    </w:rPr>
                    <m:t>2</m:t>
                  </m:r>
                </m:sup>
              </m:sSubSup>
              <m: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1</m:t>
                          </m:r>
                        </m:num>
                        <m:den>
                          <m:sSubSup>
                            <m:sSubSupPr>
                              <m:ctrlPr>
                                <w:rPr>
                                  <w:rFonts w:ascii="Cambria Math" w:hAnsi="Cambria Math"/>
                                </w:rPr>
                              </m:ctrlPr>
                            </m:sSubSupPr>
                            <m:e>
                              <m:r>
                                <w:rPr>
                                  <w:rFonts w:ascii="Cambria Math" w:hAnsi="Cambria Math"/>
                                </w:rPr>
                                <m:t>σ</m:t>
                              </m:r>
                            </m:e>
                            <m:sub>
                              <m:r>
                                <w:rPr>
                                  <w:rFonts w:ascii="Cambria Math" w:hAnsi="Cambria Math"/>
                                </w:rPr>
                                <m:t>1</m:t>
                              </m:r>
                            </m:sub>
                            <m:sup>
                              <m:r>
                                <w:rPr>
                                  <w:rFonts w:ascii="Cambria Math" w:hAnsi="Cambria Math"/>
                                </w:rPr>
                                <m:t>2</m:t>
                              </m:r>
                            </m:sup>
                          </m:sSubSup>
                        </m:den>
                      </m:f>
                      <m:r>
                        <w:rPr>
                          <w:rFonts w:ascii="Cambria Math" w:hAnsi="Cambria Math"/>
                        </w:rPr>
                        <m:t>+</m:t>
                      </m:r>
                      <m:f>
                        <m:fPr>
                          <m:ctrlPr>
                            <w:rPr>
                              <w:rFonts w:ascii="Cambria Math" w:hAnsi="Cambria Math"/>
                            </w:rPr>
                          </m:ctrlPr>
                        </m:fPr>
                        <m:num>
                          <m:r>
                            <w:rPr>
                              <w:rFonts w:ascii="Cambria Math" w:hAnsi="Cambria Math"/>
                            </w:rPr>
                            <m:t>1</m:t>
                          </m:r>
                        </m:num>
                        <m:den>
                          <m:sSubSup>
                            <m:sSubSupPr>
                              <m:ctrlPr>
                                <w:rPr>
                                  <w:rFonts w:ascii="Cambria Math" w:hAnsi="Cambria Math"/>
                                </w:rPr>
                              </m:ctrlPr>
                            </m:sSubSupPr>
                            <m:e>
                              <m:r>
                                <w:rPr>
                                  <w:rFonts w:ascii="Cambria Math" w:hAnsi="Cambria Math"/>
                                </w:rPr>
                                <m:t>σ</m:t>
                              </m:r>
                            </m:e>
                            <m:sub>
                              <m:r>
                                <w:rPr>
                                  <w:rFonts w:ascii="Cambria Math" w:hAnsi="Cambria Math"/>
                                </w:rPr>
                                <m:t>2</m:t>
                              </m:r>
                            </m:sub>
                            <m:sup>
                              <m:r>
                                <w:rPr>
                                  <w:rFonts w:ascii="Cambria Math" w:hAnsi="Cambria Math"/>
                                </w:rPr>
                                <m:t>2</m:t>
                              </m:r>
                            </m:sup>
                          </m:sSubSup>
                        </m:den>
                      </m:f>
                    </m:e>
                  </m:d>
                </m:e>
                <m:sup>
                  <m:r>
                    <w:rPr>
                      <w:rFonts w:ascii="Cambria Math" w:hAnsi="Cambria Math"/>
                    </w:rPr>
                    <m:t>-1</m:t>
                  </m:r>
                </m:sup>
              </m:sSup>
            </m:oMath>
            <w:r>
              <w:rPr>
                <w:rFonts w:ascii="Times New Roman" w:hAnsi="Times New Roman" w:cs="Times New Roman" w:eastAsia="宋体"/>
                <w:b w:val="0"/>
                <w:i w:val="0"/>
                <w:sz w:val="21"/>
              </w:rPr>
              <w:t xml:space="preserve">    （6）</w:t>
            </w:r>
          </w:p>
          <w:p>
            <w:pPr>
              <w:spacing w:before="40" w:after="40" w:line="300" w:lineRule="auto"/>
              <w:ind w:firstLine="420"/>
              <w:jc w:val="both"/>
            </w:pPr>
            <w:r>
              <w:rPr>
                <w:rFonts w:ascii="Times New Roman" w:hAnsi="Times New Roman" w:cs="Times New Roman" w:eastAsia="宋体"/>
                <w:b w:val="0"/>
                <w:i w:val="0"/>
                <w:sz w:val="21"/>
              </w:rPr>
              <w:t>并采用门控循环单元（GRU）神经网络对施工期荷载-温度-变形时序进行多步滚动预测与阈值预警。针对大面积金刚砂耐磨地面质量检测，研发机器视觉-三维激光扫描双光融合检测方法（发明专利ZL202510598192.9），建立相机工作距离</w:t>
            </w:r>
            <w:r>
              <w:rPr>
                <w:rFonts w:ascii="Times New Roman" w:hAnsi="Times New Roman" w:cs="Times New Roman" w:eastAsia="宋体"/>
                <w:b w:val="0"/>
                <w:i/>
                <w:sz w:val="21"/>
              </w:rPr>
              <w:t>H</w:t>
            </w:r>
            <w:r>
              <w:rPr>
                <w:rFonts w:ascii="Times New Roman" w:hAnsi="Times New Roman" w:cs="Times New Roman" w:eastAsia="宋体"/>
                <w:b w:val="0"/>
                <w:i w:val="0"/>
                <w:sz w:val="21"/>
              </w:rPr>
              <w:t>、传感器靶面尺寸</w:t>
            </w:r>
            <w:r>
              <w:rPr>
                <w:rFonts w:ascii="Times New Roman" w:hAnsi="Times New Roman" w:cs="Times New Roman" w:eastAsia="宋体"/>
                <w:b w:val="0"/>
                <w:i/>
                <w:sz w:val="21"/>
              </w:rPr>
              <w:t>S</w:t>
            </w:r>
            <w:r>
              <w:rPr>
                <w:rFonts w:ascii="Times New Roman" w:hAnsi="Times New Roman" w:cs="Times New Roman" w:eastAsia="宋体"/>
                <w:b w:val="0"/>
                <w:i w:val="0"/>
                <w:sz w:val="21"/>
              </w:rPr>
              <w:t>、焦距</w:t>
            </w:r>
            <w:r>
              <w:rPr>
                <w:rFonts w:ascii="Times New Roman" w:hAnsi="Times New Roman" w:cs="Times New Roman" w:eastAsia="宋体"/>
                <w:b w:val="0"/>
                <w:i/>
                <w:sz w:val="21"/>
              </w:rPr>
              <w:t>f</w:t>
            </w:r>
            <w:r>
              <w:rPr>
                <w:rFonts w:ascii="Times New Roman" w:hAnsi="Times New Roman" w:cs="Times New Roman" w:eastAsia="宋体"/>
                <w:b w:val="0"/>
                <w:i w:val="0"/>
                <w:sz w:val="21"/>
              </w:rPr>
              <w:t>与像素数</w:t>
            </w:r>
            <w:r>
              <w:rPr>
                <w:rFonts w:ascii="Times New Roman" w:hAnsi="Times New Roman" w:cs="Times New Roman" w:eastAsia="宋体"/>
                <w:b w:val="0"/>
                <w:i/>
                <w:sz w:val="21"/>
              </w:rPr>
              <w:t>N</w:t>
            </w:r>
            <w:r>
              <w:rPr>
                <w:rFonts w:ascii="Times New Roman" w:hAnsi="Times New Roman" w:cs="Times New Roman" w:eastAsia="宋体"/>
                <w:b w:val="0"/>
                <w:i w:val="0"/>
                <w:sz w:val="21"/>
              </w:rPr>
              <w:t>决定的地面采样分辨率GSD及最小可检裂缝宽度</w:t>
            </w:r>
            <w:r>
              <w:rPr>
                <w:rFonts w:ascii="Times New Roman" w:hAnsi="Times New Roman" w:cs="Times New Roman" w:eastAsia="宋体"/>
                <w:b w:val="0"/>
                <w:i/>
                <w:sz w:val="21"/>
              </w:rPr>
              <w:t>w</w:t>
            </w:r>
            <w:r>
              <w:rPr>
                <w:rFonts w:ascii="Times New Roman" w:hAnsi="Times New Roman" w:cs="Times New Roman" w:eastAsia="宋体"/>
                <w:b w:val="0"/>
                <w:i w:val="0"/>
                <w:sz w:val="21"/>
                <w:vertAlign w:val="subscript"/>
              </w:rPr>
              <w:t>min</w:t>
            </w:r>
            <w:r>
              <w:rPr>
                <w:rFonts w:ascii="Times New Roman" w:hAnsi="Times New Roman" w:cs="Times New Roman" w:eastAsia="宋体"/>
                <w:b w:val="0"/>
                <w:i w:val="0"/>
                <w:sz w:val="21"/>
              </w:rPr>
              <w:t>模型：</w:t>
            </w:r>
          </w:p>
          <w:p>
            <w:pPr>
              <w:spacing w:before="80" w:after="80" w:line="300" w:lineRule="auto"/>
              <w:ind w:firstLine="0"/>
              <w:jc w:val="center"/>
            </w:pPr>
            <m:oMath>
              <m:r>
                <w:rPr>
                  <w:rFonts w:ascii="Cambria Math" w:hAnsi="Cambria Math"/>
                </w:rPr>
                <m:t>GSD=</m:t>
              </m:r>
              <m:f>
                <m:fPr>
                  <m:ctrlPr>
                    <w:rPr>
                      <w:rFonts w:ascii="Cambria Math" w:hAnsi="Cambria Math"/>
                    </w:rPr>
                  </m:ctrlPr>
                </m:fPr>
                <m:num>
                  <m:r>
                    <w:rPr>
                      <w:rFonts w:ascii="Cambria Math" w:hAnsi="Cambria Math"/>
                    </w:rPr>
                    <m:t>HS</m:t>
                  </m:r>
                </m:num>
                <m:den>
                  <m:r>
                    <w:rPr>
                      <w:rFonts w:ascii="Cambria Math" w:hAnsi="Cambria Math"/>
                    </w:rPr>
                    <m:t>fN</m:t>
                  </m:r>
                </m:den>
              </m:f>
              <m:r>
                <w:rPr>
                  <w:rFonts w:ascii="Cambria Math" w:hAnsi="Cambria Math"/>
                </w:rPr>
                <m:t>，</m:t>
              </m:r>
              <m:r>
                <w:rPr>
                  <w:rFonts w:ascii="Cambria Math" w:hAnsi="Cambria Math"/>
                  <w:i/>
                </w:rPr>
                <m:t> </m:t>
              </m:r>
              <m:sSub>
                <m:sSubPr>
                  <m:ctrlPr>
                    <w:rPr>
                      <w:rFonts w:ascii="Cambria Math" w:hAnsi="Cambria Math"/>
                    </w:rPr>
                  </m:ctrlPr>
                </m:sSubPr>
                <m:e>
                  <m:r>
                    <w:rPr>
                      <w:rFonts w:ascii="Cambria Math" w:hAnsi="Cambria Math"/>
                    </w:rPr>
                    <m:t>w</m:t>
                  </m:r>
                </m:e>
                <m:sub>
                  <m:r>
                    <w:rPr>
                      <w:rFonts w:ascii="Cambria Math" w:hAnsi="Cambria Math"/>
                    </w:rPr>
                    <m:t>min</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p</m:t>
                  </m:r>
                </m:sub>
              </m:sSub>
              <m:r>
                <w:rPr>
                  <w:rFonts w:ascii="Cambria Math" w:hAnsi="Cambria Math"/>
                </w:rPr>
                <m:t>GSD</m:t>
              </m:r>
            </m:oMath>
            <w:r>
              <w:rPr>
                <w:rFonts w:ascii="Times New Roman" w:hAnsi="Times New Roman" w:cs="Times New Roman" w:eastAsia="宋体"/>
                <w:b w:val="0"/>
                <w:i w:val="0"/>
                <w:sz w:val="21"/>
              </w:rPr>
              <w:t xml:space="preserve">    （7）</w:t>
            </w:r>
          </w:p>
          <w:p>
            <w:pPr>
              <w:spacing w:before="40" w:after="40" w:line="300" w:lineRule="auto"/>
              <w:ind w:firstLine="420"/>
              <w:jc w:val="both"/>
            </w:pPr>
            <w:r>
              <w:rPr>
                <w:rFonts w:ascii="Times New Roman" w:hAnsi="Times New Roman" w:cs="Times New Roman" w:eastAsia="宋体"/>
                <w:b w:val="0"/>
                <w:i w:val="0"/>
                <w:sz w:val="21"/>
              </w:rPr>
              <w:t>结合点云局部平面最小二乘拟合残差均方根</w:t>
            </w:r>
            <w:r>
              <w:rPr>
                <w:rFonts w:ascii="Times New Roman" w:hAnsi="Times New Roman" w:cs="Times New Roman" w:eastAsia="宋体"/>
                <w:b w:val="0"/>
                <w:i/>
                <w:sz w:val="21"/>
              </w:rPr>
              <w:t>R</w:t>
            </w:r>
            <w:r>
              <w:rPr>
                <w:rFonts w:ascii="Times New Roman" w:hAnsi="Times New Roman" w:cs="Times New Roman" w:eastAsia="宋体"/>
                <w:b w:val="0"/>
                <w:i w:val="0"/>
                <w:sz w:val="21"/>
                <w:vertAlign w:val="subscript"/>
              </w:rPr>
              <w:t>q</w:t>
            </w:r>
            <w:r>
              <w:rPr>
                <w:rFonts w:ascii="Times New Roman" w:hAnsi="Times New Roman" w:cs="Times New Roman" w:eastAsia="宋体"/>
                <w:b w:val="0"/>
                <w:i w:val="0"/>
                <w:sz w:val="21"/>
              </w:rPr>
              <w:t>与边缘骨架标定算法，实现金刚砂地面微细裂缝宽度、长度及局部平整度超限区域的自动识别与定位复检。</w:t>
            </w:r>
          </w:p>
          <w:p>
            <w:pPr>
              <w:spacing w:before="60" w:after="40" w:line="300" w:lineRule="auto"/>
              <w:ind w:firstLine="0"/>
              <w:jc w:val="both"/>
            </w:pPr>
            <w:r>
              <w:rPr>
                <w:rFonts w:ascii="Times New Roman" w:hAnsi="Times New Roman" w:cs="Times New Roman" w:eastAsia="黑体"/>
                <w:b/>
                <w:i w:val="0"/>
                <w:sz w:val="21"/>
              </w:rPr>
              <w:t>专题四：基于声发射与时频域音频信号的钢管混凝土柱横隔板下动态浇筑密实度检测技术</w:t>
            </w:r>
          </w:p>
          <w:p>
            <w:pPr>
              <w:spacing w:before="40" w:after="40" w:line="300" w:lineRule="auto"/>
              <w:ind w:firstLine="420"/>
              <w:jc w:val="both"/>
            </w:pPr>
            <w:r>
              <w:rPr>
                <w:rFonts w:ascii="Times New Roman" w:hAnsi="Times New Roman" w:cs="Times New Roman" w:eastAsia="宋体"/>
                <w:b w:val="0"/>
                <w:i w:val="0"/>
                <w:sz w:val="21"/>
              </w:rPr>
              <w:t>针对大直径钢管混凝土柱内部横隔板下方易发生空气滞留与混凝土浇筑脱空的难题，研发基于超声波脉冲对穿与多源时频域音频信号融合的动态密实度检测方法与系统（发明专利ZL202510845138.X）。依据介质声阻抗</w:t>
            </w:r>
            <w:r>
              <w:rPr>
                <w:rFonts w:ascii="Times New Roman" w:hAnsi="Times New Roman" w:cs="Times New Roman" w:eastAsia="宋体"/>
                <w:b w:val="0"/>
                <w:i/>
                <w:sz w:val="21"/>
              </w:rPr>
              <w:t>Z</w:t>
            </w:r>
            <w:r>
              <w:rPr>
                <w:rFonts w:ascii="Times New Roman" w:hAnsi="Times New Roman" w:cs="Times New Roman" w:eastAsia="宋体"/>
                <w:b w:val="0"/>
                <w:i w:val="0"/>
                <w:sz w:val="21"/>
              </w:rPr>
              <w:t xml:space="preserve"> = </w:t>
            </w:r>
            <w:r>
              <w:rPr>
                <w:rFonts w:ascii="Times New Roman" w:hAnsi="Times New Roman" w:cs="Times New Roman" w:eastAsia="宋体"/>
                <w:b w:val="0"/>
                <w:i/>
                <w:sz w:val="21"/>
              </w:rPr>
              <w:t>ρc</w:t>
            </w:r>
            <w:r>
              <w:rPr>
                <w:rFonts w:ascii="Times New Roman" w:hAnsi="Times New Roman" w:cs="Times New Roman" w:eastAsia="宋体"/>
                <w:b w:val="0"/>
                <w:i w:val="0"/>
                <w:sz w:val="21"/>
              </w:rPr>
              <w:t>与界面声压反射系数</w:t>
            </w:r>
            <w:r>
              <w:rPr>
                <w:rFonts w:ascii="Times New Roman" w:hAnsi="Times New Roman" w:cs="Times New Roman" w:eastAsia="宋体"/>
                <w:b w:val="0"/>
                <w:i/>
                <w:sz w:val="21"/>
              </w:rPr>
              <w:t>R</w:t>
            </w:r>
            <w:r>
              <w:rPr>
                <w:rFonts w:ascii="Times New Roman" w:hAnsi="Times New Roman" w:cs="Times New Roman" w:eastAsia="宋体"/>
                <w:b w:val="0"/>
                <w:i w:val="0"/>
                <w:sz w:val="21"/>
              </w:rPr>
              <w:t>：</w:t>
            </w:r>
          </w:p>
          <w:p>
            <w:pPr>
              <w:spacing w:before="80" w:after="80" w:line="300" w:lineRule="auto"/>
              <w:ind w:firstLine="0"/>
              <w:jc w:val="center"/>
            </w:pPr>
            <m:oMath>
              <m:r>
                <w:rPr>
                  <w:rFonts w:ascii="Cambria Math" w:hAnsi="Cambria Math"/>
                  <w:lang w:eastAsia="zh-CN"/>
                </w:rPr>
                <m:t>Z=ρc</m:t>
              </m:r>
              <m:r>
                <w:rPr>
                  <w:rFonts w:ascii="Cambria Math" w:hAnsi="Cambria Math"/>
                  <w:lang w:eastAsia="zh-CN"/>
                </w:rPr>
                <m:t>，</m:t>
              </m:r>
              <m:r>
                <w:rPr>
                  <w:rFonts w:ascii="Cambria Math" w:hAnsi="Cambria Math"/>
                  <w:i/>
                  <w:lang w:eastAsia="zh-CN"/>
                </w:rPr>
                <m:t> </m:t>
              </m:r>
              <m:r>
                <w:rPr>
                  <w:rFonts w:ascii="Cambria Math" w:hAnsi="Cambria Math"/>
                  <w:lang w:eastAsia="zh-CN"/>
                </w:rPr>
                <m:t>R=</m:t>
              </m:r>
              <m:f>
                <m:fPr>
                  <m:ctrlPr>
                    <w:rPr>
                      <w:rFonts w:ascii="Cambria Math" w:hAnsi="Cambria Math"/>
                    </w:rPr>
                  </m:ctrlPr>
                </m:fPr>
                <m:num>
                  <m:sSub>
                    <m:sSubPr>
                      <m:ctrlPr>
                        <w:rPr>
                          <w:rFonts w:ascii="Cambria Math" w:hAnsi="Cambria Math"/>
                        </w:rPr>
                      </m:ctrlPr>
                    </m:sSubPr>
                    <m:e>
                      <m:r>
                        <w:rPr>
                          <w:rFonts w:ascii="Cambria Math" w:hAnsi="Cambria Math"/>
                          <w:lang w:eastAsia="zh-CN"/>
                        </w:rPr>
                        <m:t>Z</m:t>
                      </m:r>
                    </m:e>
                    <m:sub>
                      <m:r>
                        <w:rPr>
                          <w:rFonts w:ascii="Cambria Math" w:hAnsi="Cambria Math"/>
                          <w:lang w:eastAsia="zh-CN"/>
                        </w:rPr>
                        <m:t>2</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Z</m:t>
                      </m:r>
                    </m:e>
                    <m:sub>
                      <m:r>
                        <w:rPr>
                          <w:rFonts w:ascii="Cambria Math" w:hAnsi="Cambria Math"/>
                          <w:lang w:eastAsia="zh-CN"/>
                        </w:rPr>
                        <m:t>1</m:t>
                      </m:r>
                    </m:sub>
                  </m:sSub>
                </m:num>
                <m:den>
                  <m:sSub>
                    <m:sSubPr>
                      <m:ctrlPr>
                        <w:rPr>
                          <w:rFonts w:ascii="Cambria Math" w:hAnsi="Cambria Math"/>
                        </w:rPr>
                      </m:ctrlPr>
                    </m:sSubPr>
                    <m:e>
                      <m:r>
                        <w:rPr>
                          <w:rFonts w:ascii="Cambria Math" w:hAnsi="Cambria Math"/>
                          <w:lang w:eastAsia="zh-CN"/>
                        </w:rPr>
                        <m:t>Z</m:t>
                      </m:r>
                    </m:e>
                    <m:sub>
                      <m:r>
                        <w:rPr>
                          <w:rFonts w:ascii="Cambria Math" w:hAnsi="Cambria Math"/>
                          <w:lang w:eastAsia="zh-CN"/>
                        </w:rPr>
                        <m:t>2</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Z</m:t>
                      </m:r>
                    </m:e>
                    <m:sub>
                      <m:r>
                        <w:rPr>
                          <w:rFonts w:ascii="Cambria Math" w:hAnsi="Cambria Math"/>
                          <w:lang w:eastAsia="zh-CN"/>
                        </w:rPr>
                        <m:t>1</m:t>
                      </m:r>
                    </m:sub>
                  </m:sSub>
                </m:den>
              </m:f>
            </m:oMath>
            <w:r>
              <w:rPr>
                <w:rFonts w:ascii="Times New Roman" w:hAnsi="Times New Roman" w:cs="Times New Roman" w:eastAsia="宋体"/>
                <w:b w:val="0"/>
                <w:i w:val="0"/>
                <w:sz w:val="21"/>
              </w:rPr>
              <w:t xml:space="preserve">    （8）</w:t>
            </w:r>
          </w:p>
          <w:p>
            <w:pPr>
              <w:spacing w:before="40" w:after="40" w:line="300" w:lineRule="auto"/>
              <w:ind w:firstLine="420"/>
              <w:jc w:val="both"/>
            </w:pPr>
            <w:r>
              <w:rPr>
                <w:rFonts w:ascii="Times New Roman" w:hAnsi="Times New Roman" w:cs="Times New Roman" w:eastAsia="宋体"/>
                <w:b w:val="0"/>
                <w:i w:val="0"/>
                <w:sz w:val="21"/>
              </w:rPr>
              <w:t>推导管壁厚度</w:t>
            </w:r>
            <w:r>
              <w:rPr>
                <w:rFonts w:ascii="Times New Roman" w:hAnsi="Times New Roman" w:cs="Times New Roman" w:eastAsia="宋体"/>
                <w:b w:val="0"/>
                <w:i/>
                <w:sz w:val="21"/>
              </w:rPr>
              <w:t>t</w:t>
            </w:r>
            <w:r>
              <w:rPr>
                <w:rFonts w:ascii="Times New Roman" w:hAnsi="Times New Roman" w:cs="Times New Roman" w:eastAsia="宋体"/>
                <w:b w:val="0"/>
                <w:i w:val="0"/>
                <w:sz w:val="21"/>
                <w:vertAlign w:val="subscript"/>
              </w:rPr>
              <w:t>s</w:t>
            </w:r>
            <w:r>
              <w:rPr>
                <w:rFonts w:ascii="Times New Roman" w:hAnsi="Times New Roman" w:cs="Times New Roman" w:eastAsia="宋体"/>
                <w:b w:val="0"/>
                <w:i w:val="0"/>
                <w:sz w:val="21"/>
              </w:rPr>
              <w:t>、柱截面外径</w:t>
            </w:r>
            <w:r>
              <w:rPr>
                <w:rFonts w:ascii="Times New Roman" w:hAnsi="Times New Roman" w:cs="Times New Roman" w:eastAsia="宋体"/>
                <w:b w:val="0"/>
                <w:i/>
                <w:sz w:val="21"/>
              </w:rPr>
              <w:t>B</w:t>
            </w:r>
            <w:r>
              <w:rPr>
                <w:rFonts w:ascii="Times New Roman" w:hAnsi="Times New Roman" w:cs="Times New Roman" w:eastAsia="宋体"/>
                <w:b w:val="0"/>
                <w:i w:val="0"/>
                <w:sz w:val="21"/>
              </w:rPr>
              <w:t>条件下的密实基准首波走时</w:t>
            </w:r>
            <w:r>
              <w:rPr>
                <w:rFonts w:ascii="Times New Roman" w:hAnsi="Times New Roman" w:cs="Times New Roman" w:eastAsia="宋体"/>
                <w:b w:val="0"/>
                <w:i/>
                <w:sz w:val="21"/>
              </w:rPr>
              <w:t>t</w:t>
            </w:r>
            <w:r>
              <w:rPr>
                <w:rFonts w:ascii="Times New Roman" w:hAnsi="Times New Roman" w:cs="Times New Roman" w:eastAsia="宋体"/>
                <w:b w:val="0"/>
                <w:i w:val="0"/>
                <w:sz w:val="21"/>
                <w:vertAlign w:val="subscript"/>
              </w:rPr>
              <w:t>0</w:t>
            </w:r>
            <w:r>
              <w:rPr>
                <w:rFonts w:ascii="Times New Roman" w:hAnsi="Times New Roman" w:cs="Times New Roman" w:eastAsia="宋体"/>
                <w:b w:val="0"/>
                <w:i w:val="0"/>
                <w:sz w:val="21"/>
              </w:rPr>
              <w:t>，以及横隔板下存在当量尺寸</w:t>
            </w:r>
            <w:r>
              <w:rPr>
                <w:rFonts w:ascii="Times New Roman" w:hAnsi="Times New Roman" w:cs="Times New Roman" w:eastAsia="宋体"/>
                <w:b w:val="0"/>
                <w:i/>
                <w:sz w:val="21"/>
              </w:rPr>
              <w:t>d</w:t>
            </w:r>
            <w:r>
              <w:rPr>
                <w:rFonts w:ascii="Times New Roman" w:hAnsi="Times New Roman" w:cs="Times New Roman" w:eastAsia="宋体"/>
                <w:b w:val="0"/>
                <w:i w:val="0"/>
                <w:sz w:val="21"/>
                <w:vertAlign w:val="subscript"/>
              </w:rPr>
              <w:t>a</w:t>
            </w:r>
            <w:r>
              <w:rPr>
                <w:rFonts w:ascii="Times New Roman" w:hAnsi="Times New Roman" w:cs="Times New Roman" w:eastAsia="宋体"/>
                <w:b w:val="0"/>
                <w:i w:val="0"/>
                <w:sz w:val="21"/>
              </w:rPr>
              <w:t>空洞或低波速松散体时的声时延迟量Δ</w:t>
            </w:r>
            <w:r>
              <w:rPr>
                <w:rFonts w:ascii="Times New Roman" w:hAnsi="Times New Roman" w:cs="Times New Roman" w:eastAsia="宋体"/>
                <w:b w:val="0"/>
                <w:i/>
                <w:sz w:val="21"/>
              </w:rPr>
              <w:t>t</w:t>
            </w:r>
            <w:r>
              <w:rPr>
                <w:rFonts w:ascii="Times New Roman" w:hAnsi="Times New Roman" w:cs="Times New Roman" w:eastAsia="宋体"/>
                <w:b w:val="0"/>
                <w:i w:val="0"/>
                <w:sz w:val="21"/>
              </w:rPr>
              <w:t>：</w:t>
            </w:r>
          </w:p>
          <w:p>
            <w:pPr>
              <w:spacing w:before="80" w:after="80" w:line="300" w:lineRule="auto"/>
              <w:ind w:firstLine="0"/>
              <w:jc w:val="center"/>
            </w:pPr>
            <m:oMath>
              <m:sSub>
                <m:sSubPr>
                  <m:ctrlPr>
                    <w:rPr>
                      <w:rFonts w:ascii="Cambria Math" w:hAnsi="Cambria Math"/>
                    </w:rPr>
                  </m:ctrlPr>
                </m:sSubPr>
                <m:e>
                  <m:r>
                    <w:rPr>
                      <w:rFonts w:ascii="Cambria Math" w:hAnsi="Cambria Math"/>
                    </w:rPr>
                    <m:t>t</m:t>
                  </m:r>
                </m:e>
                <m:sub>
                  <m:r>
                    <w:rPr>
                      <w:rFonts w:ascii="Cambria Math" w:hAnsi="Cambria Math"/>
                    </w:rPr>
                    <m:t>0</m:t>
                  </m:r>
                </m:sub>
              </m:sSub>
              <m:r>
                <w:rPr>
                  <w:rFonts w:ascii="Cambria Math" w:hAnsi="Cambria Math"/>
                </w:rPr>
                <m:t>=</m:t>
              </m:r>
              <m:f>
                <m:fPr>
                  <m:ctrlPr>
                    <w:rPr>
                      <w:rFonts w:ascii="Cambria Math" w:hAnsi="Cambria Math"/>
                    </w:rPr>
                  </m:ctrlPr>
                </m:fPr>
                <m:num>
                  <m:r>
                    <w:rPr>
                      <w:rFonts w:ascii="Cambria Math" w:hAnsi="Cambria Math"/>
                    </w:rPr>
                    <m:t>2</m:t>
                  </m:r>
                  <m:sSub>
                    <m:sSubPr>
                      <m:ctrlPr>
                        <w:rPr>
                          <w:rFonts w:ascii="Cambria Math" w:hAnsi="Cambria Math"/>
                        </w:rPr>
                      </m:ctrlPr>
                    </m:sSubPr>
                    <m:e>
                      <m:r>
                        <w:rPr>
                          <w:rFonts w:ascii="Cambria Math" w:hAnsi="Cambria Math"/>
                        </w:rPr>
                        <m:t>t</m:t>
                      </m:r>
                    </m:e>
                    <m:sub>
                      <m:r>
                        <w:rPr>
                          <w:rFonts w:ascii="Cambria Math" w:hAnsi="Cambria Math"/>
                        </w:rPr>
                        <m:t>s</m:t>
                      </m:r>
                    </m:sub>
                  </m:sSub>
                </m:num>
                <m:den>
                  <m:sSub>
                    <m:sSubPr>
                      <m:ctrlPr>
                        <w:rPr>
                          <w:rFonts w:ascii="Cambria Math" w:hAnsi="Cambria Math"/>
                        </w:rPr>
                      </m:ctrlPr>
                    </m:sSubPr>
                    <m:e>
                      <m:r>
                        <w:rPr>
                          <w:rFonts w:ascii="Cambria Math" w:hAnsi="Cambria Math"/>
                        </w:rPr>
                        <m:t>c</m:t>
                      </m:r>
                    </m:e>
                    <m:sub>
                      <m:r>
                        <w:rPr>
                          <w:rFonts w:ascii="Cambria Math" w:hAnsi="Cambria Math"/>
                        </w:rPr>
                        <m:t>s</m:t>
                      </m:r>
                    </m:sub>
                  </m:sSub>
                </m:den>
              </m:f>
              <m:r>
                <w:rPr>
                  <w:rFonts w:ascii="Cambria Math" w:hAnsi="Cambria Math"/>
                </w:rPr>
                <m:t>+</m:t>
              </m:r>
              <m:f>
                <m:fPr>
                  <m:ctrlPr>
                    <w:rPr>
                      <w:rFonts w:ascii="Cambria Math" w:hAnsi="Cambria Math"/>
                    </w:rPr>
                  </m:ctrlPr>
                </m:fPr>
                <m:num>
                  <m:r>
                    <w:rPr>
                      <w:rFonts w:ascii="Cambria Math" w:hAnsi="Cambria Math"/>
                    </w:rPr>
                    <m:t>B-2</m:t>
                  </m:r>
                  <m:sSub>
                    <m:sSubPr>
                      <m:ctrlPr>
                        <w:rPr>
                          <w:rFonts w:ascii="Cambria Math" w:hAnsi="Cambria Math"/>
                        </w:rPr>
                      </m:ctrlPr>
                    </m:sSubPr>
                    <m:e>
                      <m:r>
                        <w:rPr>
                          <w:rFonts w:ascii="Cambria Math" w:hAnsi="Cambria Math"/>
                        </w:rPr>
                        <m:t>t</m:t>
                      </m:r>
                    </m:e>
                    <m:sub>
                      <m:r>
                        <w:rPr>
                          <w:rFonts w:ascii="Cambria Math" w:hAnsi="Cambria Math"/>
                        </w:rPr>
                        <m:t>s</m:t>
                      </m:r>
                    </m:sub>
                  </m:sSub>
                </m:num>
                <m:den>
                  <m:sSub>
                    <m:sSubPr>
                      <m:ctrlPr>
                        <w:rPr>
                          <w:rFonts w:ascii="Cambria Math" w:hAnsi="Cambria Math"/>
                        </w:rPr>
                      </m:ctrlPr>
                    </m:sSubPr>
                    <m:e>
                      <m:r>
                        <w:rPr>
                          <w:rFonts w:ascii="Cambria Math" w:hAnsi="Cambria Math"/>
                        </w:rPr>
                        <m:t>c</m:t>
                      </m:r>
                    </m:e>
                    <m:sub>
                      <m:r>
                        <w:rPr>
                          <w:rFonts w:ascii="Cambria Math" w:hAnsi="Cambria Math"/>
                        </w:rPr>
                        <m:t>c</m:t>
                      </m:r>
                    </m:sub>
                  </m:sSub>
                </m:den>
              </m:f>
              <m:r>
                <w:rPr>
                  <w:rFonts w:ascii="Cambria Math" w:hAnsi="Cambria Math"/>
                </w:rPr>
                <m:t>，</m:t>
              </m:r>
              <m:r>
                <w:rPr>
                  <w:rFonts w:ascii="Cambria Math" w:hAnsi="Cambria Math"/>
                  <w:i/>
                </w:rPr>
                <m:t> </m:t>
              </m:r>
              <m:r>
                <w:rPr>
                  <w:rFonts w:ascii="Cambria Math" w:hAnsi="Cambria Math"/>
                </w:rPr>
                <m:t>Δt=</m:t>
              </m:r>
              <m:sSub>
                <m:sSubPr>
                  <m:ctrlPr>
                    <w:rPr>
                      <w:rFonts w:ascii="Cambria Math" w:hAnsi="Cambria Math"/>
                    </w:rPr>
                  </m:ctrlPr>
                </m:sSubPr>
                <m:e>
                  <m:r>
                    <w:rPr>
                      <w:rFonts w:ascii="Cambria Math" w:hAnsi="Cambria Math"/>
                    </w:rPr>
                    <m:t>d</m:t>
                  </m:r>
                </m:e>
                <m:sub>
                  <m:r>
                    <w:rPr>
                      <w:rFonts w:ascii="Cambria Math" w:hAnsi="Cambria Math"/>
                    </w:rPr>
                    <m:t>a</m:t>
                  </m:r>
                </m:sub>
              </m:sSub>
              <m:d>
                <m:dPr>
                  <m:ctrlPr>
                    <w:rPr>
                      <w:rFonts w:ascii="Cambria Math" w:hAnsi="Cambria Math"/>
                    </w:rPr>
                  </m:ctrlPr>
                </m:dPr>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c</m:t>
                          </m:r>
                        </m:e>
                        <m:sub>
                          <m:r>
                            <w:rPr>
                              <w:rFonts w:ascii="Cambria Math" w:hAnsi="Cambria Math"/>
                            </w:rPr>
                            <m:t>a</m:t>
                          </m:r>
                        </m:sub>
                      </m:sSub>
                    </m:den>
                  </m:f>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c</m:t>
                          </m:r>
                        </m:e>
                        <m:sub>
                          <m:r>
                            <w:rPr>
                              <w:rFonts w:ascii="Cambria Math" w:hAnsi="Cambria Math"/>
                            </w:rPr>
                            <m:t>c</m:t>
                          </m:r>
                        </m:sub>
                      </m:sSub>
                    </m:den>
                  </m:f>
                </m:e>
              </m:d>
            </m:oMath>
            <w:r>
              <w:rPr>
                <w:rFonts w:ascii="Times New Roman" w:hAnsi="Times New Roman" w:cs="Times New Roman" w:eastAsia="宋体"/>
                <w:b w:val="0"/>
                <w:i w:val="0"/>
                <w:sz w:val="21"/>
              </w:rPr>
              <w:t xml:space="preserve">    （9）</w:t>
            </w:r>
          </w:p>
          <w:p>
            <w:pPr>
              <w:spacing w:before="40" w:after="40" w:line="300" w:lineRule="auto"/>
              <w:ind w:firstLine="420"/>
              <w:jc w:val="both"/>
            </w:pPr>
            <w:r>
              <w:rPr>
                <w:rFonts w:ascii="Times New Roman" w:hAnsi="Times New Roman" w:cs="Times New Roman" w:eastAsia="宋体"/>
                <w:b w:val="0"/>
                <w:i w:val="0"/>
                <w:sz w:val="21"/>
              </w:rPr>
              <w:t>同时对采集的声学信号进行三级小波包分解，提取8个子带能量占比</w:t>
            </w:r>
            <w:r>
              <w:rPr>
                <w:rFonts w:ascii="Times New Roman" w:hAnsi="Times New Roman" w:cs="Times New Roman" w:eastAsia="宋体"/>
                <w:b w:val="0"/>
                <w:i/>
                <w:sz w:val="21"/>
              </w:rPr>
              <w:t>η</w:t>
            </w:r>
            <w:r>
              <w:rPr>
                <w:rFonts w:ascii="Times New Roman" w:hAnsi="Times New Roman" w:cs="Times New Roman" w:eastAsia="宋体"/>
                <w:b w:val="0"/>
                <w:i/>
                <w:sz w:val="21"/>
                <w:vertAlign w:val="subscript"/>
              </w:rPr>
              <w:t>j</w:t>
            </w:r>
            <w:r>
              <w:rPr>
                <w:rFonts w:ascii="Times New Roman" w:hAnsi="Times New Roman" w:cs="Times New Roman" w:eastAsia="宋体"/>
                <w:b w:val="0"/>
                <w:i w:val="0"/>
                <w:sz w:val="21"/>
              </w:rPr>
              <w:t>及频域特征，构建融合时域分支与频域分支的四级ConvLSTM及跨层注意力融合识别模型，服务于横隔板下混凝土密实度与界面脱空缺陷辨识。</w:t>
            </w:r>
          </w:p>
          <w:p>
            <w:pPr>
              <w:spacing w:before="60" w:after="40" w:line="300" w:lineRule="auto"/>
              <w:ind w:firstLine="0"/>
              <w:jc w:val="both"/>
            </w:pPr>
            <w:r>
              <w:rPr>
                <w:rFonts w:ascii="Times New Roman" w:hAnsi="Times New Roman" w:cs="Times New Roman" w:eastAsia="黑体"/>
                <w:b/>
                <w:i w:val="0"/>
                <w:sz w:val="21"/>
              </w:rPr>
              <w:t>专题五：基于知识图谱与系统动力学的施工安全风险管控技术</w:t>
            </w:r>
          </w:p>
          <w:p>
            <w:pPr>
              <w:spacing w:before="40" w:after="40" w:line="300" w:lineRule="auto"/>
              <w:ind w:firstLine="420"/>
              <w:jc w:val="both"/>
            </w:pPr>
            <w:r>
              <w:rPr>
                <w:rFonts w:ascii="Times New Roman" w:hAnsi="Times New Roman" w:cs="Times New Roman" w:eastAsia="宋体"/>
                <w:b w:val="0"/>
                <w:i w:val="0"/>
                <w:sz w:val="21"/>
              </w:rPr>
              <w:t>梳理大跨度钢结构吊装、楼面集中浇筑、临时支撑拆除与邻近铁路保护作业条件，构建“作业工序-风险源-致险因子-监控指标-处置对象”施工安全知识图谱。引入正态云模型（期望</w:t>
            </w:r>
            <w:r>
              <w:rPr>
                <w:rFonts w:ascii="Times New Roman" w:hAnsi="Times New Roman" w:cs="Times New Roman" w:eastAsia="宋体"/>
                <w:b w:val="0"/>
                <w:i/>
                <w:sz w:val="21"/>
              </w:rPr>
              <w:t>E</w:t>
            </w:r>
            <w:r>
              <w:rPr>
                <w:rFonts w:ascii="Times New Roman" w:hAnsi="Times New Roman" w:cs="Times New Roman" w:eastAsia="宋体"/>
                <w:b w:val="0"/>
                <w:i/>
                <w:sz w:val="21"/>
                <w:vertAlign w:val="subscript"/>
              </w:rPr>
              <w:t>x</w:t>
            </w:r>
            <w:r>
              <w:rPr>
                <w:rFonts w:ascii="Times New Roman" w:hAnsi="Times New Roman" w:cs="Times New Roman" w:eastAsia="宋体"/>
                <w:b w:val="0"/>
                <w:i w:val="0"/>
                <w:sz w:val="21"/>
              </w:rPr>
              <w:t>、熵</w:t>
            </w:r>
            <w:r>
              <w:rPr>
                <w:rFonts w:ascii="Times New Roman" w:hAnsi="Times New Roman" w:cs="Times New Roman" w:eastAsia="宋体"/>
                <w:b w:val="0"/>
                <w:i/>
                <w:sz w:val="21"/>
              </w:rPr>
              <w:t>E</w:t>
            </w:r>
            <w:r>
              <w:rPr>
                <w:rFonts w:ascii="Times New Roman" w:hAnsi="Times New Roman" w:cs="Times New Roman" w:eastAsia="宋体"/>
                <w:b w:val="0"/>
                <w:i/>
                <w:sz w:val="21"/>
                <w:vertAlign w:val="subscript"/>
              </w:rPr>
              <w:t>n</w:t>
            </w:r>
            <w:r>
              <w:rPr>
                <w:rFonts w:ascii="Times New Roman" w:hAnsi="Times New Roman" w:cs="Times New Roman" w:eastAsia="宋体"/>
                <w:b w:val="0"/>
                <w:i w:val="0"/>
                <w:sz w:val="21"/>
              </w:rPr>
              <w:t>、超熵</w:t>
            </w:r>
            <w:r>
              <w:rPr>
                <w:rFonts w:ascii="Times New Roman" w:hAnsi="Times New Roman" w:cs="Times New Roman" w:eastAsia="宋体"/>
                <w:b w:val="0"/>
                <w:i/>
                <w:sz w:val="21"/>
              </w:rPr>
              <w:t>H</w:t>
            </w:r>
            <w:r>
              <w:rPr>
                <w:rFonts w:ascii="Times New Roman" w:hAnsi="Times New Roman" w:cs="Times New Roman" w:eastAsia="宋体"/>
                <w:b w:val="0"/>
                <w:i/>
                <w:sz w:val="21"/>
                <w:vertAlign w:val="subscript"/>
              </w:rPr>
              <w:t>e</w:t>
            </w:r>
            <w:r>
              <w:rPr>
                <w:rFonts w:ascii="Times New Roman" w:hAnsi="Times New Roman" w:cs="Times New Roman" w:eastAsia="宋体"/>
                <w:b w:val="0"/>
                <w:i w:val="0"/>
                <w:sz w:val="21"/>
              </w:rPr>
              <w:t>）描述风险评价的不确定性，并建立施工现场归一化未闭合安全风险存量</w:t>
            </w:r>
            <w:r>
              <w:rPr>
                <w:rFonts w:ascii="Times New Roman" w:hAnsi="Times New Roman" w:cs="Times New Roman" w:eastAsia="宋体"/>
                <w:b w:val="0"/>
                <w:i/>
                <w:sz w:val="21"/>
              </w:rPr>
              <w:t>x</w:t>
            </w:r>
            <w:r>
              <w:rPr>
                <w:rFonts w:ascii="Times New Roman" w:hAnsi="Times New Roman" w:cs="Times New Roman" w:eastAsia="宋体"/>
                <w:b w:val="0"/>
                <w:i w:val="0"/>
                <w:sz w:val="21"/>
              </w:rPr>
              <w:t>(</w:t>
            </w:r>
            <w:r>
              <w:rPr>
                <w:rFonts w:ascii="Times New Roman" w:hAnsi="Times New Roman" w:cs="Times New Roman" w:eastAsia="宋体"/>
                <w:b w:val="0"/>
                <w:i/>
                <w:sz w:val="21"/>
              </w:rPr>
              <w:t>t</w:t>
            </w:r>
            <w:r>
              <w:rPr>
                <w:rFonts w:ascii="Times New Roman" w:hAnsi="Times New Roman" w:cs="Times New Roman" w:eastAsia="宋体"/>
                <w:b w:val="0"/>
                <w:i w:val="0"/>
                <w:sz w:val="21"/>
              </w:rPr>
              <w:t>)在新增风险输入率</w:t>
            </w:r>
            <w:r>
              <w:rPr>
                <w:rFonts w:ascii="Times New Roman" w:hAnsi="Times New Roman" w:cs="Times New Roman" w:eastAsia="宋体"/>
                <w:b w:val="0"/>
                <w:i/>
                <w:sz w:val="21"/>
              </w:rPr>
              <w:t>a</w:t>
            </w:r>
            <w:r>
              <w:rPr>
                <w:rFonts w:ascii="Times New Roman" w:hAnsi="Times New Roman" w:cs="Times New Roman" w:eastAsia="宋体"/>
                <w:b w:val="0"/>
                <w:i w:val="0"/>
                <w:sz w:val="21"/>
              </w:rPr>
              <w:t>、关联传播系数</w:t>
            </w:r>
            <w:r>
              <w:rPr>
                <w:rFonts w:ascii="Times New Roman" w:hAnsi="Times New Roman" w:cs="Times New Roman" w:eastAsia="宋体"/>
                <w:b w:val="0"/>
                <w:i/>
                <w:sz w:val="21"/>
              </w:rPr>
              <w:t>b</w:t>
            </w:r>
            <w:r>
              <w:rPr>
                <w:rFonts w:ascii="Times New Roman" w:hAnsi="Times New Roman" w:cs="Times New Roman" w:eastAsia="宋体"/>
                <w:b w:val="0"/>
                <w:i w:val="0"/>
                <w:sz w:val="21"/>
              </w:rPr>
              <w:t>与处置消减系数</w:t>
            </w:r>
            <w:r>
              <w:rPr>
                <w:rFonts w:ascii="Times New Roman" w:hAnsi="Times New Roman" w:cs="Times New Roman" w:eastAsia="宋体"/>
                <w:b w:val="0"/>
                <w:i/>
                <w:sz w:val="21"/>
              </w:rPr>
              <w:t>c</w:t>
            </w:r>
            <w:r>
              <w:rPr>
                <w:rFonts w:ascii="Times New Roman" w:hAnsi="Times New Roman" w:cs="Times New Roman" w:eastAsia="宋体"/>
                <w:b w:val="0"/>
                <w:i w:val="0"/>
                <w:sz w:val="21"/>
              </w:rPr>
              <w:t>作用下的动态演化方程：</w:t>
            </w:r>
          </w:p>
          <w:p>
            <w:pPr>
              <w:spacing w:before="80" w:after="80" w:line="300" w:lineRule="auto"/>
              <w:ind w:firstLine="0"/>
              <w:jc w:val="center"/>
            </w:pPr>
            <m:oMath>
              <m:f>
                <m:fPr>
                  <m:ctrlPr>
                    <w:rPr>
                      <w:rFonts w:ascii="Cambria Math" w:hAnsi="Cambria Math"/>
                    </w:rPr>
                  </m:ctrlPr>
                </m:fPr>
                <m:num>
                  <m:r>
                    <w:rPr>
                      <w:rFonts w:ascii="Cambria Math" w:hAnsi="Cambria Math"/>
                    </w:rPr>
                    <m:t>dx</m:t>
                  </m:r>
                </m:num>
                <m:den>
                  <m:r>
                    <w:rPr>
                      <w:rFonts w:ascii="Cambria Math" w:hAnsi="Cambria Math"/>
                    </w:rPr>
                    <m:t>dt</m:t>
                  </m:r>
                </m:den>
              </m:f>
              <m:r>
                <w:rPr>
                  <w:rFonts w:ascii="Cambria Math" w:hAnsi="Cambria Math"/>
                </w:rPr>
                <m:t>=a+bx-cx</m:t>
              </m:r>
              <m:r>
                <w:rPr>
                  <w:rFonts w:ascii="Cambria Math" w:hAnsi="Cambria Math"/>
                </w:rPr>
                <m:t>，</m:t>
              </m:r>
              <m:r>
                <w:rPr>
                  <w:rFonts w:ascii="Cambria Math" w:hAnsi="Cambria Math"/>
                  <w:i/>
                </w:rPr>
                <m:t> </m:t>
              </m:r>
              <m:r>
                <w:rPr>
                  <w:rFonts w:ascii="Cambria Math" w:hAnsi="Cambria Math"/>
                </w:rPr>
                <m:t>x</m:t>
              </m:r>
              <m:d>
                <m:dPr>
                  <m:ctrlPr>
                    <w:rPr>
                      <w:rFonts w:ascii="Cambria Math" w:hAnsi="Cambria Math"/>
                    </w:rPr>
                  </m:ctrlPr>
                </m:dPr>
                <m:e>
                  <m:r>
                    <w:rPr>
                      <w:rFonts w:ascii="Cambria Math" w:hAnsi="Cambria Math"/>
                    </w:rPr>
                    <m:t>t</m:t>
                  </m:r>
                </m:e>
              </m:d>
              <m:r>
                <w:rPr>
                  <w:rFonts w:ascii="Cambria Math" w:hAnsi="Cambria Math"/>
                </w:rPr>
                <m:t>=</m:t>
              </m:r>
              <m:f>
                <m:fPr>
                  <m:ctrlPr>
                    <w:rPr>
                      <w:rFonts w:ascii="Cambria Math" w:hAnsi="Cambria Math"/>
                    </w:rPr>
                  </m:ctrlPr>
                </m:fPr>
                <m:num>
                  <m:r>
                    <w:rPr>
                      <w:rFonts w:ascii="Cambria Math" w:hAnsi="Cambria Math"/>
                    </w:rPr>
                    <m:t>a</m:t>
                  </m:r>
                </m:num>
                <m:den>
                  <m:r>
                    <w:rPr>
                      <w:rFonts w:ascii="Cambria Math" w:hAnsi="Cambria Math"/>
                    </w:rPr>
                    <m:t>c-b</m:t>
                  </m:r>
                </m:den>
              </m:f>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f>
                    <m:fPr>
                      <m:ctrlPr>
                        <w:rPr>
                          <w:rFonts w:ascii="Cambria Math" w:hAnsi="Cambria Math"/>
                        </w:rPr>
                      </m:ctrlPr>
                    </m:fPr>
                    <m:num>
                      <m:r>
                        <w:rPr>
                          <w:rFonts w:ascii="Cambria Math" w:hAnsi="Cambria Math"/>
                        </w:rPr>
                        <m:t>a</m:t>
                      </m:r>
                    </m:num>
                    <m:den>
                      <m:r>
                        <w:rPr>
                          <w:rFonts w:ascii="Cambria Math" w:hAnsi="Cambria Math"/>
                        </w:rPr>
                        <m:t>c-b</m:t>
                      </m:r>
                    </m:den>
                  </m:f>
                </m:e>
              </m:d>
              <m:sSup>
                <m:sSupPr>
                  <m:ctrlPr>
                    <w:rPr>
                      <w:rFonts w:ascii="Cambria Math" w:hAnsi="Cambria Math"/>
                    </w:rPr>
                  </m:ctrlPr>
                </m:sSupPr>
                <m:e>
                  <m:r>
                    <w:rPr>
                      <w:rFonts w:ascii="Cambria Math" w:hAnsi="Cambria Math"/>
                    </w:rPr>
                    <m:t>e</m:t>
                  </m:r>
                </m:e>
                <m:sup>
                  <m:r>
                    <w:rPr>
                      <w:rFonts w:ascii="Cambria Math" w:hAnsi="Cambria Math"/>
                    </w:rPr>
                    <m:t>-</m:t>
                  </m:r>
                  <m:d>
                    <m:dPr>
                      <m:ctrlPr>
                        <w:rPr>
                          <w:rFonts w:ascii="Cambria Math" w:hAnsi="Cambria Math"/>
                        </w:rPr>
                      </m:ctrlPr>
                    </m:dPr>
                    <m:e>
                      <m:r>
                        <w:rPr>
                          <w:rFonts w:ascii="Cambria Math" w:hAnsi="Cambria Math"/>
                        </w:rPr>
                        <m:t>c-b</m:t>
                      </m:r>
                    </m:e>
                  </m:d>
                  <m:r>
                    <w:rPr>
                      <w:rFonts w:ascii="Cambria Math" w:hAnsi="Cambria Math"/>
                    </w:rPr>
                    <m:t>t</m:t>
                  </m:r>
                </m:sup>
              </m:sSup>
            </m:oMath>
            <w:r>
              <w:rPr>
                <w:rFonts w:ascii="Times New Roman" w:hAnsi="Times New Roman" w:cs="Times New Roman" w:eastAsia="宋体"/>
                <w:b w:val="0"/>
                <w:i w:val="0"/>
                <w:sz w:val="21"/>
              </w:rPr>
              <w:t xml:space="preserve">    （10）</w:t>
            </w:r>
          </w:p>
          <w:p>
            <w:pPr>
              <w:spacing w:before="40" w:after="40" w:line="300" w:lineRule="auto"/>
              <w:ind w:firstLine="420"/>
              <w:jc w:val="both"/>
            </w:pPr>
            <w:r>
              <w:rPr>
                <w:rFonts w:ascii="Times New Roman" w:hAnsi="Times New Roman" w:cs="Times New Roman" w:eastAsia="宋体"/>
                <w:b w:val="0"/>
                <w:i w:val="0"/>
                <w:sz w:val="21"/>
              </w:rPr>
              <w:t>当处置强度满足</w:t>
            </w:r>
            <w:r>
              <w:rPr>
                <w:rFonts w:ascii="Times New Roman" w:hAnsi="Times New Roman" w:cs="Times New Roman" w:eastAsia="宋体"/>
                <w:b w:val="0"/>
                <w:i/>
                <w:sz w:val="21"/>
              </w:rPr>
              <w:t>c</w:t>
            </w:r>
            <w:r>
              <w:rPr>
                <w:rFonts w:ascii="Times New Roman" w:hAnsi="Times New Roman" w:cs="Times New Roman" w:eastAsia="宋体"/>
                <w:b w:val="0"/>
                <w:i w:val="0"/>
                <w:sz w:val="21"/>
              </w:rPr>
              <w:t xml:space="preserve"> &gt; </w:t>
            </w:r>
            <w:r>
              <w:rPr>
                <w:rFonts w:ascii="Times New Roman" w:hAnsi="Times New Roman" w:cs="Times New Roman" w:eastAsia="宋体"/>
                <w:b w:val="0"/>
                <w:i/>
                <w:sz w:val="21"/>
              </w:rPr>
              <w:t>b</w:t>
            </w:r>
            <w:r>
              <w:rPr>
                <w:rFonts w:ascii="Times New Roman" w:hAnsi="Times New Roman" w:cs="Times New Roman" w:eastAsia="宋体"/>
                <w:b w:val="0"/>
                <w:i w:val="0"/>
                <w:sz w:val="21"/>
              </w:rPr>
              <w:t>时，未闭合风险收敛至平衡存量</w:t>
            </w:r>
            <w:r>
              <w:rPr>
                <w:rFonts w:ascii="Times New Roman" w:hAnsi="Times New Roman" w:cs="Times New Roman" w:eastAsia="宋体"/>
                <w:b w:val="0"/>
                <w:i/>
                <w:sz w:val="21"/>
              </w:rPr>
              <w:t>a</w:t>
            </w:r>
            <w:r>
              <w:rPr>
                <w:rFonts w:ascii="Times New Roman" w:hAnsi="Times New Roman" w:cs="Times New Roman" w:eastAsia="宋体"/>
                <w:b w:val="0"/>
                <w:i w:val="0"/>
                <w:sz w:val="21"/>
              </w:rPr>
              <w:t xml:space="preserve"> / (</w:t>
            </w:r>
            <w:r>
              <w:rPr>
                <w:rFonts w:ascii="Times New Roman" w:hAnsi="Times New Roman" w:cs="Times New Roman" w:eastAsia="宋体"/>
                <w:b w:val="0"/>
                <w:i/>
                <w:sz w:val="21"/>
              </w:rPr>
              <w:t>c</w:t>
            </w:r>
            <w:r>
              <w:rPr>
                <w:rFonts w:ascii="Times New Roman" w:hAnsi="Times New Roman" w:cs="Times New Roman" w:eastAsia="宋体"/>
                <w:b w:val="0"/>
                <w:i w:val="0"/>
                <w:sz w:val="21"/>
              </w:rPr>
              <w:t xml:space="preserve"> − </w:t>
            </w:r>
            <w:r>
              <w:rPr>
                <w:rFonts w:ascii="Times New Roman" w:hAnsi="Times New Roman" w:cs="Times New Roman" w:eastAsia="宋体"/>
                <w:b w:val="0"/>
                <w:i/>
                <w:sz w:val="21"/>
              </w:rPr>
              <w:t>b</w:t>
            </w:r>
            <w:r>
              <w:rPr>
                <w:rFonts w:ascii="Times New Roman" w:hAnsi="Times New Roman" w:cs="Times New Roman" w:eastAsia="宋体"/>
                <w:b w:val="0"/>
                <w:i w:val="0"/>
                <w:sz w:val="21"/>
              </w:rPr>
              <w:t>)，据此量化不同处置强度与响应时滞对现场风险积累的影响。</w:t>
            </w:r>
          </w:p>
          <w:p>
            <w:pPr>
              <w:spacing w:before="60" w:after="40" w:line="300" w:lineRule="auto"/>
              <w:ind w:firstLine="0"/>
              <w:jc w:val="both"/>
            </w:pPr>
            <w:r>
              <w:rPr>
                <w:rFonts w:ascii="Times New Roman" w:hAnsi="Times New Roman" w:cs="Times New Roman" w:eastAsia="黑体"/>
                <w:b/>
                <w:i w:val="0"/>
                <w:sz w:val="21"/>
              </w:rPr>
              <w:t>专题六：复杂环境和条件下高强度施工与交通融合组织与优化技术</w:t>
            </w:r>
          </w:p>
          <w:p>
            <w:pPr>
              <w:spacing w:before="40" w:after="40" w:line="300" w:lineRule="auto"/>
              <w:ind w:firstLine="420"/>
              <w:jc w:val="both"/>
            </w:pPr>
            <w:r>
              <w:rPr>
                <w:rFonts w:ascii="Times New Roman" w:hAnsi="Times New Roman" w:cs="Times New Roman" w:eastAsia="宋体"/>
                <w:b w:val="0"/>
                <w:i w:val="0"/>
                <w:sz w:val="21"/>
              </w:rPr>
              <w:t>针对深圳国际综合物流枢纽中心项目周边路网受限、场内重型钢构件运输车与混凝土搅拌车高强度进出场交通瓶颈，融合无人机航拍与门岗视频感知数据，基于单服务台排队模型（M/D/1）建立施工门岗与卸载点服务利用率</w:t>
            </w:r>
            <w:r>
              <w:rPr>
                <w:rFonts w:ascii="Times New Roman" w:hAnsi="Times New Roman" w:cs="Times New Roman" w:eastAsia="宋体"/>
                <w:b w:val="0"/>
                <w:i/>
                <w:sz w:val="21"/>
              </w:rPr>
              <w:t>ρ</w:t>
            </w:r>
            <w:r>
              <w:rPr>
                <w:rFonts w:ascii="Times New Roman" w:hAnsi="Times New Roman" w:cs="Times New Roman" w:eastAsia="宋体"/>
                <w:b w:val="0"/>
                <w:i w:val="0"/>
                <w:sz w:val="21"/>
              </w:rPr>
              <w:t xml:space="preserve"> = </w:t>
            </w:r>
            <w:r>
              <w:rPr>
                <w:rFonts w:ascii="Times New Roman" w:hAnsi="Times New Roman" w:cs="Times New Roman" w:eastAsia="宋体"/>
                <w:b w:val="0"/>
                <w:i/>
                <w:sz w:val="21"/>
              </w:rPr>
              <w:t>λ</w:t>
            </w:r>
            <w:r>
              <w:rPr>
                <w:rFonts w:ascii="Times New Roman" w:hAnsi="Times New Roman" w:cs="Times New Roman" w:eastAsia="宋体"/>
                <w:b w:val="0"/>
                <w:i w:val="0"/>
                <w:sz w:val="21"/>
              </w:rPr>
              <w:t xml:space="preserve"> / </w:t>
            </w:r>
            <w:r>
              <w:rPr>
                <w:rFonts w:ascii="Times New Roman" w:hAnsi="Times New Roman" w:cs="Times New Roman" w:eastAsia="宋体"/>
                <w:b w:val="0"/>
                <w:i/>
                <w:sz w:val="21"/>
              </w:rPr>
              <w:t>μ</w:t>
            </w:r>
            <w:r>
              <w:rPr>
                <w:rFonts w:ascii="Times New Roman" w:hAnsi="Times New Roman" w:cs="Times New Roman" w:eastAsia="宋体"/>
                <w:b w:val="0"/>
                <w:i w:val="0"/>
                <w:sz w:val="21"/>
              </w:rPr>
              <w:t>、平均排队等待时间</w:t>
            </w:r>
            <w:r>
              <w:rPr>
                <w:rFonts w:ascii="Times New Roman" w:hAnsi="Times New Roman" w:cs="Times New Roman" w:eastAsia="宋体"/>
                <w:b w:val="0"/>
                <w:i/>
                <w:sz w:val="21"/>
              </w:rPr>
              <w:t>W</w:t>
            </w:r>
            <w:r>
              <w:rPr>
                <w:rFonts w:ascii="Times New Roman" w:hAnsi="Times New Roman" w:cs="Times New Roman" w:eastAsia="宋体"/>
                <w:b w:val="0"/>
                <w:i w:val="0"/>
                <w:sz w:val="21"/>
                <w:vertAlign w:val="subscript"/>
              </w:rPr>
              <w:t>q</w:t>
            </w:r>
            <w:r>
              <w:rPr>
                <w:rFonts w:ascii="Times New Roman" w:hAnsi="Times New Roman" w:cs="Times New Roman" w:eastAsia="宋体"/>
                <w:b w:val="0"/>
                <w:i w:val="0"/>
                <w:sz w:val="21"/>
              </w:rPr>
              <w:t>及平均排队车辆数</w:t>
            </w:r>
            <w:r>
              <w:rPr>
                <w:rFonts w:ascii="Times New Roman" w:hAnsi="Times New Roman" w:cs="Times New Roman" w:eastAsia="宋体"/>
                <w:b w:val="0"/>
                <w:i/>
                <w:sz w:val="21"/>
              </w:rPr>
              <w:t>L</w:t>
            </w:r>
            <w:r>
              <w:rPr>
                <w:rFonts w:ascii="Times New Roman" w:hAnsi="Times New Roman" w:cs="Times New Roman" w:eastAsia="宋体"/>
                <w:b w:val="0"/>
                <w:i w:val="0"/>
                <w:sz w:val="21"/>
                <w:vertAlign w:val="subscript"/>
              </w:rPr>
              <w:t>q</w:t>
            </w:r>
            <w:r>
              <w:rPr>
                <w:rFonts w:ascii="Times New Roman" w:hAnsi="Times New Roman" w:cs="Times New Roman" w:eastAsia="宋体"/>
                <w:b w:val="0"/>
                <w:i w:val="0"/>
                <w:sz w:val="21"/>
              </w:rPr>
              <w:t>定量分析模型：</w:t>
            </w:r>
          </w:p>
          <w:p>
            <w:pPr>
              <w:spacing w:before="80" w:after="80" w:line="300" w:lineRule="auto"/>
              <w:ind w:firstLine="0"/>
              <w:jc w:val="center"/>
            </w:pPr>
            <m:oMath>
              <m:r>
                <w:rPr>
                  <w:rFonts w:ascii="Cambria Math" w:hAnsi="Cambria Math"/>
                </w:rPr>
                <m:t>ρ=</m:t>
              </m:r>
              <m:f>
                <m:fPr>
                  <m:ctrlPr>
                    <w:rPr>
                      <w:rFonts w:ascii="Cambria Math" w:hAnsi="Cambria Math"/>
                    </w:rPr>
                  </m:ctrlPr>
                </m:fPr>
                <m:num>
                  <m:r>
                    <w:rPr>
                      <w:rFonts w:ascii="Cambria Math" w:hAnsi="Cambria Math"/>
                    </w:rPr>
                    <m:t>λ</m:t>
                  </m:r>
                </m:num>
                <m:den>
                  <m:r>
                    <w:rPr>
                      <w:rFonts w:ascii="Cambria Math" w:hAnsi="Cambria Math"/>
                    </w:rPr>
                    <m:t>μ</m:t>
                  </m:r>
                </m:den>
              </m:f>
              <m:r>
                <w:rPr>
                  <w:rFonts w:ascii="Cambria Math" w:hAnsi="Cambria Math"/>
                </w:rPr>
                <m:t>&lt;1</m:t>
              </m:r>
              <m:r>
                <w:rPr>
                  <w:rFonts w:ascii="Cambria Math" w:hAnsi="Cambria Math"/>
                </w:rPr>
                <m:t>，</m:t>
              </m:r>
              <m:r>
                <w:rPr>
                  <w:rFonts w:ascii="Cambria Math" w:hAnsi="Cambria Math"/>
                  <w:i/>
                </w:rPr>
                <m:t> </m:t>
              </m:r>
              <m:sSub>
                <m:sSubPr>
                  <m:ctrlPr>
                    <w:rPr>
                      <w:rFonts w:ascii="Cambria Math" w:hAnsi="Cambria Math"/>
                    </w:rPr>
                  </m:ctrlPr>
                </m:sSubPr>
                <m:e>
                  <m:r>
                    <w:rPr>
                      <w:rFonts w:ascii="Cambria Math" w:hAnsi="Cambria Math"/>
                    </w:rPr>
                    <m:t>W</m:t>
                  </m:r>
                </m:e>
                <m:sub>
                  <m:r>
                    <w:rPr>
                      <w:rFonts w:ascii="Cambria Math" w:hAnsi="Cambria Math"/>
                    </w:rPr>
                    <m:t>q</m:t>
                  </m:r>
                </m:sub>
              </m:sSub>
              <m:r>
                <w:rPr>
                  <w:rFonts w:ascii="Cambria Math" w:hAnsi="Cambria Math"/>
                </w:rPr>
                <m:t>=</m:t>
              </m:r>
              <m:f>
                <m:fPr>
                  <m:ctrlPr>
                    <w:rPr>
                      <w:rFonts w:ascii="Cambria Math" w:hAnsi="Cambria Math"/>
                    </w:rPr>
                  </m:ctrlPr>
                </m:fPr>
                <m:num>
                  <m:r>
                    <w:rPr>
                      <w:rFonts w:ascii="Cambria Math" w:hAnsi="Cambria Math"/>
                    </w:rPr>
                    <m:t>λ</m:t>
                  </m:r>
                </m:num>
                <m:den>
                  <m:r>
                    <w:rPr>
                      <w:rFonts w:ascii="Cambria Math" w:hAnsi="Cambria Math"/>
                    </w:rPr>
                    <m:t>2μ</m:t>
                  </m:r>
                  <m:d>
                    <m:dPr>
                      <m:ctrlPr>
                        <w:rPr>
                          <w:rFonts w:ascii="Cambria Math" w:hAnsi="Cambria Math"/>
                        </w:rPr>
                      </m:ctrlPr>
                    </m:dPr>
                    <m:e>
                      <m:r>
                        <w:rPr>
                          <w:rFonts w:ascii="Cambria Math" w:hAnsi="Cambria Math"/>
                        </w:rPr>
                        <m:t>μ-λ</m:t>
                      </m:r>
                    </m:e>
                  </m:d>
                </m:den>
              </m:f>
              <m:r>
                <w:rPr>
                  <w:rFonts w:ascii="Cambria Math" w:hAnsi="Cambria Math"/>
                </w:rPr>
                <m:t>，</m:t>
              </m:r>
              <m:r>
                <w:rPr>
                  <w:rFonts w:ascii="Cambria Math" w:hAnsi="Cambria Math"/>
                  <w:i/>
                </w:rPr>
                <m:t> </m:t>
              </m:r>
              <m:sSub>
                <m:sSubPr>
                  <m:ctrlPr>
                    <w:rPr>
                      <w:rFonts w:ascii="Cambria Math" w:hAnsi="Cambria Math"/>
                    </w:rPr>
                  </m:ctrlPr>
                </m:sSubPr>
                <m:e>
                  <m:r>
                    <w:rPr>
                      <w:rFonts w:ascii="Cambria Math" w:hAnsi="Cambria Math"/>
                    </w:rPr>
                    <m:t>L</m:t>
                  </m:r>
                </m:e>
                <m:sub>
                  <m:r>
                    <w:rPr>
                      <w:rFonts w:ascii="Cambria Math" w:hAnsi="Cambria Math"/>
                    </w:rPr>
                    <m:t>q</m:t>
                  </m:r>
                </m:sub>
              </m:sSub>
              <m:r>
                <w:rPr>
                  <w:rFonts w:ascii="Cambria Math" w:hAnsi="Cambria Math"/>
                </w:rPr>
                <m:t>=λ</m:t>
              </m:r>
              <m:sSub>
                <m:sSubPr>
                  <m:ctrlPr>
                    <w:rPr>
                      <w:rFonts w:ascii="Cambria Math" w:hAnsi="Cambria Math"/>
                    </w:rPr>
                  </m:ctrlPr>
                </m:sSubPr>
                <m:e>
                  <m:r>
                    <w:rPr>
                      <w:rFonts w:ascii="Cambria Math" w:hAnsi="Cambria Math"/>
                    </w:rPr>
                    <m:t>W</m:t>
                  </m:r>
                </m:e>
                <m:sub>
                  <m:r>
                    <w:rPr>
                      <w:rFonts w:ascii="Cambria Math" w:hAnsi="Cambria Math"/>
                    </w:rPr>
                    <m:t>q</m:t>
                  </m:r>
                </m:sub>
              </m:sSub>
            </m:oMath>
            <w:r>
              <w:rPr>
                <w:rFonts w:ascii="Times New Roman" w:hAnsi="Times New Roman" w:cs="Times New Roman" w:eastAsia="宋体"/>
                <w:b w:val="0"/>
                <w:i w:val="0"/>
                <w:sz w:val="21"/>
              </w:rPr>
              <w:t xml:space="preserve">    （11）</w:t>
            </w:r>
          </w:p>
          <w:p>
            <w:pPr>
              <w:spacing w:before="40" w:after="40" w:line="300" w:lineRule="auto"/>
              <w:ind w:firstLine="420"/>
              <w:jc w:val="both"/>
            </w:pPr>
            <w:r>
              <w:rPr>
                <w:rFonts w:ascii="Times New Roman" w:hAnsi="Times New Roman" w:cs="Times New Roman" w:eastAsia="宋体"/>
                <w:b w:val="0"/>
                <w:i w:val="0"/>
                <w:sz w:val="21"/>
              </w:rPr>
              <w:t>通过揭示车辆到达率</w:t>
            </w:r>
            <w:r>
              <w:rPr>
                <w:rFonts w:ascii="Times New Roman" w:hAnsi="Times New Roman" w:cs="Times New Roman" w:eastAsia="宋体"/>
                <w:b w:val="0"/>
                <w:i/>
                <w:sz w:val="21"/>
              </w:rPr>
              <w:t>λ</w:t>
            </w:r>
            <w:r>
              <w:rPr>
                <w:rFonts w:ascii="Times New Roman" w:hAnsi="Times New Roman" w:cs="Times New Roman" w:eastAsia="宋体"/>
                <w:b w:val="0"/>
                <w:i w:val="0"/>
                <w:sz w:val="21"/>
              </w:rPr>
              <w:t>逼近服务率</w:t>
            </w:r>
            <w:r>
              <w:rPr>
                <w:rFonts w:ascii="Times New Roman" w:hAnsi="Times New Roman" w:cs="Times New Roman" w:eastAsia="宋体"/>
                <w:b w:val="0"/>
                <w:i/>
                <w:sz w:val="21"/>
              </w:rPr>
              <w:t>μ</w:t>
            </w:r>
            <w:r>
              <w:rPr>
                <w:rFonts w:ascii="Times New Roman" w:hAnsi="Times New Roman" w:cs="Times New Roman" w:eastAsia="宋体"/>
                <w:b w:val="0"/>
                <w:i w:val="0"/>
                <w:sz w:val="21"/>
              </w:rPr>
              <w:t>时的等待时间非线性增长规律，结合受限作业窗口时间预算模型与“禁、环、限、疏、宣、管”六位一体交通组织规则，优化场内单向微循环与进场预约时隙。</w:t>
            </w:r>
          </w:p>
        </w:tc>
      </w:tr>
    </w:tbl>
    <w:p>
      <w:pPr>
        <w:spacing w:beforeLines="0" w:afterLines="0"/>
        <w:rPr>
          <w:rFonts w:hint="default"/>
          <w:color w:val="auto"/>
          <w:sz w:val="24"/>
        </w:rPr>
        <w:sectPr>
          <w:pgSz w:w="11910" w:h="16840"/>
          <w:pgMar w:top="1417" w:right="1417" w:bottom="1417" w:left="1531" w:header="720" w:footer="720" w:gutter="0"/>
          <w:lnNumType w:countBy="0" w:distance="360"/>
          <w:cols w:space="720" w:num="1"/>
          <w:rtlGutter w:val="0"/>
          <w:docGrid w:linePitch="0" w:charSpace="0"/>
        </w:sectPr>
      </w:pPr>
    </w:p>
    <w:p>
      <w:pPr>
        <w:pStyle w:val="5"/>
        <w:kinsoku w:val="0"/>
        <w:overflowPunct w:val="0"/>
        <w:spacing w:before="11" w:beforeLines="0" w:afterLines="0"/>
        <w:rPr>
          <w:rFonts w:hint="default" w:ascii="Times New Roman" w:hAnsi="Times New Roman" w:eastAsia="Times New Roman"/>
          <w:color w:val="auto"/>
          <w:sz w:val="8"/>
        </w:rPr>
      </w:pPr>
    </w:p>
    <w:tbl>
      <w:tblPr>
        <w:tblStyle w:val="6"/>
        <w:tblW w:w="8524" w:type="dxa"/>
        <w:tblInd w:w="22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40" w:type="dxa"/>
          <w:left w:w="45" w:type="dxa"/>
          <w:bottom w:w="40" w:type="dxa"/>
          <w:right w:w="45" w:type="dxa"/>
        </w:tblCellMar>
      </w:tblPr>
      <w:tblGrid>
        <w:gridCol w:w="4260"/>
        <w:gridCol w:w="4264"/>
      </w:tblGrid>
      <w:tr>
        <w:trPr>
          <w:trHeight w:val="340" w:hRule="atLeast"/>
        </w:trPr>
        <w:tc>
          <w:tcPr>
            <w:tcW w:w="8524" w:type="dxa"/>
            <w:gridSpan w:val="2"/>
            <w:tcBorders>
              <w:top w:val="single" w:color="000000" w:sz="10" w:space="0"/>
              <w:left w:val="single" w:color="000000" w:sz="10" w:space="0"/>
              <w:bottom w:val="single" w:color="000000" w:sz="4" w:space="0"/>
              <w:right w:val="single" w:color="000000" w:sz="10" w:space="0"/>
              <w:tl2br w:val="nil"/>
              <w:tr2bl w:val="nil"/>
            </w:tcBorders>
            <w:vAlign w:val="top"/>
          </w:tcPr>
          <w:p>
            <w:pPr>
              <w:pStyle w:val="9"/>
              <w:kinsoku w:val="0"/>
              <w:overflowPunct w:val="0"/>
              <w:spacing w:before="62" w:beforeLines="0" w:afterLines="0"/>
              <w:ind w:left="93"/>
              <w:rPr>
                <w:rFonts w:hint="default"/>
                <w:color w:val="auto"/>
                <w:sz w:val="24"/>
              </w:rPr>
            </w:pPr>
            <w:r>
              <w:rPr>
                <w:rFonts w:hint="eastAsia"/>
                <w:b/>
                <w:color w:val="auto"/>
                <w:sz w:val="21"/>
              </w:rPr>
              <w:t>三、要达到的目标、成果形式及主要技术指标</w:t>
            </w:r>
          </w:p>
        </w:tc>
      </w:tr>
      <w:tr>
        <w:trPr>
          <w:trHeight w:val="340" w:hRule="atLeast"/>
        </w:trPr>
        <w:tc>
          <w:tcPr>
            <w:tcW w:w="8524" w:type="dxa"/>
            <w:gridSpan w:val="2"/>
            <w:tcBorders>
              <w:top w:val="single" w:color="000000" w:sz="4" w:space="0"/>
              <w:left w:val="single" w:color="000000" w:sz="10" w:space="0"/>
              <w:bottom w:val="single" w:color="000000" w:sz="10" w:space="0"/>
              <w:right w:val="single" w:color="000000" w:sz="10" w:space="0"/>
              <w:tl2br w:val="nil"/>
              <w:tr2bl w:val="nil"/>
            </w:tcBorders>
            <w:vAlign w:val="top"/>
          </w:tcPr>
          <w:p>
            <w:pPr>
              <w:spacing w:before="60" w:after="40" w:line="300" w:lineRule="auto"/>
              <w:ind w:firstLine="0"/>
              <w:jc w:val="both"/>
            </w:pPr>
            <w:r>
              <w:rPr>
                <w:rFonts w:ascii="Times New Roman" w:hAnsi="Times New Roman" w:cs="Times New Roman" w:eastAsia="黑体"/>
                <w:b/>
                <w:i w:val="0"/>
                <w:sz w:val="21"/>
              </w:rPr>
              <w:t>（1）研究目标</w:t>
            </w:r>
          </w:p>
          <w:p>
            <w:pPr>
              <w:spacing w:before="40" w:after="40" w:line="300" w:lineRule="auto"/>
              <w:ind w:firstLine="420"/>
              <w:jc w:val="both"/>
            </w:pPr>
            <w:r>
              <w:rPr>
                <w:rFonts w:ascii="Times New Roman" w:hAnsi="Times New Roman" w:cs="Times New Roman" w:eastAsia="宋体"/>
                <w:b w:val="0"/>
                <w:i w:val="0"/>
                <w:sz w:val="21"/>
              </w:rPr>
              <w:t>紧密围绕国家低碳发展战略与建筑工业化、智能建造技术升级需求，依托深圳国际综合物流枢纽中心项目，构建集“多尺度激光扫描数字化预拼装、钢框架-现浇楼承板4D虚拟建造、多源传感融合结构监测与双光融合地面缺陷识别、钢管混凝土横隔板下密实度时频声学检测、知识图谱-系统动力学安全风险管控、高强度施工交通融合优化”于一体的装配整体式大跨度框架结构智能建造关键技术体系，系统解决大跨度重型组合框架在几何感知、施工阶段变形控制、无损检测与场内交通协同方面的关键技术难题。</w:t>
            </w:r>
          </w:p>
          <w:p>
            <w:pPr>
              <w:spacing w:before="60" w:after="40" w:line="300" w:lineRule="auto"/>
              <w:ind w:firstLine="0"/>
              <w:jc w:val="both"/>
            </w:pPr>
            <w:r>
              <w:rPr>
                <w:rFonts w:ascii="Times New Roman" w:hAnsi="Times New Roman" w:cs="Times New Roman" w:eastAsia="黑体"/>
                <w:b/>
                <w:i w:val="0"/>
                <w:sz w:val="21"/>
              </w:rPr>
              <w:t>（2）成果形式</w:t>
            </w:r>
          </w:p>
          <w:p>
            <w:pPr>
              <w:spacing w:before="40" w:after="40" w:line="300" w:lineRule="auto"/>
              <w:ind w:firstLine="420"/>
              <w:jc w:val="both"/>
            </w:pPr>
            <w:r>
              <w:rPr>
                <w:rFonts w:ascii="Times New Roman" w:hAnsi="Times New Roman" w:cs="Times New Roman" w:eastAsia="宋体"/>
                <w:b w:val="0"/>
                <w:i w:val="0"/>
                <w:sz w:val="21"/>
              </w:rPr>
              <w:t>① 形成《装配整体式大跨度框架结构智能建造关键技术体系研究》总研究报告1份及《深圳国际综合物流枢纽中心项目科研进展工作总结》1份；</w:t>
            </w:r>
          </w:p>
          <w:p>
            <w:pPr>
              <w:spacing w:before="40" w:after="40" w:line="300" w:lineRule="auto"/>
              <w:ind w:firstLine="420"/>
              <w:jc w:val="both"/>
            </w:pPr>
            <w:r>
              <w:rPr>
                <w:rFonts w:ascii="Times New Roman" w:hAnsi="Times New Roman" w:cs="Times New Roman" w:eastAsia="宋体"/>
                <w:b w:val="0"/>
                <w:i w:val="0"/>
                <w:sz w:val="21"/>
              </w:rPr>
              <w:t>② 申请并获授权国家发明专利6项：《基于多源环境传感数据的钢结构建筑状态评估方法和系统》（ZL202510710807.2）、《基于时频域的音频信号的钢管混凝土缺陷检测方法和系统》（ZL202510845138.X）、《基于BIM的装配整体式钢结构的三维点云分割方法和系统》（ZL202510845137.5）、《一种金刚砂地面缺陷识别方法和系统》（ZL202510598192.9）、《一种基于传感数据的施工结构安全监测方法和系统》（ZL202510598190.X）、《一种施工区域的三维可视化方法和装置》（ZL202510710806.8）。</w:t>
            </w:r>
          </w:p>
          <w:p>
            <w:pPr>
              <w:spacing w:before="60" w:after="40" w:line="300" w:lineRule="auto"/>
              <w:ind w:firstLine="0"/>
              <w:jc w:val="both"/>
            </w:pPr>
            <w:r>
              <w:rPr>
                <w:rFonts w:ascii="Times New Roman" w:hAnsi="Times New Roman" w:cs="Times New Roman" w:eastAsia="黑体"/>
                <w:b/>
                <w:i w:val="0"/>
                <w:sz w:val="21"/>
              </w:rPr>
              <w:t>（3）主要技术指标</w:t>
            </w:r>
          </w:p>
          <w:p>
            <w:pPr>
              <w:spacing w:before="40" w:after="40" w:line="300" w:lineRule="auto"/>
              <w:ind w:firstLine="420"/>
              <w:jc w:val="both"/>
            </w:pPr>
            <w:r>
              <w:rPr>
                <w:rFonts w:ascii="Times New Roman" w:hAnsi="Times New Roman" w:cs="Times New Roman" w:eastAsia="宋体"/>
                <w:b w:val="0"/>
                <w:i w:val="0"/>
                <w:sz w:val="21"/>
              </w:rPr>
              <w:t>① 建立考虑横隔板影响的钢管混凝土柱浇筑密实度声学检测方法，横隔板下混凝土密实度探测误差 ≤ 5%（400 mm截面声路算例密实基准传播时间为 98.39 μs，1 mm空气层理想附加时差约 2.67 μs）；</w:t>
            </w:r>
          </w:p>
          <w:p>
            <w:pPr>
              <w:spacing w:before="40" w:after="40" w:line="300" w:lineRule="auto"/>
              <w:ind w:firstLine="420"/>
              <w:jc w:val="both"/>
            </w:pPr>
            <w:r>
              <w:rPr>
                <w:rFonts w:ascii="Times New Roman" w:hAnsi="Times New Roman" w:cs="Times New Roman" w:eastAsia="宋体"/>
                <w:b w:val="0"/>
                <w:i w:val="0"/>
                <w:sz w:val="21"/>
              </w:rPr>
              <w:t>② 提出大跨度钢结构和幕墙体系三维激光点云虚拟预拼装方法，四孔连接端板刚体配准均方根误差RMSE = 0.324 mm（≤ 0.5 mm），最大残差</w:t>
            </w:r>
            <w:r>
              <w:rPr>
                <w:rFonts w:ascii="Times New Roman" w:hAnsi="Times New Roman" w:cs="Times New Roman" w:eastAsia="宋体"/>
                <w:b w:val="0"/>
                <w:i/>
                <w:sz w:val="21"/>
              </w:rPr>
              <w:t>r</w:t>
            </w:r>
            <w:r>
              <w:rPr>
                <w:rFonts w:ascii="Times New Roman" w:hAnsi="Times New Roman" w:cs="Times New Roman" w:eastAsia="宋体"/>
                <w:b w:val="0"/>
                <w:i w:val="0"/>
                <w:sz w:val="21"/>
                <w:vertAlign w:val="subscript"/>
              </w:rPr>
              <w:t>max</w:t>
            </w:r>
            <w:r>
              <w:rPr>
                <w:rFonts w:ascii="Times New Roman" w:hAnsi="Times New Roman" w:cs="Times New Roman" w:eastAsia="宋体"/>
                <w:b w:val="0"/>
                <w:i w:val="0"/>
                <w:sz w:val="21"/>
              </w:rPr>
              <w:t xml:space="preserve"> = 0.415 mm，局部测量扩展不确定度</w:t>
            </w:r>
            <w:r>
              <w:rPr>
                <w:rFonts w:ascii="Times New Roman" w:hAnsi="Times New Roman" w:cs="Times New Roman" w:eastAsia="宋体"/>
                <w:b w:val="0"/>
                <w:i/>
                <w:sz w:val="21"/>
              </w:rPr>
              <w:t>U</w:t>
            </w:r>
            <w:r>
              <w:rPr>
                <w:rFonts w:ascii="Times New Roman" w:hAnsi="Times New Roman" w:cs="Times New Roman" w:eastAsia="宋体"/>
                <w:b w:val="0"/>
                <w:i w:val="0"/>
                <w:sz w:val="21"/>
              </w:rPr>
              <w:t xml:space="preserve"> = 0.707 mm，满足保护带判定量 1.122 mm ≤ 2.0 mm；</w:t>
            </w:r>
          </w:p>
          <w:p>
            <w:pPr>
              <w:spacing w:before="40" w:after="40" w:line="300" w:lineRule="auto"/>
              <w:ind w:firstLine="420"/>
              <w:jc w:val="both"/>
            </w:pPr>
            <w:r>
              <w:rPr>
                <w:rFonts w:ascii="Times New Roman" w:hAnsi="Times New Roman" w:cs="Times New Roman" w:eastAsia="宋体"/>
                <w:b w:val="0"/>
                <w:i w:val="0"/>
                <w:sz w:val="21"/>
              </w:rPr>
              <w:t>③ 提出基于多传感器融合与三维激光移动扫描的结构施工监测及金刚砂地面缺陷检测方法，双通道独立融合不确定度为 0.706 mm（计入0.6 mm公共基准项后合成不确定度为 0.926 mm ≤ 1.0 mm）；金刚砂地面在 1.0 m 拍摄距离下地面采样分辨率GSD = 0.274 mm/px（≤ 0.30 mm/px），3像素覆盖对应 0.822 mm（0.3 mm目标按3像素覆盖对应拍摄距离 ≤ 0.365 m）；</w:t>
            </w:r>
          </w:p>
          <w:p>
            <w:pPr>
              <w:spacing w:before="40" w:after="40" w:line="300" w:lineRule="auto"/>
              <w:ind w:firstLine="420"/>
              <w:jc w:val="both"/>
            </w:pPr>
            <w:r>
              <w:rPr>
                <w:rFonts w:ascii="Times New Roman" w:hAnsi="Times New Roman" w:cs="Times New Roman" w:eastAsia="宋体"/>
                <w:b w:val="0"/>
                <w:i w:val="0"/>
                <w:sz w:val="21"/>
              </w:rPr>
              <w:t>④ 建立施工现场4D虚拟建造力学包络模型与安全风险动态演化模型，24 t偏心钢梁算例在吊索水平夹角由 45° 增至 60° 时最不利索力由 201.44 kN 降至 164.48 kN，运动包络扩展量为 0.459 m；风险处置系数</w:t>
            </w:r>
            <w:r>
              <w:rPr>
                <w:rFonts w:ascii="Times New Roman" w:hAnsi="Times New Roman" w:cs="Times New Roman" w:eastAsia="宋体"/>
                <w:b w:val="0"/>
                <w:i/>
                <w:sz w:val="21"/>
              </w:rPr>
              <w:t>c</w:t>
            </w:r>
            <w:r>
              <w:rPr>
                <w:rFonts w:ascii="Times New Roman" w:hAnsi="Times New Roman" w:cs="Times New Roman" w:eastAsia="宋体"/>
                <w:b w:val="0"/>
                <w:i w:val="0"/>
                <w:sz w:val="21"/>
              </w:rPr>
              <w:t>由 0.25 d</w:t>
            </w:r>
            <w:r>
              <w:rPr>
                <w:rFonts w:ascii="Times New Roman" w:hAnsi="Times New Roman" w:cs="Times New Roman" w:eastAsia="宋体"/>
                <w:b w:val="0"/>
                <w:i w:val="0"/>
                <w:sz w:val="21"/>
                <w:vertAlign w:val="superscript"/>
              </w:rPr>
              <w:t>−1</w:t>
            </w:r>
            <w:r>
              <w:rPr>
                <w:rFonts w:ascii="Times New Roman" w:hAnsi="Times New Roman" w:cs="Times New Roman" w:eastAsia="宋体"/>
                <w:b w:val="0"/>
                <w:i w:val="0"/>
                <w:sz w:val="21"/>
              </w:rPr>
              <w:t xml:space="preserve"> 提高至 0.40 d</w:t>
            </w:r>
            <w:r>
              <w:rPr>
                <w:rFonts w:ascii="Times New Roman" w:hAnsi="Times New Roman" w:cs="Times New Roman" w:eastAsia="宋体"/>
                <w:b w:val="0"/>
                <w:i w:val="0"/>
                <w:sz w:val="21"/>
                <w:vertAlign w:val="superscript"/>
              </w:rPr>
              <w:t>−1</w:t>
            </w:r>
            <w:r>
              <w:rPr>
                <w:rFonts w:ascii="Times New Roman" w:hAnsi="Times New Roman" w:cs="Times New Roman" w:eastAsia="宋体"/>
                <w:b w:val="0"/>
                <w:i w:val="0"/>
                <w:sz w:val="21"/>
              </w:rPr>
              <w:t xml:space="preserve"> 时未闭合风险平衡存量由 0.4000 降至 0.1600；</w:t>
            </w:r>
          </w:p>
          <w:p>
            <w:pPr>
              <w:spacing w:before="40" w:after="40" w:line="300" w:lineRule="auto"/>
              <w:ind w:firstLine="420"/>
              <w:jc w:val="both"/>
            </w:pPr>
            <w:r>
              <w:rPr>
                <w:rFonts w:ascii="Times New Roman" w:hAnsi="Times New Roman" w:cs="Times New Roman" w:eastAsia="宋体"/>
                <w:b w:val="0"/>
                <w:i w:val="0"/>
                <w:sz w:val="21"/>
              </w:rPr>
              <w:t>⑤ 建立高强度施工单服务点排队与受限窗口容量优化方法，单服务点 3 min/辆条件下将到达率由 18 辆/h 调控至 14 辆/h 时，平均排队等待时间由 13.5 min 降至 3.5 min；90 min受限窗口净作业 60 min 可安排 17 项作业。</w:t>
            </w:r>
          </w:p>
        </w:tc>
      </w:tr>
      <w:tr>
        <w:trPr>
          <w:trHeight w:val="340" w:hRule="atLeast"/>
        </w:trPr>
        <w:tc>
          <w:tcPr>
            <w:tcW w:w="8524" w:type="dxa"/>
            <w:gridSpan w:val="2"/>
            <w:tcBorders>
              <w:top w:val="single" w:color="000000" w:sz="10" w:space="0"/>
              <w:left w:val="single" w:color="000000" w:sz="10" w:space="0"/>
              <w:bottom w:val="single" w:color="000000" w:sz="4" w:space="0"/>
              <w:right w:val="single" w:color="000000" w:sz="10" w:space="0"/>
              <w:tl2br w:val="nil"/>
              <w:tr2bl w:val="nil"/>
            </w:tcBorders>
            <w:vAlign w:val="top"/>
          </w:tcPr>
          <w:p>
            <w:pPr>
              <w:pStyle w:val="9"/>
              <w:kinsoku w:val="0"/>
              <w:overflowPunct w:val="0"/>
              <w:spacing w:before="52" w:beforeLines="0" w:afterLines="0"/>
              <w:ind w:left="93"/>
              <w:rPr>
                <w:rFonts w:hint="default"/>
                <w:color w:val="auto"/>
                <w:sz w:val="24"/>
              </w:rPr>
            </w:pPr>
            <w:r>
              <w:rPr>
                <w:rFonts w:hint="eastAsia"/>
                <w:b/>
                <w:color w:val="auto"/>
                <w:sz w:val="21"/>
              </w:rPr>
              <w:t>四、前期工作基础</w:t>
            </w:r>
          </w:p>
        </w:tc>
      </w:tr>
      <w:tr>
        <w:trPr>
          <w:trHeight w:val="340" w:hRule="atLeast"/>
        </w:trPr>
        <w:tc>
          <w:tcPr>
            <w:tcW w:w="8524" w:type="dxa"/>
            <w:gridSpan w:val="2"/>
            <w:tcBorders>
              <w:top w:val="single" w:color="000000" w:sz="4" w:space="0"/>
              <w:left w:val="single" w:color="000000" w:sz="10" w:space="0"/>
              <w:bottom w:val="single" w:color="000000" w:sz="10" w:space="0"/>
              <w:right w:val="single" w:color="000000" w:sz="10" w:space="0"/>
              <w:tl2br w:val="nil"/>
              <w:tr2bl w:val="nil"/>
            </w:tcBorders>
            <w:vAlign w:val="top"/>
          </w:tcPr>
          <w:p>
            <w:pPr>
              <w:spacing w:before="60" w:after="40" w:line="300" w:lineRule="auto"/>
              <w:ind w:firstLine="0"/>
              <w:jc w:val="both"/>
            </w:pPr>
            <w:r>
              <w:rPr>
                <w:rFonts w:ascii="Times New Roman" w:hAnsi="Times New Roman" w:cs="Times New Roman" w:eastAsia="黑体"/>
                <w:b/>
                <w:i w:val="0"/>
                <w:sz w:val="21"/>
              </w:rPr>
              <w:t>（1）承担单位研发平台与工程技术基础</w:t>
            </w:r>
          </w:p>
          <w:p>
            <w:pPr>
              <w:spacing w:before="40" w:after="40" w:line="300" w:lineRule="auto"/>
              <w:ind w:firstLine="420"/>
              <w:jc w:val="both"/>
            </w:pPr>
            <w:r>
              <w:rPr>
                <w:rFonts w:ascii="Times New Roman" w:hAnsi="Times New Roman" w:cs="Times New Roman" w:eastAsia="宋体"/>
                <w:b w:val="0"/>
                <w:i w:val="0"/>
                <w:sz w:val="21"/>
              </w:rPr>
              <w:t>课题承担单位中铁二十五局集团有限公司及中铁二十五局集团第三工程有限公司拥有国家认定企业技术中心，以及广东省省级企业技术中心、湖南省省级企业技术中心、广东省高速铁路建设工程技术研究中心等高水平科技创新平台。集团拥有铁路工程、公路工程、建筑工程施工总承包特级资质及铁道、公路、建筑行业工程设计甲级资质等30余项总承包与专业承包一级资质；在超高层及大跨度钢结构施工领域，前期已取得发明专利《一种超高层建筑钢结构的施工安装方法》（ZL202211656518.1，2024年11月19日授权）等先期技术储备，依托深圳国际综合物流枢纽中心项目组建了现场科研攻关团队。</w:t>
            </w:r>
          </w:p>
          <w:p>
            <w:pPr>
              <w:spacing w:before="60" w:after="40" w:line="300" w:lineRule="auto"/>
              <w:ind w:firstLine="0"/>
              <w:jc w:val="both"/>
            </w:pPr>
            <w:r>
              <w:rPr>
                <w:rFonts w:ascii="Times New Roman" w:hAnsi="Times New Roman" w:cs="Times New Roman" w:eastAsia="黑体"/>
                <w:b/>
                <w:i w:val="0"/>
                <w:sz w:val="21"/>
              </w:rPr>
              <w:t>（2）合作高校科研条件与算力试验保障</w:t>
            </w:r>
          </w:p>
          <w:p>
            <w:pPr>
              <w:spacing w:before="40" w:after="40" w:line="300" w:lineRule="auto"/>
              <w:ind w:firstLine="420"/>
              <w:jc w:val="both"/>
            </w:pPr>
            <w:r>
              <w:rPr>
                <w:rFonts w:ascii="Times New Roman" w:hAnsi="Times New Roman" w:cs="Times New Roman" w:eastAsia="宋体"/>
                <w:b w:val="0"/>
                <w:i w:val="0"/>
                <w:sz w:val="21"/>
              </w:rPr>
              <w:t>合作单位中南大学研究团队在装配式钢-混组合结构、三维点云逆向建模、工程无损检测与智能建造领域具有深厚的研究基础，已与承担单位签订《“装配整体式大跨度框架结构智能建造关键技术体系研究”课题联合申报协议》。团队配备三维激光雷达、便携式三维激光扫描仪、无人机倾斜摄影航测系统、多通道超声发射接收分析系统、振弦及环境传感采集设备，以及高性能GPU工作站与数值仿真、深度学习分析环境，为本课题6个专题的理论建模、算法研发与工程验证提供了坚实保障。</w:t>
            </w:r>
          </w:p>
        </w:tc>
      </w:tr>
      <w:tr>
        <w:trPr>
          <w:trHeight w:val="340" w:hRule="atLeast"/>
        </w:trPr>
        <w:tc>
          <w:tcPr>
            <w:tcW w:w="4260" w:type="dxa"/>
            <w:tcBorders>
              <w:top w:val="single" w:color="000000" w:sz="10" w:space="0"/>
              <w:left w:val="single" w:color="000000" w:sz="10" w:space="0"/>
              <w:bottom w:val="single" w:color="000000" w:sz="4" w:space="0"/>
              <w:right w:val="single" w:color="000000" w:sz="4" w:space="0"/>
              <w:tl2br w:val="nil"/>
              <w:tr2bl w:val="nil"/>
            </w:tcBorders>
            <w:vAlign w:val="top"/>
          </w:tcPr>
          <w:p>
            <w:pPr>
              <w:pStyle w:val="9"/>
              <w:kinsoku w:val="0"/>
              <w:overflowPunct w:val="0"/>
              <w:spacing w:before="52" w:beforeLines="0" w:afterLines="0"/>
              <w:ind w:left="93"/>
              <w:rPr>
                <w:rFonts w:hint="default"/>
                <w:color w:val="auto"/>
                <w:sz w:val="24"/>
              </w:rPr>
            </w:pPr>
            <w:r>
              <w:rPr>
                <w:rFonts w:hint="eastAsia"/>
                <w:b/>
                <w:color w:val="auto"/>
                <w:sz w:val="21"/>
              </w:rPr>
              <w:t>五、经费概算</w:t>
            </w:r>
          </w:p>
        </w:tc>
        <w:tc>
          <w:tcPr>
            <w:tcW w:w="4264" w:type="dxa"/>
            <w:tcBorders>
              <w:top w:val="single" w:color="000000" w:sz="10" w:space="0"/>
              <w:left w:val="single" w:color="000000" w:sz="4" w:space="0"/>
              <w:bottom w:val="single" w:color="000000" w:sz="4" w:space="0"/>
              <w:right w:val="single" w:color="000000" w:sz="10" w:space="0"/>
              <w:tl2br w:val="nil"/>
              <w:tr2bl w:val="nil"/>
            </w:tcBorders>
            <w:vAlign w:val="top"/>
          </w:tcPr>
          <w:p>
            <w:pPr>
              <w:pStyle w:val="9"/>
              <w:kinsoku w:val="0"/>
              <w:overflowPunct w:val="0"/>
              <w:spacing w:before="52" w:beforeLines="0" w:afterLines="0"/>
              <w:ind w:left="103"/>
              <w:rPr>
                <w:rFonts w:hint="default"/>
                <w:color w:val="auto"/>
                <w:sz w:val="24"/>
              </w:rPr>
            </w:pPr>
            <w:r>
              <w:rPr>
                <w:rFonts w:hint="eastAsia"/>
                <w:b/>
                <w:color w:val="auto"/>
                <w:sz w:val="21"/>
              </w:rPr>
              <w:t>六、合作单位</w:t>
            </w:r>
          </w:p>
        </w:tc>
      </w:tr>
      <w:tr>
        <w:trPr>
          <w:trHeight w:val="340" w:hRule="atLeast"/>
        </w:trPr>
        <w:tc>
          <w:tcPr>
            <w:tcW w:w="4260" w:type="dxa"/>
            <w:tcBorders>
              <w:top w:val="single" w:color="000000" w:sz="4" w:space="0"/>
              <w:left w:val="single" w:color="000000" w:sz="10" w:space="0"/>
              <w:bottom w:val="single" w:color="000000" w:sz="10" w:space="0"/>
              <w:right w:val="single" w:color="000000" w:sz="4" w:space="0"/>
              <w:tl2br w:val="nil"/>
              <w:tr2bl w:val="nil"/>
            </w:tcBorders>
            <w:vAlign w:val="top"/>
          </w:tcPr>
          <w:p>
            <w:pPr>
              <w:spacing w:before="40" w:after="40" w:line="300" w:lineRule="auto"/>
              <w:ind w:firstLine="0"/>
              <w:jc w:val="both"/>
            </w:pPr>
            <w:r>
              <w:rPr>
                <w:rFonts w:ascii="Times New Roman" w:hAnsi="Times New Roman" w:cs="Times New Roman" w:eastAsia="宋体"/>
                <w:b/>
                <w:i w:val="0"/>
                <w:sz w:val="19"/>
              </w:rPr>
              <w:t>支出预算合计：1228.00 万元</w:t>
            </w:r>
            <w:r>
              <w:rPr>
                <w:rFonts w:ascii="Times New Roman" w:hAnsi="Times New Roman" w:cs="Times New Roman" w:eastAsia="宋体"/>
                <w:b w:val="0"/>
                <w:i w:val="0"/>
                <w:sz w:val="19"/>
              </w:rPr>
              <w:t>（其中申请资助 50.00 万元，自筹经费 1178.00 万元）</w:t>
            </w:r>
          </w:p>
          <w:p>
            <w:pPr>
              <w:spacing w:before="40" w:after="40" w:line="300" w:lineRule="auto"/>
              <w:ind w:firstLine="0"/>
              <w:jc w:val="both"/>
            </w:pPr>
            <w:r>
              <w:rPr>
                <w:rFonts w:ascii="Times New Roman" w:hAnsi="Times New Roman" w:cs="Times New Roman" w:eastAsia="宋体"/>
                <w:b/>
                <w:i w:val="0"/>
                <w:sz w:val="19"/>
              </w:rPr>
              <w:t>一、直接费：1156.48 万元</w:t>
            </w:r>
          </w:p>
          <w:p>
            <w:pPr>
              <w:spacing w:before="40" w:after="40" w:line="300" w:lineRule="auto"/>
              <w:ind w:firstLine="0"/>
              <w:jc w:val="both"/>
            </w:pPr>
            <w:r>
              <w:rPr>
                <w:rFonts w:ascii="Times New Roman" w:hAnsi="Times New Roman" w:cs="Times New Roman" w:eastAsia="宋体"/>
                <w:b w:val="0"/>
                <w:i w:val="0"/>
                <w:sz w:val="19"/>
              </w:rPr>
              <w:t xml:space="preserve">  </w:t>
            </w:r>
            <w:r>
              <w:rPr>
                <w:rFonts w:ascii="Times New Roman" w:hAnsi="Times New Roman" w:cs="Times New Roman" w:eastAsia="宋体"/>
                <w:b/>
                <w:i w:val="0"/>
                <w:sz w:val="19"/>
              </w:rPr>
              <w:t>1. 设备费：539.05 万元</w:t>
            </w:r>
          </w:p>
          <w:p>
            <w:pPr>
              <w:spacing w:before="40" w:after="40" w:line="300" w:lineRule="auto"/>
              <w:ind w:firstLine="0"/>
              <w:jc w:val="both"/>
            </w:pPr>
            <w:r>
              <w:rPr>
                <w:rFonts w:ascii="Times New Roman" w:hAnsi="Times New Roman" w:cs="Times New Roman" w:eastAsia="宋体"/>
                <w:b w:val="0"/>
                <w:i w:val="0"/>
                <w:sz w:val="19"/>
              </w:rPr>
              <w:t xml:space="preserve">    （1）购置设备费：314.05 万元（含3D台式全息激光雷达2组96.00万元、3D便携式激光扫描仪3组69.00万元、大疆四旋翼航测平台2组56.00万元、AI工作站2组30.00万元、AI专用计算卡1组1.65万元、金码结构健康监测平台3组36.00万元、多通道超声发射接收分析系统1组23.00万元、数据存储及备份装置3组0.90万元、全景影像相机3台×0.50万元=1.50万元）</w:t>
            </w:r>
          </w:p>
          <w:p>
            <w:pPr>
              <w:spacing w:before="40" w:after="40" w:line="300" w:lineRule="auto"/>
              <w:ind w:firstLine="0"/>
              <w:jc w:val="both"/>
            </w:pPr>
            <w:r>
              <w:rPr>
                <w:rFonts w:ascii="Times New Roman" w:hAnsi="Times New Roman" w:cs="Times New Roman" w:eastAsia="宋体"/>
                <w:b w:val="0"/>
                <w:i w:val="0"/>
                <w:sz w:val="19"/>
              </w:rPr>
              <w:t xml:space="preserve">    （2）试制设备费：225.00 万元（含双光融合金刚砂地面识别系统软硬件试制60.00万元、大视域钢结构装配及多塔吊/交通监测软硬件研制71.00万元、超声波-混凝土连续灌注感知采集及标定系统研制94.00万元）</w:t>
            </w:r>
          </w:p>
          <w:p>
            <w:pPr>
              <w:spacing w:before="40" w:after="40" w:line="300" w:lineRule="auto"/>
              <w:ind w:firstLine="0"/>
              <w:jc w:val="both"/>
            </w:pPr>
            <w:r>
              <w:rPr>
                <w:rFonts w:ascii="Times New Roman" w:hAnsi="Times New Roman" w:cs="Times New Roman" w:eastAsia="宋体"/>
                <w:b w:val="0"/>
                <w:i w:val="0"/>
                <w:sz w:val="19"/>
              </w:rPr>
              <w:t xml:space="preserve">    （3）设备租赁费：0.00 万元</w:t>
            </w:r>
          </w:p>
          <w:p>
            <w:pPr>
              <w:spacing w:before="40" w:after="40" w:line="300" w:lineRule="auto"/>
              <w:ind w:firstLine="0"/>
              <w:jc w:val="both"/>
            </w:pPr>
            <w:r>
              <w:rPr>
                <w:rFonts w:ascii="Times New Roman" w:hAnsi="Times New Roman" w:cs="Times New Roman" w:eastAsia="宋体"/>
                <w:b w:val="0"/>
                <w:i w:val="0"/>
                <w:sz w:val="19"/>
              </w:rPr>
              <w:t xml:space="preserve">  </w:t>
            </w:r>
            <w:r>
              <w:rPr>
                <w:rFonts w:ascii="Times New Roman" w:hAnsi="Times New Roman" w:cs="Times New Roman" w:eastAsia="宋体"/>
                <w:b/>
                <w:i w:val="0"/>
                <w:sz w:val="19"/>
              </w:rPr>
              <w:t>2. 业务费：508.80 万元</w:t>
            </w:r>
          </w:p>
          <w:p>
            <w:pPr>
              <w:spacing w:before="40" w:after="40" w:line="300" w:lineRule="auto"/>
              <w:ind w:firstLine="0"/>
              <w:jc w:val="both"/>
            </w:pPr>
            <w:r>
              <w:rPr>
                <w:rFonts w:ascii="Times New Roman" w:hAnsi="Times New Roman" w:cs="Times New Roman" w:eastAsia="宋体"/>
                <w:b w:val="0"/>
                <w:i w:val="0"/>
                <w:sz w:val="19"/>
              </w:rPr>
              <w:t xml:space="preserve">    （1）材料费：169.10 万元（高精度温湿度/应变/位移/振动/振幅传感器、光缆、标定钢管及超声换能器等）</w:t>
            </w:r>
          </w:p>
          <w:p>
            <w:pPr>
              <w:spacing w:before="40" w:after="40" w:line="300" w:lineRule="auto"/>
              <w:ind w:firstLine="0"/>
              <w:jc w:val="both"/>
            </w:pPr>
            <w:r>
              <w:rPr>
                <w:rFonts w:ascii="Times New Roman" w:hAnsi="Times New Roman" w:cs="Times New Roman" w:eastAsia="宋体"/>
                <w:b w:val="0"/>
                <w:i w:val="0"/>
                <w:sz w:val="19"/>
              </w:rPr>
              <w:t xml:space="preserve">    （2）测试化验加工费：198.70 万元（点云数据采集处理13.10万元、模型校准与更新27.40万元、系统功能/性能/安全/兼容性测试54.00万元、数字孪生场景与BIM编码监测74.20万元、钢管混凝土密实度检测300处×0.10万元=30.00万元）</w:t>
            </w:r>
          </w:p>
          <w:p>
            <w:pPr>
              <w:spacing w:before="40" w:after="40" w:line="300" w:lineRule="auto"/>
              <w:ind w:firstLine="0"/>
              <w:jc w:val="both"/>
            </w:pPr>
            <w:r>
              <w:rPr>
                <w:rFonts w:ascii="Times New Roman" w:hAnsi="Times New Roman" w:cs="Times New Roman" w:eastAsia="宋体"/>
                <w:b w:val="0"/>
                <w:i w:val="0"/>
                <w:sz w:val="19"/>
              </w:rPr>
              <w:t xml:space="preserve">    （3）燃料动力费：0.00 万元</w:t>
            </w:r>
          </w:p>
          <w:p>
            <w:pPr>
              <w:spacing w:before="40" w:after="40" w:line="300" w:lineRule="auto"/>
              <w:ind w:firstLine="0"/>
              <w:jc w:val="both"/>
            </w:pPr>
            <w:r>
              <w:rPr>
                <w:rFonts w:ascii="Times New Roman" w:hAnsi="Times New Roman" w:cs="Times New Roman" w:eastAsia="宋体"/>
                <w:b w:val="0"/>
                <w:i w:val="0"/>
                <w:sz w:val="19"/>
              </w:rPr>
              <w:t xml:space="preserve">    （4）出版/文献/信息传播/知识产权事务费：51.00 万元（文献资料调研与数据库检索16.00万元、国家发明专利申请与维护事务费11.40万元、技术研究报告编印与数据资料购置23.60万元）</w:t>
            </w:r>
          </w:p>
          <w:p>
            <w:pPr>
              <w:spacing w:before="40" w:after="40" w:line="300" w:lineRule="auto"/>
              <w:ind w:firstLine="0"/>
              <w:jc w:val="both"/>
            </w:pPr>
            <w:r>
              <w:rPr>
                <w:rFonts w:ascii="Times New Roman" w:hAnsi="Times New Roman" w:cs="Times New Roman" w:eastAsia="宋体"/>
                <w:b w:val="0"/>
                <w:i w:val="0"/>
                <w:sz w:val="19"/>
              </w:rPr>
              <w:t xml:space="preserve">    （5）会议/差旅/国际合作交流费：90.00 万元（现场技术调研40.00万元、合作交流10.00万元、专家咨询及技术研讨会议40.00万元）</w:t>
            </w:r>
          </w:p>
          <w:p>
            <w:pPr>
              <w:spacing w:before="40" w:after="40" w:line="300" w:lineRule="auto"/>
              <w:ind w:firstLine="0"/>
              <w:jc w:val="both"/>
            </w:pPr>
            <w:r>
              <w:rPr>
                <w:rFonts w:ascii="Times New Roman" w:hAnsi="Times New Roman" w:cs="Times New Roman" w:eastAsia="宋体"/>
                <w:b w:val="0"/>
                <w:i w:val="0"/>
                <w:sz w:val="19"/>
              </w:rPr>
              <w:t xml:space="preserve">  </w:t>
            </w:r>
            <w:r>
              <w:rPr>
                <w:rFonts w:ascii="Times New Roman" w:hAnsi="Times New Roman" w:cs="Times New Roman" w:eastAsia="宋体"/>
                <w:b/>
                <w:i w:val="0"/>
                <w:sz w:val="19"/>
              </w:rPr>
              <w:t>3. 人工费：108.63 万元</w:t>
            </w:r>
          </w:p>
          <w:p>
            <w:pPr>
              <w:spacing w:before="40" w:after="40" w:line="300" w:lineRule="auto"/>
              <w:ind w:firstLine="0"/>
              <w:jc w:val="both"/>
            </w:pPr>
            <w:r>
              <w:rPr>
                <w:rFonts w:ascii="Times New Roman" w:hAnsi="Times New Roman" w:cs="Times New Roman" w:eastAsia="宋体"/>
                <w:b w:val="0"/>
                <w:i w:val="0"/>
                <w:sz w:val="19"/>
              </w:rPr>
              <w:t xml:space="preserve">    （1）工资性费用：89.40 万元</w:t>
            </w:r>
          </w:p>
          <w:p>
            <w:pPr>
              <w:spacing w:before="40" w:after="40" w:line="300" w:lineRule="auto"/>
              <w:ind w:firstLine="0"/>
              <w:jc w:val="both"/>
            </w:pPr>
            <w:r>
              <w:rPr>
                <w:rFonts w:ascii="Times New Roman" w:hAnsi="Times New Roman" w:cs="Times New Roman" w:eastAsia="宋体"/>
                <w:b w:val="0"/>
                <w:i w:val="0"/>
                <w:sz w:val="19"/>
              </w:rPr>
              <w:t xml:space="preserve">    （2）劳务费（含专家咨询费）：19.23 万元</w:t>
            </w:r>
          </w:p>
          <w:p>
            <w:pPr>
              <w:spacing w:before="40" w:after="40" w:line="300" w:lineRule="auto"/>
              <w:ind w:firstLine="0"/>
              <w:jc w:val="both"/>
            </w:pPr>
            <w:r>
              <w:rPr>
                <w:rFonts w:ascii="Times New Roman" w:hAnsi="Times New Roman" w:cs="Times New Roman" w:eastAsia="宋体"/>
                <w:b/>
                <w:i w:val="0"/>
                <w:sz w:val="19"/>
              </w:rPr>
              <w:t>二、间接费：2.00 万元</w:t>
            </w:r>
            <w:r>
              <w:rPr>
                <w:rFonts w:ascii="Times New Roman" w:hAnsi="Times New Roman" w:cs="Times New Roman" w:eastAsia="宋体"/>
                <w:b w:val="0"/>
                <w:i w:val="0"/>
                <w:sz w:val="19"/>
              </w:rPr>
              <w:t>（1.其他费：0.00 万元；2.绩效：2.00 万元）</w:t>
            </w:r>
          </w:p>
          <w:p>
            <w:pPr>
              <w:spacing w:before="40" w:after="40" w:line="300" w:lineRule="auto"/>
              <w:ind w:firstLine="0"/>
              <w:jc w:val="both"/>
            </w:pPr>
            <w:r>
              <w:rPr>
                <w:rFonts w:ascii="Times New Roman" w:hAnsi="Times New Roman" w:cs="Times New Roman" w:eastAsia="宋体"/>
                <w:b/>
                <w:i w:val="0"/>
                <w:sz w:val="19"/>
              </w:rPr>
              <w:t>三、外委支出费：0.00 万元</w:t>
            </w:r>
          </w:p>
          <w:p>
            <w:pPr>
              <w:spacing w:before="40" w:after="40" w:line="300" w:lineRule="auto"/>
              <w:ind w:firstLine="0"/>
              <w:jc w:val="both"/>
            </w:pPr>
            <w:r>
              <w:rPr>
                <w:rFonts w:ascii="Times New Roman" w:hAnsi="Times New Roman" w:cs="Times New Roman" w:eastAsia="宋体"/>
                <w:b/>
                <w:i w:val="0"/>
                <w:sz w:val="19"/>
              </w:rPr>
              <w:t>四、税金：69.52 万元</w:t>
            </w:r>
          </w:p>
        </w:tc>
        <w:tc>
          <w:tcPr>
            <w:tcW w:w="4264" w:type="dxa"/>
            <w:tcBorders>
              <w:top w:val="single" w:color="000000" w:sz="4" w:space="0"/>
              <w:left w:val="single" w:color="000000" w:sz="4" w:space="0"/>
              <w:bottom w:val="single" w:color="000000" w:sz="10" w:space="0"/>
              <w:right w:val="single" w:color="000000" w:sz="10" w:space="0"/>
              <w:tl2br w:val="nil"/>
              <w:tr2bl w:val="nil"/>
            </w:tcBorders>
            <w:vAlign w:val="top"/>
          </w:tcPr>
          <w:p>
            <w:pPr>
              <w:spacing w:before="40" w:after="40" w:line="300" w:lineRule="auto"/>
              <w:ind w:firstLine="0"/>
              <w:jc w:val="both"/>
            </w:pPr>
            <w:r>
              <w:rPr>
                <w:rFonts w:ascii="Times New Roman" w:hAnsi="Times New Roman" w:cs="Times New Roman" w:eastAsia="宋体"/>
                <w:b/>
                <w:i w:val="0"/>
                <w:sz w:val="19"/>
              </w:rPr>
              <w:t>1. 课题承担单位：</w:t>
            </w:r>
          </w:p>
          <w:p>
            <w:pPr>
              <w:spacing w:before="40" w:after="40" w:line="300" w:lineRule="auto"/>
              <w:ind w:firstLine="0"/>
              <w:jc w:val="both"/>
            </w:pPr>
            <w:r>
              <w:rPr>
                <w:rFonts w:ascii="Times New Roman" w:hAnsi="Times New Roman" w:cs="Times New Roman" w:eastAsia="宋体"/>
                <w:b w:val="0"/>
                <w:i w:val="0"/>
                <w:sz w:val="19"/>
              </w:rPr>
              <w:t>中铁二十五局集团有限公司 / 中铁二十五局集团第三工程有限公司</w:t>
            </w:r>
          </w:p>
          <w:p>
            <w:pPr>
              <w:spacing w:before="40" w:after="40" w:line="300" w:lineRule="auto"/>
              <w:ind w:firstLine="0"/>
              <w:jc w:val="both"/>
            </w:pPr>
            <w:r>
              <w:rPr>
                <w:rFonts w:ascii="Times New Roman" w:hAnsi="Times New Roman" w:cs="Times New Roman" w:eastAsia="宋体"/>
                <w:b w:val="0"/>
                <w:i w:val="0"/>
                <w:sz w:val="19"/>
              </w:rPr>
              <w:t>（全面负责课题总体筹划、现场工程依托实施、三维激光扫描与传感器布设、施工监测、金刚砂地面检测、钢管混凝土密实度现场试验、安全交通管控应用及研发经费归集管理）</w:t>
            </w:r>
          </w:p>
          <w:p>
            <w:pPr>
              <w:spacing w:before="40" w:after="40" w:line="300" w:lineRule="auto"/>
              <w:ind w:firstLine="0"/>
              <w:jc w:val="both"/>
            </w:pPr>
            <w:r>
              <w:rPr>
                <w:rFonts w:ascii="Times New Roman" w:hAnsi="Times New Roman" w:cs="Times New Roman" w:eastAsia="宋体"/>
                <w:b/>
                <w:i w:val="0"/>
                <w:sz w:val="19"/>
              </w:rPr>
              <w:t>2. 课题合作单位：</w:t>
            </w:r>
          </w:p>
          <w:p>
            <w:pPr>
              <w:spacing w:before="40" w:after="40" w:line="300" w:lineRule="auto"/>
              <w:ind w:firstLine="0"/>
              <w:jc w:val="both"/>
            </w:pPr>
            <w:r>
              <w:rPr>
                <w:rFonts w:ascii="Times New Roman" w:hAnsi="Times New Roman" w:cs="Times New Roman" w:eastAsia="宋体"/>
                <w:b w:val="0"/>
                <w:i w:val="0"/>
                <w:sz w:val="19"/>
              </w:rPr>
              <w:t>中南大学</w:t>
            </w:r>
          </w:p>
          <w:p>
            <w:pPr>
              <w:spacing w:before="40" w:after="40" w:line="300" w:lineRule="auto"/>
              <w:ind w:firstLine="0"/>
              <w:jc w:val="both"/>
            </w:pPr>
            <w:r>
              <w:rPr>
                <w:rFonts w:ascii="Times New Roman" w:hAnsi="Times New Roman" w:cs="Times New Roman" w:eastAsia="宋体"/>
                <w:b w:val="0"/>
                <w:i w:val="0"/>
                <w:sz w:val="19"/>
              </w:rPr>
              <w:t>（已签订《“装配整体式大跨度框架结构智能建造关键技术体系研究”课题联合申报协议》，主要参与多尺度点云分割逆向建模算法、虚拟预拼装刚体配准理论、时频域声学密实度反演模型及知识图谱-系统动力学安全风险模型研究）</w:t>
            </w:r>
          </w:p>
          <w:p>
            <w:pPr>
              <w:spacing w:before="40" w:after="40" w:line="300" w:lineRule="auto"/>
              <w:ind w:firstLine="0"/>
              <w:jc w:val="both"/>
            </w:pPr>
            <w:r>
              <w:rPr>
                <w:rFonts w:ascii="Times New Roman" w:hAnsi="Times New Roman" w:cs="Times New Roman" w:eastAsia="宋体"/>
                <w:b w:val="0"/>
                <w:i w:val="0"/>
                <w:sz w:val="19"/>
              </w:rPr>
              <w:t>注：附合作协议。</w:t>
            </w:r>
          </w:p>
        </w:tc>
      </w:tr>
    </w:tbl>
    <w:p/>
    <w:p/>
    <w:p>
      <w:pPr>
        <w:rPr>
          <w:rFonts w:ascii="宋体" w:hAnsi="宋体"/>
          <w:sz w:val="28"/>
        </w:rPr>
      </w:pPr>
      <w:r>
        <w:rPr>
          <w:rFonts w:hint="eastAsia" w:ascii="宋体" w:hAnsi="宋体"/>
          <w:sz w:val="28"/>
        </w:rPr>
        <w:t>附表：5</w:t>
      </w:r>
    </w:p>
    <w:p>
      <w:pPr>
        <w:jc w:val="center"/>
        <w:rPr>
          <w:rFonts w:ascii="宋体" w:hAnsi="宋体"/>
          <w:b/>
          <w:bCs/>
          <w:sz w:val="36"/>
        </w:rPr>
      </w:pPr>
      <w:r>
        <w:rPr>
          <w:rFonts w:hint="eastAsia" w:ascii="宋体" w:hAnsi="宋体"/>
          <w:b/>
          <w:bCs/>
          <w:sz w:val="36"/>
        </w:rPr>
        <w:t>中铁二十五局集团公司科技开发计划课题进展情况表</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40" w:type="dxa"/>
          <w:left w:w="45" w:type="dxa"/>
          <w:bottom w:w="40" w:type="dxa"/>
          <w:right w:w="45" w:type="dxa"/>
        </w:tblCellMar>
      </w:tblPr>
      <w:tblGrid>
        <w:gridCol w:w="502"/>
        <w:gridCol w:w="517"/>
        <w:gridCol w:w="360"/>
        <w:gridCol w:w="1750"/>
        <w:gridCol w:w="1060"/>
        <w:gridCol w:w="560"/>
        <w:gridCol w:w="1100"/>
        <w:gridCol w:w="1291"/>
        <w:gridCol w:w="1900"/>
      </w:tblGrid>
      <w:tr>
        <w:trPr>
          <w:trHeight w:val="340" w:hRule="atLeast"/>
          <w:jc w:val="center"/>
        </w:trPr>
        <w:tc>
          <w:tcPr>
            <w:tcW w:w="1379" w:type="dxa"/>
            <w:gridSpan w:val="3"/>
            <w:vAlign w:val="center"/>
          </w:tcPr>
          <w:p>
            <w:pPr>
              <w:jc w:val="center"/>
              <w:rPr>
                <w:rFonts w:ascii="宋体" w:hAnsi="宋体"/>
                <w:sz w:val="24"/>
              </w:rPr>
            </w:pPr>
            <w:r>
              <w:rPr>
                <w:rFonts w:hint="eastAsia" w:ascii="宋体" w:hAnsi="宋体"/>
                <w:sz w:val="24"/>
              </w:rPr>
              <w:t>项目名称</w:t>
            </w:r>
          </w:p>
        </w:tc>
        <w:tc>
          <w:tcPr>
            <w:tcW w:w="7661" w:type="dxa"/>
            <w:gridSpan w:val="6"/>
            <w:vAlign w:val="center"/>
          </w:tcPr>
          <w:p>
            <w:pPr>
              <w:spacing w:before="40" w:after="40" w:line="288" w:lineRule="auto"/>
              <w:jc w:val="center"/>
            </w:pPr>
            <w:r>
              <w:rPr>
                <w:rFonts w:ascii="Times New Roman" w:hAnsi="Times New Roman" w:cs="Times New Roman" w:eastAsia="宋体"/>
                <w:b/>
                <w:i w:val="0"/>
                <w:sz w:val="21"/>
              </w:rPr>
              <w:t>装配整体式大跨度框架结构智能建造关键技术体系研究</w:t>
            </w:r>
          </w:p>
        </w:tc>
      </w:tr>
      <w:tr>
        <w:trPr>
          <w:trHeight w:val="340" w:hRule="atLeast"/>
          <w:jc w:val="center"/>
        </w:trPr>
        <w:tc>
          <w:tcPr>
            <w:tcW w:w="1379" w:type="dxa"/>
            <w:gridSpan w:val="3"/>
            <w:vMerge w:val="restart"/>
            <w:vAlign w:val="center"/>
          </w:tcPr>
          <w:p>
            <w:pPr>
              <w:jc w:val="center"/>
              <w:rPr>
                <w:rFonts w:ascii="宋体" w:hAnsi="宋体"/>
                <w:sz w:val="24"/>
              </w:rPr>
            </w:pPr>
            <w:r>
              <w:rPr>
                <w:rFonts w:hint="eastAsia" w:ascii="宋体" w:hAnsi="宋体"/>
                <w:sz w:val="24"/>
              </w:rPr>
              <w:t>合同编号</w:t>
            </w:r>
          </w:p>
        </w:tc>
        <w:tc>
          <w:tcPr>
            <w:tcW w:w="1750" w:type="dxa"/>
            <w:vMerge w:val="restart"/>
            <w:vAlign w:val="center"/>
          </w:tcPr>
          <w:p>
            <w:pPr>
              <w:spacing w:before="40" w:after="40" w:line="288" w:lineRule="auto"/>
              <w:jc w:val="center"/>
            </w:pPr>
            <w:r>
              <w:rPr>
                <w:rFonts w:ascii="Times New Roman" w:hAnsi="Times New Roman" w:cs="Times New Roman" w:eastAsia="宋体"/>
                <w:b w:val="0"/>
                <w:i w:val="0"/>
                <w:sz w:val="21"/>
              </w:rPr>
              <w:t>2025-A002</w:t>
            </w:r>
          </w:p>
        </w:tc>
        <w:tc>
          <w:tcPr>
            <w:tcW w:w="1060" w:type="dxa"/>
            <w:vMerge w:val="restart"/>
            <w:vAlign w:val="center"/>
          </w:tcPr>
          <w:p>
            <w:pPr>
              <w:jc w:val="center"/>
              <w:rPr>
                <w:rFonts w:ascii="宋体" w:hAnsi="宋体"/>
                <w:sz w:val="24"/>
              </w:rPr>
            </w:pPr>
            <w:r>
              <w:rPr>
                <w:rFonts w:hint="eastAsia" w:ascii="宋体" w:hAnsi="宋体"/>
                <w:sz w:val="24"/>
              </w:rPr>
              <w:t>起止年月</w:t>
            </w:r>
          </w:p>
        </w:tc>
        <w:tc>
          <w:tcPr>
            <w:tcW w:w="1660" w:type="dxa"/>
            <w:gridSpan w:val="2"/>
            <w:vMerge w:val="restart"/>
            <w:vAlign w:val="center"/>
          </w:tcPr>
          <w:p>
            <w:pPr>
              <w:spacing w:before="40" w:after="40" w:line="288" w:lineRule="auto"/>
              <w:jc w:val="center"/>
            </w:pPr>
            <w:r>
              <w:rPr>
                <w:rFonts w:ascii="Times New Roman" w:hAnsi="Times New Roman" w:cs="Times New Roman" w:eastAsia="宋体"/>
                <w:b w:val="0"/>
                <w:i w:val="0"/>
                <w:sz w:val="21"/>
              </w:rPr>
              <w:t>2024.12-2026.12</w:t>
            </w:r>
          </w:p>
        </w:tc>
        <w:tc>
          <w:tcPr>
            <w:tcW w:w="1291" w:type="dxa"/>
            <w:vAlign w:val="center"/>
          </w:tcPr>
          <w:p>
            <w:pPr>
              <w:jc w:val="center"/>
              <w:rPr>
                <w:rFonts w:ascii="宋体" w:hAnsi="宋体"/>
                <w:sz w:val="24"/>
              </w:rPr>
            </w:pPr>
            <w:r>
              <w:rPr>
                <w:rFonts w:hint="eastAsia" w:ascii="宋体" w:hAnsi="宋体"/>
                <w:sz w:val="24"/>
              </w:rPr>
              <w:t>项目负责人</w:t>
            </w:r>
          </w:p>
        </w:tc>
        <w:tc>
          <w:tcPr>
            <w:tcW w:w="1900" w:type="dxa"/>
            <w:vAlign w:val="center"/>
          </w:tcPr>
          <w:p>
            <w:pPr>
              <w:spacing w:before="40" w:after="40" w:line="288" w:lineRule="auto"/>
              <w:jc w:val="center"/>
            </w:pPr>
            <w:r>
              <w:rPr>
                <w:rFonts w:ascii="Times New Roman" w:hAnsi="Times New Roman" w:cs="Times New Roman" w:eastAsia="宋体"/>
                <w:b w:val="0"/>
                <w:i w:val="0"/>
                <w:sz w:val="21"/>
              </w:rPr>
              <w:t>杨磊</w:t>
            </w:r>
          </w:p>
        </w:tc>
      </w:tr>
      <w:tr>
        <w:trPr>
          <w:trHeight w:val="340" w:hRule="atLeast"/>
          <w:jc w:val="center"/>
        </w:trPr>
        <w:tc>
          <w:tcPr>
            <w:tcW w:w="1379" w:type="dxa"/>
            <w:gridSpan w:val="3"/>
            <w:vMerge w:val="continue"/>
            <w:vAlign w:val="center"/>
          </w:tcPr>
          <w:p>
            <w:pPr>
              <w:jc w:val="center"/>
              <w:rPr>
                <w:rFonts w:ascii="宋体" w:hAnsi="宋体"/>
                <w:sz w:val="24"/>
              </w:rPr>
            </w:pPr>
          </w:p>
        </w:tc>
        <w:tc>
          <w:tcPr>
            <w:tcW w:w="1750" w:type="dxa"/>
            <w:vMerge w:val="continue"/>
            <w:vAlign w:val="center"/>
          </w:tcPr>
          <w:p>
            <w:pPr>
              <w:jc w:val="center"/>
              <w:rPr>
                <w:rFonts w:ascii="宋体" w:hAnsi="宋体"/>
                <w:sz w:val="24"/>
              </w:rPr>
            </w:pPr>
          </w:p>
        </w:tc>
        <w:tc>
          <w:tcPr>
            <w:tcW w:w="1060" w:type="dxa"/>
            <w:vMerge w:val="continue"/>
            <w:vAlign w:val="center"/>
          </w:tcPr>
          <w:p>
            <w:pPr>
              <w:jc w:val="center"/>
              <w:rPr>
                <w:rFonts w:ascii="宋体" w:hAnsi="宋体"/>
                <w:sz w:val="24"/>
              </w:rPr>
            </w:pPr>
          </w:p>
        </w:tc>
        <w:tc>
          <w:tcPr>
            <w:tcW w:w="1660" w:type="dxa"/>
            <w:gridSpan w:val="2"/>
            <w:vMerge w:val="continue"/>
            <w:vAlign w:val="center"/>
          </w:tcPr>
          <w:p>
            <w:pPr>
              <w:jc w:val="center"/>
              <w:rPr>
                <w:rFonts w:ascii="宋体" w:hAnsi="宋体"/>
                <w:sz w:val="24"/>
              </w:rPr>
            </w:pPr>
          </w:p>
        </w:tc>
        <w:tc>
          <w:tcPr>
            <w:tcW w:w="1291" w:type="dxa"/>
            <w:vAlign w:val="center"/>
          </w:tcPr>
          <w:p>
            <w:pPr>
              <w:jc w:val="center"/>
              <w:rPr>
                <w:rFonts w:ascii="宋体" w:hAnsi="宋体"/>
                <w:sz w:val="24"/>
              </w:rPr>
            </w:pPr>
            <w:r>
              <w:rPr>
                <w:rFonts w:hint="eastAsia" w:ascii="宋体" w:hAnsi="宋体"/>
                <w:sz w:val="24"/>
              </w:rPr>
              <w:t>联系电话</w:t>
            </w:r>
          </w:p>
        </w:tc>
        <w:tc>
          <w:tcPr>
            <w:tcW w:w="1900" w:type="dxa"/>
            <w:vAlign w:val="center"/>
          </w:tcPr>
          <w:p>
            <w:pPr>
              <w:spacing w:before="40" w:after="40" w:line="288" w:lineRule="auto"/>
              <w:jc w:val="center"/>
            </w:pPr>
            <w:r>
              <w:rPr>
                <w:rFonts w:ascii="Times New Roman" w:hAnsi="Times New Roman" w:cs="Times New Roman" w:eastAsia="宋体"/>
                <w:b w:val="0"/>
                <w:i w:val="0"/>
                <w:sz w:val="21"/>
              </w:rPr>
              <w:t>15387496005</w:t>
            </w:r>
          </w:p>
        </w:tc>
      </w:tr>
      <w:tr>
        <w:trPr>
          <w:trHeight w:val="340" w:hRule="atLeast"/>
          <w:jc w:val="center"/>
        </w:trPr>
        <w:tc>
          <w:tcPr>
            <w:tcW w:w="502" w:type="dxa"/>
            <w:vMerge w:val="restart"/>
            <w:vAlign w:val="center"/>
          </w:tcPr>
          <w:p>
            <w:pPr>
              <w:jc w:val="center"/>
              <w:rPr>
                <w:rFonts w:ascii="宋体" w:hAnsi="宋体"/>
                <w:sz w:val="28"/>
              </w:rPr>
            </w:pPr>
            <w:r>
              <w:rPr>
                <w:rFonts w:hint="eastAsia" w:ascii="宋体" w:hAnsi="宋体"/>
                <w:sz w:val="28"/>
              </w:rPr>
              <w:t>项目执行情况</w:t>
            </w:r>
          </w:p>
        </w:tc>
        <w:tc>
          <w:tcPr>
            <w:tcW w:w="517" w:type="dxa"/>
          </w:tcPr>
          <w:p>
            <w:pPr>
              <w:spacing w:line="500" w:lineRule="atLeast"/>
              <w:rPr>
                <w:rFonts w:ascii="宋体" w:hAnsi="宋体"/>
                <w:sz w:val="24"/>
              </w:rPr>
            </w:pPr>
            <w:r>
              <w:rPr>
                <w:rFonts w:hint="eastAsia" w:ascii="宋体" w:hAnsi="宋体"/>
                <w:sz w:val="24"/>
              </w:rPr>
              <w:t>合同规定</w:t>
            </w:r>
          </w:p>
        </w:tc>
        <w:tc>
          <w:tcPr>
            <w:tcW w:w="8021" w:type="dxa"/>
            <w:gridSpan w:val="7"/>
            <w:vAlign w:val="top"/>
          </w:tcPr>
          <w:p>
            <w:pPr>
              <w:spacing w:before="40" w:after="40" w:line="300" w:lineRule="auto"/>
              <w:ind w:firstLine="0"/>
              <w:jc w:val="both"/>
            </w:pPr>
            <w:r>
              <w:rPr>
                <w:rFonts w:ascii="Times New Roman" w:hAnsi="Times New Roman" w:cs="Times New Roman" w:eastAsia="宋体"/>
                <w:b/>
                <w:i w:val="0"/>
                <w:sz w:val="19"/>
              </w:rPr>
              <w:t>一、合同约定研究内容（六大专题）：</w:t>
            </w:r>
          </w:p>
          <w:p>
            <w:pPr>
              <w:spacing w:before="40" w:after="40" w:line="300" w:lineRule="auto"/>
              <w:ind w:firstLine="360"/>
              <w:jc w:val="both"/>
            </w:pPr>
            <w:r>
              <w:rPr>
                <w:rFonts w:ascii="Times New Roman" w:hAnsi="Times New Roman" w:cs="Times New Roman" w:eastAsia="宋体"/>
                <w:b w:val="0"/>
                <w:i w:val="0"/>
                <w:sz w:val="19"/>
              </w:rPr>
              <w:t>（1）专题一：装配整体式大跨度钢框架和幕墙数字化智能建造及精细安装控制技术（多尺度激光扫描点云重构、BIM引导点云分割、端板螺孔刚体配准及不确定度保护带虚拟预拼装）；</w:t>
            </w:r>
          </w:p>
          <w:p>
            <w:pPr>
              <w:spacing w:before="40" w:after="40" w:line="300" w:lineRule="auto"/>
              <w:ind w:firstLine="360"/>
              <w:jc w:val="both"/>
            </w:pPr>
            <w:r>
              <w:rPr>
                <w:rFonts w:ascii="Times New Roman" w:hAnsi="Times New Roman" w:cs="Times New Roman" w:eastAsia="宋体"/>
                <w:b w:val="0"/>
                <w:i w:val="0"/>
                <w:sz w:val="19"/>
              </w:rPr>
              <w:t>（2）专题二：基于BIM的装配整体式钢框架-现浇楼承板结构虚拟建造技术（BIM参数化建模、主体钢结构+大型吊装设备4D仿真、偏心吊装力学包络与防碰撞分析）；</w:t>
            </w:r>
          </w:p>
          <w:p>
            <w:pPr>
              <w:spacing w:before="40" w:after="40" w:line="300" w:lineRule="auto"/>
              <w:ind w:firstLine="360"/>
              <w:jc w:val="both"/>
            </w:pPr>
            <w:r>
              <w:rPr>
                <w:rFonts w:ascii="Times New Roman" w:hAnsi="Times New Roman" w:cs="Times New Roman" w:eastAsia="宋体"/>
                <w:b w:val="0"/>
                <w:i w:val="0"/>
                <w:sz w:val="19"/>
              </w:rPr>
              <w:t>（3）专题三：基于多传感器融合与三维激光移动扫描的结构施工监测及金刚砂地面缺陷检测技术（方差倒数加权融合监测、GRU趋势预测、双光融合地面微裂缝与平整度检测）；</w:t>
            </w:r>
          </w:p>
          <w:p>
            <w:pPr>
              <w:spacing w:before="40" w:after="40" w:line="300" w:lineRule="auto"/>
              <w:ind w:firstLine="360"/>
              <w:jc w:val="both"/>
            </w:pPr>
            <w:r>
              <w:rPr>
                <w:rFonts w:ascii="Times New Roman" w:hAnsi="Times New Roman" w:cs="Times New Roman" w:eastAsia="宋体"/>
                <w:b w:val="0"/>
                <w:i w:val="0"/>
                <w:sz w:val="19"/>
              </w:rPr>
              <w:t>（4）专题四：基于声发射与时频域音频信号的钢管混凝土柱横隔板下动态浇筑密实度检测技术（超声首波走时与小波包能量特征反演，横隔板下密实度探测误差 ≤ 5%）；</w:t>
            </w:r>
          </w:p>
          <w:p>
            <w:pPr>
              <w:spacing w:before="40" w:after="40" w:line="300" w:lineRule="auto"/>
              <w:ind w:firstLine="360"/>
              <w:jc w:val="both"/>
            </w:pPr>
            <w:r>
              <w:rPr>
                <w:rFonts w:ascii="Times New Roman" w:hAnsi="Times New Roman" w:cs="Times New Roman" w:eastAsia="宋体"/>
                <w:b w:val="0"/>
                <w:i w:val="0"/>
                <w:sz w:val="19"/>
              </w:rPr>
              <w:t>（5）专题五：基于知识图谱与系统动力学的施工安全风险管控技术（安全知识图谱构建、正态云模型评价与未闭合风险系统动力学演化调控）；</w:t>
            </w:r>
          </w:p>
          <w:p>
            <w:pPr>
              <w:spacing w:before="40" w:after="40" w:line="300" w:lineRule="auto"/>
              <w:ind w:firstLine="360"/>
              <w:jc w:val="both"/>
            </w:pPr>
            <w:r>
              <w:rPr>
                <w:rFonts w:ascii="Times New Roman" w:hAnsi="Times New Roman" w:cs="Times New Roman" w:eastAsia="宋体"/>
                <w:b w:val="0"/>
                <w:i w:val="0"/>
                <w:sz w:val="19"/>
              </w:rPr>
              <w:t>（6）专题六：复杂环境和条件下高强度施工与交通融合组织与优化技术（场内重载车辆排队论优化与“禁+环+限+疏+宣+管”六位一体交通管控体系）。</w:t>
            </w:r>
          </w:p>
          <w:p>
            <w:pPr>
              <w:spacing w:before="40" w:after="40" w:line="300" w:lineRule="auto"/>
              <w:ind w:firstLine="0"/>
              <w:jc w:val="both"/>
            </w:pPr>
            <w:r>
              <w:rPr>
                <w:rFonts w:ascii="Times New Roman" w:hAnsi="Times New Roman" w:cs="Times New Roman" w:eastAsia="宋体"/>
                <w:b/>
                <w:i w:val="0"/>
                <w:sz w:val="19"/>
              </w:rPr>
              <w:t>二、合同约定成果指标：</w:t>
            </w:r>
          </w:p>
          <w:p>
            <w:pPr>
              <w:spacing w:before="40" w:after="40" w:line="300" w:lineRule="auto"/>
              <w:ind w:firstLine="360"/>
              <w:jc w:val="both"/>
            </w:pPr>
            <w:r>
              <w:rPr>
                <w:rFonts w:ascii="Times New Roman" w:hAnsi="Times New Roman" w:cs="Times New Roman" w:eastAsia="宋体"/>
                <w:b w:val="0"/>
                <w:i w:val="0"/>
                <w:sz w:val="19"/>
              </w:rPr>
              <w:t>形成《装配整体式大跨度框架结构智能建造关键技术体系研究》总研究报告1份及阶段科研进展工作总结1份，申请并获授权国家发明专利6项。</w:t>
            </w:r>
          </w:p>
        </w:tc>
      </w:tr>
      <w:tr>
        <w:trPr>
          <w:trHeight w:val="340" w:hRule="atLeast"/>
          <w:jc w:val="center"/>
        </w:trPr>
        <w:tc>
          <w:tcPr>
            <w:tcW w:w="502" w:type="dxa"/>
            <w:vMerge w:val="continue"/>
          </w:tcPr>
          <w:p>
            <w:pPr>
              <w:rPr>
                <w:rFonts w:ascii="宋体" w:hAnsi="宋体"/>
                <w:sz w:val="28"/>
              </w:rPr>
            </w:pPr>
          </w:p>
        </w:tc>
        <w:tc>
          <w:tcPr>
            <w:tcW w:w="517" w:type="dxa"/>
          </w:tcPr>
          <w:p>
            <w:pPr>
              <w:spacing w:line="500" w:lineRule="atLeast"/>
              <w:rPr>
                <w:rFonts w:ascii="宋体" w:hAnsi="宋体"/>
                <w:sz w:val="24"/>
              </w:rPr>
            </w:pPr>
            <w:r>
              <w:rPr>
                <w:rFonts w:hint="eastAsia" w:ascii="宋体" w:hAnsi="宋体"/>
                <w:sz w:val="24"/>
              </w:rPr>
              <w:t>实际完成</w:t>
            </w:r>
          </w:p>
        </w:tc>
        <w:tc>
          <w:tcPr>
            <w:tcW w:w="8021" w:type="dxa"/>
            <w:gridSpan w:val="7"/>
            <w:vAlign w:val="top"/>
          </w:tcPr>
          <w:p>
            <w:pPr>
              <w:spacing w:before="40" w:after="40" w:line="300" w:lineRule="auto"/>
              <w:ind w:firstLine="0"/>
              <w:jc w:val="both"/>
            </w:pPr>
            <w:r>
              <w:rPr>
                <w:rFonts w:ascii="Times New Roman" w:hAnsi="Times New Roman" w:cs="Times New Roman" w:eastAsia="宋体"/>
                <w:b/>
                <w:i w:val="0"/>
                <w:sz w:val="19"/>
              </w:rPr>
              <w:t>一、六个专题阶段性研究进展（按计划全面推进，已完成核心理论建模、算法研发与算例/工程验证）：</w:t>
            </w:r>
          </w:p>
          <w:p>
            <w:pPr>
              <w:spacing w:before="40" w:after="40" w:line="300" w:lineRule="auto"/>
              <w:ind w:firstLine="360"/>
              <w:jc w:val="both"/>
            </w:pPr>
            <w:r>
              <w:rPr>
                <w:rFonts w:ascii="Times New Roman" w:hAnsi="Times New Roman" w:cs="Times New Roman" w:eastAsia="宋体"/>
                <w:b w:val="0"/>
                <w:i w:val="0"/>
                <w:sz w:val="19"/>
              </w:rPr>
              <w:t>（1）</w:t>
            </w:r>
            <w:r>
              <w:rPr>
                <w:rFonts w:ascii="Times New Roman" w:hAnsi="Times New Roman" w:cs="Times New Roman" w:eastAsia="宋体"/>
                <w:b/>
                <w:i w:val="0"/>
                <w:sz w:val="19"/>
              </w:rPr>
              <w:t>专题一</w:t>
            </w:r>
            <w:r>
              <w:rPr>
                <w:rFonts w:ascii="Times New Roman" w:hAnsi="Times New Roman" w:cs="Times New Roman" w:eastAsia="宋体"/>
                <w:b w:val="0"/>
                <w:i w:val="0"/>
                <w:sz w:val="19"/>
              </w:rPr>
              <w:t>：完成了18 m跨H型钢梁（</w:t>
            </w:r>
            <w:r>
              <w:rPr>
                <w:rFonts w:ascii="Times New Roman" w:hAnsi="Times New Roman" w:cs="Times New Roman" w:eastAsia="宋体"/>
                <w:b w:val="0"/>
                <w:i/>
                <w:sz w:val="19"/>
              </w:rPr>
              <w:t>h</w:t>
            </w:r>
            <w:r>
              <w:rPr>
                <w:rFonts w:ascii="Times New Roman" w:hAnsi="Times New Roman" w:cs="Times New Roman" w:eastAsia="宋体"/>
                <w:b w:val="0"/>
                <w:i w:val="0"/>
                <w:sz w:val="19"/>
              </w:rPr>
              <w:t xml:space="preserve"> = 900 mm，</w:t>
            </w:r>
            <w:r>
              <w:rPr>
                <w:rFonts w:ascii="Times New Roman" w:hAnsi="Times New Roman" w:cs="Times New Roman" w:eastAsia="宋体"/>
                <w:b w:val="0"/>
                <w:i/>
                <w:sz w:val="19"/>
              </w:rPr>
              <w:t>b</w:t>
            </w:r>
            <w:r>
              <w:rPr>
                <w:rFonts w:ascii="Times New Roman" w:hAnsi="Times New Roman" w:cs="Times New Roman" w:eastAsia="宋体"/>
                <w:b w:val="0"/>
                <w:i w:val="0"/>
                <w:sz w:val="19"/>
              </w:rPr>
              <w:t xml:space="preserve"> = 300 mm，</w:t>
            </w:r>
            <w:r>
              <w:rPr>
                <w:rFonts w:ascii="Times New Roman" w:hAnsi="Times New Roman" w:cs="Times New Roman" w:eastAsia="宋体"/>
                <w:b w:val="0"/>
                <w:i/>
                <w:sz w:val="19"/>
              </w:rPr>
              <w:t>t</w:t>
            </w:r>
            <w:r>
              <w:rPr>
                <w:rFonts w:ascii="Times New Roman" w:hAnsi="Times New Roman" w:cs="Times New Roman" w:eastAsia="宋体"/>
                <w:b w:val="0"/>
                <w:i w:val="0"/>
                <w:sz w:val="19"/>
                <w:vertAlign w:val="subscript"/>
              </w:rPr>
              <w:t>f</w:t>
            </w:r>
            <w:r>
              <w:rPr>
                <w:rFonts w:ascii="Times New Roman" w:hAnsi="Times New Roman" w:cs="Times New Roman" w:eastAsia="宋体"/>
                <w:b w:val="0"/>
                <w:i w:val="0"/>
                <w:sz w:val="19"/>
              </w:rPr>
              <w:t xml:space="preserve"> = 24 mm，</w:t>
            </w:r>
            <w:r>
              <w:rPr>
                <w:rFonts w:ascii="Times New Roman" w:hAnsi="Times New Roman" w:cs="Times New Roman" w:eastAsia="宋体"/>
                <w:b w:val="0"/>
                <w:i/>
                <w:sz w:val="19"/>
              </w:rPr>
              <w:t>t</w:t>
            </w:r>
            <w:r>
              <w:rPr>
                <w:rFonts w:ascii="Times New Roman" w:hAnsi="Times New Roman" w:cs="Times New Roman" w:eastAsia="宋体"/>
                <w:b w:val="0"/>
                <w:i w:val="0"/>
                <w:sz w:val="19"/>
                <w:vertAlign w:val="subscript"/>
              </w:rPr>
              <w:t>w</w:t>
            </w:r>
            <w:r>
              <w:rPr>
                <w:rFonts w:ascii="Times New Roman" w:hAnsi="Times New Roman" w:cs="Times New Roman" w:eastAsia="宋体"/>
                <w:b w:val="0"/>
                <w:i w:val="0"/>
                <w:sz w:val="19"/>
              </w:rPr>
              <w:t xml:space="preserve"> = 16 mm，</w:t>
            </w:r>
            <w:r>
              <w:rPr>
                <w:rFonts w:ascii="Times New Roman" w:hAnsi="Times New Roman" w:cs="Times New Roman" w:eastAsia="宋体"/>
                <w:b w:val="0"/>
                <w:i/>
                <w:sz w:val="19"/>
              </w:rPr>
              <w:t>I</w:t>
            </w:r>
            <w:r>
              <w:rPr>
                <w:rFonts w:ascii="Times New Roman" w:hAnsi="Times New Roman" w:cs="Times New Roman" w:eastAsia="宋体"/>
                <w:b w:val="0"/>
                <w:i w:val="0"/>
                <w:sz w:val="19"/>
              </w:rPr>
              <w:t xml:space="preserve"> = 0.003588 m</w:t>
            </w:r>
            <w:r>
              <w:rPr>
                <w:rFonts w:ascii="Times New Roman" w:hAnsi="Times New Roman" w:cs="Times New Roman" w:eastAsia="宋体"/>
                <w:b w:val="0"/>
                <w:i w:val="0"/>
                <w:sz w:val="19"/>
                <w:vertAlign w:val="superscript"/>
              </w:rPr>
              <w:t>4</w:t>
            </w:r>
            <w:r>
              <w:rPr>
                <w:rFonts w:ascii="Times New Roman" w:hAnsi="Times New Roman" w:cs="Times New Roman" w:eastAsia="宋体"/>
                <w:b w:val="0"/>
                <w:i w:val="0"/>
                <w:sz w:val="19"/>
              </w:rPr>
              <w:t>）施工期自重挠度（3.99 mm）、楼承板湿重挠度（33.12 mm）、20 K温差伸长量（4.32 mm）及10 K上下温差曲率挠度（5.40 mm）理论核算；提出了基于BIM引导的三维点云分割与尺度固定刚体配准方法，四孔端板节点算例配准均方根误差RMSE = 0.324 mm，最大残差</w:t>
            </w:r>
            <w:r>
              <w:rPr>
                <w:rFonts w:ascii="Times New Roman" w:hAnsi="Times New Roman" w:cs="Times New Roman" w:eastAsia="宋体"/>
                <w:b w:val="0"/>
                <w:i/>
                <w:sz w:val="19"/>
              </w:rPr>
              <w:t>r</w:t>
            </w:r>
            <w:r>
              <w:rPr>
                <w:rFonts w:ascii="Times New Roman" w:hAnsi="Times New Roman" w:cs="Times New Roman" w:eastAsia="宋体"/>
                <w:b w:val="0"/>
                <w:i w:val="0"/>
                <w:sz w:val="19"/>
                <w:vertAlign w:val="subscript"/>
              </w:rPr>
              <w:t>max</w:t>
            </w:r>
            <w:r>
              <w:rPr>
                <w:rFonts w:ascii="Times New Roman" w:hAnsi="Times New Roman" w:cs="Times New Roman" w:eastAsia="宋体"/>
                <w:b w:val="0"/>
                <w:i w:val="0"/>
                <w:sz w:val="19"/>
              </w:rPr>
              <w:t xml:space="preserve"> = 0.415 mm，局部扩展不确定度</w:t>
            </w:r>
            <w:r>
              <w:rPr>
                <w:rFonts w:ascii="Times New Roman" w:hAnsi="Times New Roman" w:cs="Times New Roman" w:eastAsia="宋体"/>
                <w:b w:val="0"/>
                <w:i/>
                <w:sz w:val="19"/>
              </w:rPr>
              <w:t>U</w:t>
            </w:r>
            <w:r>
              <w:rPr>
                <w:rFonts w:ascii="Times New Roman" w:hAnsi="Times New Roman" w:cs="Times New Roman" w:eastAsia="宋体"/>
                <w:b w:val="0"/>
                <w:i w:val="0"/>
                <w:sz w:val="19"/>
              </w:rPr>
              <w:t xml:space="preserve"> = 0.707 mm，满足</w:t>
            </w:r>
            <w:r>
              <w:rPr>
                <w:rFonts w:ascii="Times New Roman" w:hAnsi="Times New Roman" w:cs="Times New Roman" w:eastAsia="宋体"/>
                <w:b w:val="0"/>
                <w:i/>
                <w:sz w:val="19"/>
              </w:rPr>
              <w:t>r</w:t>
            </w:r>
            <w:r>
              <w:rPr>
                <w:rFonts w:ascii="Times New Roman" w:hAnsi="Times New Roman" w:cs="Times New Roman" w:eastAsia="宋体"/>
                <w:b w:val="0"/>
                <w:i w:val="0"/>
                <w:sz w:val="19"/>
                <w:vertAlign w:val="subscript"/>
              </w:rPr>
              <w:t>max</w:t>
            </w:r>
            <w:r>
              <w:rPr>
                <w:rFonts w:ascii="Times New Roman" w:hAnsi="Times New Roman" w:cs="Times New Roman" w:eastAsia="宋体"/>
                <w:b w:val="0"/>
                <w:i w:val="0"/>
                <w:sz w:val="19"/>
              </w:rPr>
              <w:t xml:space="preserve"> + </w:t>
            </w:r>
            <w:r>
              <w:rPr>
                <w:rFonts w:ascii="Times New Roman" w:hAnsi="Times New Roman" w:cs="Times New Roman" w:eastAsia="宋体"/>
                <w:b w:val="0"/>
                <w:i/>
                <w:sz w:val="19"/>
              </w:rPr>
              <w:t>U</w:t>
            </w:r>
            <w:r>
              <w:rPr>
                <w:rFonts w:ascii="Times New Roman" w:hAnsi="Times New Roman" w:cs="Times New Roman" w:eastAsia="宋体"/>
                <w:b w:val="0"/>
                <w:i w:val="0"/>
                <w:sz w:val="19"/>
              </w:rPr>
              <w:t xml:space="preserve"> = 1.122 mm ≤ 2.0 mm保护带判定准则。</w:t>
            </w:r>
          </w:p>
          <w:p>
            <w:pPr>
              <w:spacing w:before="40" w:after="40" w:line="300" w:lineRule="auto"/>
              <w:ind w:firstLine="360"/>
              <w:jc w:val="both"/>
            </w:pPr>
            <w:r>
              <w:rPr>
                <w:rFonts w:ascii="Times New Roman" w:hAnsi="Times New Roman" w:cs="Times New Roman" w:eastAsia="宋体"/>
                <w:b w:val="0"/>
                <w:i w:val="0"/>
                <w:sz w:val="19"/>
              </w:rPr>
              <w:t>（2）</w:t>
            </w:r>
            <w:r>
              <w:rPr>
                <w:rFonts w:ascii="Times New Roman" w:hAnsi="Times New Roman" w:cs="Times New Roman" w:eastAsia="宋体"/>
                <w:b/>
                <w:i w:val="0"/>
                <w:sz w:val="19"/>
              </w:rPr>
              <w:t>专题二</w:t>
            </w:r>
            <w:r>
              <w:rPr>
                <w:rFonts w:ascii="Times New Roman" w:hAnsi="Times New Roman" w:cs="Times New Roman" w:eastAsia="宋体"/>
                <w:b w:val="0"/>
                <w:i w:val="0"/>
                <w:sz w:val="19"/>
              </w:rPr>
              <w:t>：建立了深圳国际综合物流枢纽中心项目主体钢框架-现浇楼承板与起重设备4D虚拟建造模型，完成了24 t偏心钢梁（吊点距</w:t>
            </w:r>
            <w:r>
              <w:rPr>
                <w:rFonts w:ascii="Times New Roman" w:hAnsi="Times New Roman" w:cs="Times New Roman" w:eastAsia="宋体"/>
                <w:b w:val="0"/>
                <w:i/>
                <w:sz w:val="19"/>
              </w:rPr>
              <w:t>a</w:t>
            </w:r>
            <w:r>
              <w:rPr>
                <w:rFonts w:ascii="Times New Roman" w:hAnsi="Times New Roman" w:cs="Times New Roman" w:eastAsia="宋体"/>
                <w:b w:val="0"/>
                <w:i w:val="0"/>
                <w:sz w:val="19"/>
              </w:rPr>
              <w:t xml:space="preserve"> = 8 m，偏心</w:t>
            </w:r>
            <w:r>
              <w:rPr>
                <w:rFonts w:ascii="Times New Roman" w:hAnsi="Times New Roman" w:cs="Times New Roman" w:eastAsia="宋体"/>
                <w:b w:val="0"/>
                <w:i/>
                <w:sz w:val="19"/>
              </w:rPr>
              <w:t>e</w:t>
            </w:r>
            <w:r>
              <w:rPr>
                <w:rFonts w:ascii="Times New Roman" w:hAnsi="Times New Roman" w:cs="Times New Roman" w:eastAsia="宋体"/>
                <w:b w:val="0"/>
                <w:i w:val="0"/>
                <w:sz w:val="19"/>
              </w:rPr>
              <w:t xml:space="preserve"> = 0.4 m，两吊点竖向反力按 45% 和 55% 分配）吊装索力分析（吊索倾角</w:t>
            </w:r>
            <w:r>
              <w:rPr>
                <w:rFonts w:ascii="Times New Roman" w:hAnsi="Times New Roman" w:cs="Times New Roman" w:eastAsia="宋体"/>
                <w:b w:val="0"/>
                <w:i/>
                <w:sz w:val="19"/>
              </w:rPr>
              <w:t>β</w:t>
            </w:r>
            <w:r>
              <w:rPr>
                <w:rFonts w:ascii="Times New Roman" w:hAnsi="Times New Roman" w:cs="Times New Roman" w:eastAsia="宋体"/>
                <w:b w:val="0"/>
                <w:i w:val="0"/>
                <w:sz w:val="19"/>
              </w:rPr>
              <w:t>由 45° 增至 60° 时最不利索力</w:t>
            </w:r>
            <w:r>
              <w:rPr>
                <w:rFonts w:ascii="Times New Roman" w:hAnsi="Times New Roman" w:cs="Times New Roman" w:eastAsia="宋体"/>
                <w:b w:val="0"/>
                <w:i/>
                <w:sz w:val="19"/>
              </w:rPr>
              <w:t>T</w:t>
            </w:r>
            <w:r>
              <w:rPr>
                <w:rFonts w:ascii="Times New Roman" w:hAnsi="Times New Roman" w:cs="Times New Roman" w:eastAsia="宋体"/>
                <w:b w:val="0"/>
                <w:i w:val="0"/>
                <w:sz w:val="19"/>
                <w:vertAlign w:val="subscript"/>
              </w:rPr>
              <w:t>2</w:t>
            </w:r>
            <w:r>
              <w:rPr>
                <w:rFonts w:ascii="Times New Roman" w:hAnsi="Times New Roman" w:cs="Times New Roman" w:eastAsia="宋体"/>
                <w:b w:val="0"/>
                <w:i w:val="0"/>
                <w:sz w:val="19"/>
              </w:rPr>
              <w:t>由 201.44 kN 降至 164.48 kN）及运动包络扩展量（0.459 m）核算。</w:t>
            </w:r>
          </w:p>
          <w:p>
            <w:pPr>
              <w:spacing w:before="40" w:after="40" w:line="300" w:lineRule="auto"/>
              <w:ind w:firstLine="360"/>
              <w:jc w:val="both"/>
            </w:pPr>
            <w:r>
              <w:rPr>
                <w:rFonts w:ascii="Times New Roman" w:hAnsi="Times New Roman" w:cs="Times New Roman" w:eastAsia="宋体"/>
                <w:b w:val="0"/>
                <w:i w:val="0"/>
                <w:sz w:val="19"/>
              </w:rPr>
              <w:t>（3）</w:t>
            </w:r>
            <w:r>
              <w:rPr>
                <w:rFonts w:ascii="Times New Roman" w:hAnsi="Times New Roman" w:cs="Times New Roman" w:eastAsia="宋体"/>
                <w:b/>
                <w:i w:val="0"/>
                <w:sz w:val="19"/>
              </w:rPr>
              <w:t>专题三</w:t>
            </w:r>
            <w:r>
              <w:rPr>
                <w:rFonts w:ascii="Times New Roman" w:hAnsi="Times New Roman" w:cs="Times New Roman" w:eastAsia="宋体"/>
                <w:b w:val="0"/>
                <w:i w:val="0"/>
                <w:sz w:val="19"/>
              </w:rPr>
              <w:t>：构建了多源环境与结构传感监测协同评估方法，双通道独立方差倒数加权融合标准不确定度为 0.706 mm（计入0.6 mm公共基准项后合成不确定度为 0.926 mm）；建立了金刚砂地面双光融合检测分辨率与裂缝宽度不确定度模型，1.0 m拍摄距离下地面采样分辨率GSD = 0.274 mm/px，3像素覆盖对应 0.822 mm（0.3 mm目标按3像素覆盖需将拍摄距离控制在 0.365 m 以内）。</w:t>
            </w:r>
          </w:p>
          <w:p>
            <w:pPr>
              <w:spacing w:before="40" w:after="40" w:line="300" w:lineRule="auto"/>
              <w:ind w:firstLine="360"/>
              <w:jc w:val="both"/>
            </w:pPr>
            <w:r>
              <w:rPr>
                <w:rFonts w:ascii="Times New Roman" w:hAnsi="Times New Roman" w:cs="Times New Roman" w:eastAsia="宋体"/>
                <w:b w:val="0"/>
                <w:i w:val="0"/>
                <w:sz w:val="19"/>
              </w:rPr>
              <w:t>（4）</w:t>
            </w:r>
            <w:r>
              <w:rPr>
                <w:rFonts w:ascii="Times New Roman" w:hAnsi="Times New Roman" w:cs="Times New Roman" w:eastAsia="宋体"/>
                <w:b/>
                <w:i w:val="0"/>
                <w:sz w:val="19"/>
              </w:rPr>
              <w:t>专题四</w:t>
            </w:r>
            <w:r>
              <w:rPr>
                <w:rFonts w:ascii="Times New Roman" w:hAnsi="Times New Roman" w:cs="Times New Roman" w:eastAsia="宋体"/>
                <w:b w:val="0"/>
                <w:i w:val="0"/>
                <w:sz w:val="19"/>
              </w:rPr>
              <w:t>：完成了400 mm截面钢管混凝土声阻抗反射与传播时间分析（密实基准声时</w:t>
            </w:r>
            <w:r>
              <w:rPr>
                <w:rFonts w:ascii="Times New Roman" w:hAnsi="Times New Roman" w:cs="Times New Roman" w:eastAsia="宋体"/>
                <w:b w:val="0"/>
                <w:i/>
                <w:sz w:val="19"/>
              </w:rPr>
              <w:t>t</w:t>
            </w:r>
            <w:r>
              <w:rPr>
                <w:rFonts w:ascii="Times New Roman" w:hAnsi="Times New Roman" w:cs="Times New Roman" w:eastAsia="宋体"/>
                <w:b w:val="0"/>
                <w:i w:val="0"/>
                <w:sz w:val="19"/>
                <w:vertAlign w:val="subscript"/>
              </w:rPr>
              <w:t>0</w:t>
            </w:r>
            <w:r>
              <w:rPr>
                <w:rFonts w:ascii="Times New Roman" w:hAnsi="Times New Roman" w:cs="Times New Roman" w:eastAsia="宋体"/>
                <w:b w:val="0"/>
                <w:i w:val="0"/>
                <w:sz w:val="19"/>
              </w:rPr>
              <w:t xml:space="preserve"> = 98.39 μs，1 mm空气替代层理想附加时差约 2.67 μs）及150 mm × 25 mm界面缺陷平测/斜测三级小波包8子带能量占比</w:t>
            </w:r>
            <w:r>
              <w:rPr>
                <w:rFonts w:ascii="Times New Roman" w:hAnsi="Times New Roman" w:cs="Times New Roman" w:eastAsia="宋体"/>
                <w:b w:val="0"/>
                <w:i/>
                <w:sz w:val="19"/>
              </w:rPr>
              <w:t>η</w:t>
            </w:r>
            <w:r>
              <w:rPr>
                <w:rFonts w:ascii="Times New Roman" w:hAnsi="Times New Roman" w:cs="Times New Roman" w:eastAsia="宋体"/>
                <w:b w:val="0"/>
                <w:i/>
                <w:sz w:val="19"/>
                <w:vertAlign w:val="subscript"/>
              </w:rPr>
              <w:t>j</w:t>
            </w:r>
            <w:r>
              <w:rPr>
                <w:rFonts w:ascii="Times New Roman" w:hAnsi="Times New Roman" w:cs="Times New Roman" w:eastAsia="宋体"/>
                <w:b w:val="0"/>
                <w:i w:val="0"/>
                <w:sz w:val="19"/>
              </w:rPr>
              <w:t>规律验证，构建了时频双分支ConvLSTM与跨层注意力融合识别模型。</w:t>
            </w:r>
          </w:p>
          <w:p>
            <w:pPr>
              <w:spacing w:before="40" w:after="40" w:line="300" w:lineRule="auto"/>
              <w:ind w:firstLine="360"/>
              <w:jc w:val="both"/>
            </w:pPr>
            <w:r>
              <w:rPr>
                <w:rFonts w:ascii="Times New Roman" w:hAnsi="Times New Roman" w:cs="Times New Roman" w:eastAsia="宋体"/>
                <w:b w:val="0"/>
                <w:i w:val="0"/>
                <w:sz w:val="19"/>
              </w:rPr>
              <w:t>（5）</w:t>
            </w:r>
            <w:r>
              <w:rPr>
                <w:rFonts w:ascii="Times New Roman" w:hAnsi="Times New Roman" w:cs="Times New Roman" w:eastAsia="宋体"/>
                <w:b/>
                <w:i w:val="0"/>
                <w:sz w:val="19"/>
              </w:rPr>
              <w:t>专题五、六</w:t>
            </w:r>
            <w:r>
              <w:rPr>
                <w:rFonts w:ascii="Times New Roman" w:hAnsi="Times New Roman" w:cs="Times New Roman" w:eastAsia="宋体"/>
                <w:b w:val="0"/>
                <w:i w:val="0"/>
                <w:sz w:val="19"/>
              </w:rPr>
              <w:t>：构建了施工安全知识图谱与未闭合风险动态模型（处置系数</w:t>
            </w:r>
            <w:r>
              <w:rPr>
                <w:rFonts w:ascii="Times New Roman" w:hAnsi="Times New Roman" w:cs="Times New Roman" w:eastAsia="宋体"/>
                <w:b w:val="0"/>
                <w:i/>
                <w:sz w:val="19"/>
              </w:rPr>
              <w:t>c</w:t>
            </w:r>
            <w:r>
              <w:rPr>
                <w:rFonts w:ascii="Times New Roman" w:hAnsi="Times New Roman" w:cs="Times New Roman" w:eastAsia="宋体"/>
                <w:b w:val="0"/>
                <w:i w:val="0"/>
                <w:sz w:val="19"/>
              </w:rPr>
              <w:t>由 0.25 d</w:t>
            </w:r>
            <w:r>
              <w:rPr>
                <w:rFonts w:ascii="Times New Roman" w:hAnsi="Times New Roman" w:cs="Times New Roman" w:eastAsia="宋体"/>
                <w:b w:val="0"/>
                <w:i w:val="0"/>
                <w:sz w:val="19"/>
                <w:vertAlign w:val="superscript"/>
              </w:rPr>
              <w:t>−1</w:t>
            </w:r>
            <w:r>
              <w:rPr>
                <w:rFonts w:ascii="Times New Roman" w:hAnsi="Times New Roman" w:cs="Times New Roman" w:eastAsia="宋体"/>
                <w:b w:val="0"/>
                <w:i w:val="0"/>
                <w:sz w:val="19"/>
              </w:rPr>
              <w:t xml:space="preserve"> 升至 0.40 d</w:t>
            </w:r>
            <w:r>
              <w:rPr>
                <w:rFonts w:ascii="Times New Roman" w:hAnsi="Times New Roman" w:cs="Times New Roman" w:eastAsia="宋体"/>
                <w:b w:val="0"/>
                <w:i w:val="0"/>
                <w:sz w:val="19"/>
                <w:vertAlign w:val="superscript"/>
              </w:rPr>
              <w:t>−1</w:t>
            </w:r>
            <w:r>
              <w:rPr>
                <w:rFonts w:ascii="Times New Roman" w:hAnsi="Times New Roman" w:cs="Times New Roman" w:eastAsia="宋体"/>
                <w:b w:val="0"/>
                <w:i w:val="0"/>
                <w:sz w:val="19"/>
              </w:rPr>
              <w:t xml:space="preserve"> 时平衡存量由 0.4000 降至 0.1600）；应用单服务点排队模型（M/D/1，服务时间 3 min/辆），验证了到达率</w:t>
            </w:r>
            <w:r>
              <w:rPr>
                <w:rFonts w:ascii="Times New Roman" w:hAnsi="Times New Roman" w:cs="Times New Roman" w:eastAsia="宋体"/>
                <w:b w:val="0"/>
                <w:i/>
                <w:sz w:val="19"/>
              </w:rPr>
              <w:t>λ</w:t>
            </w:r>
            <w:r>
              <w:rPr>
                <w:rFonts w:ascii="Times New Roman" w:hAnsi="Times New Roman" w:cs="Times New Roman" w:eastAsia="宋体"/>
                <w:b w:val="0"/>
                <w:i w:val="0"/>
                <w:sz w:val="19"/>
              </w:rPr>
              <w:t>由 18 辆/h 调控至 14 辆/h 时平均排队等待时间</w:t>
            </w:r>
            <w:r>
              <w:rPr>
                <w:rFonts w:ascii="Times New Roman" w:hAnsi="Times New Roman" w:cs="Times New Roman" w:eastAsia="宋体"/>
                <w:b w:val="0"/>
                <w:i/>
                <w:sz w:val="19"/>
              </w:rPr>
              <w:t>W</w:t>
            </w:r>
            <w:r>
              <w:rPr>
                <w:rFonts w:ascii="Times New Roman" w:hAnsi="Times New Roman" w:cs="Times New Roman" w:eastAsia="宋体"/>
                <w:b w:val="0"/>
                <w:i w:val="0"/>
                <w:sz w:val="19"/>
                <w:vertAlign w:val="subscript"/>
              </w:rPr>
              <w:t>q</w:t>
            </w:r>
            <w:r>
              <w:rPr>
                <w:rFonts w:ascii="Times New Roman" w:hAnsi="Times New Roman" w:cs="Times New Roman" w:eastAsia="宋体"/>
                <w:b w:val="0"/>
                <w:i w:val="0"/>
                <w:sz w:val="19"/>
              </w:rPr>
              <w:t>由 13.5 min 降至 3.5 min，90 min受限窗口净作业 60 min 可安排 17 项作业。</w:t>
            </w:r>
          </w:p>
          <w:p>
            <w:pPr>
              <w:spacing w:before="40" w:after="40" w:line="300" w:lineRule="auto"/>
              <w:ind w:firstLine="0"/>
              <w:jc w:val="both"/>
            </w:pPr>
            <w:r>
              <w:rPr>
                <w:rFonts w:ascii="Times New Roman" w:hAnsi="Times New Roman" w:cs="Times New Roman" w:eastAsia="宋体"/>
                <w:b/>
                <w:i w:val="0"/>
                <w:sz w:val="19"/>
              </w:rPr>
              <w:t>二、已取得并归档的研发成果（均有正式佐证文件）：</w:t>
            </w:r>
          </w:p>
          <w:p>
            <w:pPr>
              <w:spacing w:before="40" w:after="40" w:line="300" w:lineRule="auto"/>
              <w:ind w:firstLine="360"/>
              <w:jc w:val="both"/>
            </w:pPr>
            <w:r>
              <w:rPr>
                <w:rFonts w:ascii="Times New Roman" w:hAnsi="Times New Roman" w:cs="Times New Roman" w:eastAsia="宋体"/>
                <w:b w:val="0"/>
                <w:i w:val="0"/>
                <w:sz w:val="19"/>
              </w:rPr>
              <w:t>（1）已编制完成《深圳国际综合物流枢纽中心项目科研进展工作总结》1份及《装配整体式大跨度框架结构智能建造关键技术体系研究》总研究报告1份；</w:t>
            </w:r>
          </w:p>
          <w:p>
            <w:pPr>
              <w:spacing w:before="40" w:after="40" w:line="300" w:lineRule="auto"/>
              <w:ind w:firstLine="360"/>
              <w:jc w:val="both"/>
            </w:pPr>
            <w:r>
              <w:rPr>
                <w:rFonts w:ascii="Times New Roman" w:hAnsi="Times New Roman" w:cs="Times New Roman" w:eastAsia="宋体"/>
                <w:b w:val="0"/>
                <w:i w:val="0"/>
                <w:sz w:val="19"/>
              </w:rPr>
              <w:t xml:space="preserve">（2）已申请并获授权国家发明专利 </w:t>
            </w:r>
            <w:r>
              <w:rPr>
                <w:rFonts w:ascii="Times New Roman" w:hAnsi="Times New Roman" w:cs="Times New Roman" w:eastAsia="宋体"/>
                <w:b/>
                <w:i w:val="0"/>
                <w:sz w:val="19"/>
              </w:rPr>
              <w:t>6项</w:t>
            </w:r>
            <w:r>
              <w:rPr>
                <w:rFonts w:ascii="Times New Roman" w:hAnsi="Times New Roman" w:cs="Times New Roman" w:eastAsia="宋体"/>
                <w:b w:val="0"/>
                <w:i w:val="0"/>
                <w:sz w:val="19"/>
              </w:rPr>
              <w:t>（均已取得国家知识产权局授权专利证书）：①《基于多源环境传感数据的钢结构建筑状态评估方法和系统》（ZL202510710807.2）；②《基于时频域的音频信号的钢管混凝土缺陷检测方法和系统》（ZL202510845138.X）；③《基于BIM的装配整体式钢结构的三维点云分割方法和系统》（ZL202510845137.5）；④《一种金刚砂地面缺陷识别方法和系统》（ZL202510598192.9）；⑤《一种基于传感数据的施工结构安全监测方法和系统》（ZL202510598190.X）；⑥《一种施工区域的三维可视化方法和装置》（ZL202510710806.8）。</w:t>
            </w:r>
          </w:p>
        </w:tc>
      </w:tr>
      <w:tr>
        <w:trPr>
          <w:trHeight w:val="340" w:hRule="atLeast"/>
          <w:jc w:val="center"/>
        </w:trPr>
        <w:tc>
          <w:tcPr>
            <w:tcW w:w="1019" w:type="dxa"/>
            <w:gridSpan w:val="2"/>
            <w:vAlign w:val="center"/>
          </w:tcPr>
          <w:p>
            <w:pPr>
              <w:jc w:val="center"/>
              <w:rPr>
                <w:rFonts w:ascii="宋体" w:hAnsi="宋体"/>
                <w:sz w:val="28"/>
              </w:rPr>
            </w:pPr>
            <w:r>
              <w:rPr>
                <w:rFonts w:hint="eastAsia" w:ascii="宋体" w:hAnsi="宋体"/>
                <w:sz w:val="28"/>
              </w:rPr>
              <w:t>经费使用情况</w:t>
            </w:r>
          </w:p>
        </w:tc>
        <w:tc>
          <w:tcPr>
            <w:tcW w:w="3730" w:type="dxa"/>
            <w:gridSpan w:val="4"/>
          </w:tcPr>
          <w:p>
            <w:pPr>
              <w:spacing w:before="40" w:after="40" w:line="288" w:lineRule="auto"/>
              <w:jc w:val="left"/>
            </w:pPr>
            <w:r>
              <w:rPr>
                <w:rFonts w:ascii="Times New Roman" w:hAnsi="Times New Roman" w:cs="Times New Roman" w:eastAsia="宋体"/>
                <w:b w:val="0"/>
                <w:i w:val="0"/>
                <w:sz w:val="19"/>
              </w:rPr>
              <w:t>按计划规范使用（2025年度财务辅助账RD18已归集研发费用692.19万元，其中人员人工437.10万元、直接投入247.84万元、其他7.24万元）</w:t>
            </w:r>
          </w:p>
        </w:tc>
        <w:tc>
          <w:tcPr>
            <w:tcW w:w="1100" w:type="dxa"/>
          </w:tcPr>
          <w:p>
            <w:pPr>
              <w:rPr>
                <w:rFonts w:ascii="宋体" w:hAnsi="宋体"/>
                <w:color w:val="auto"/>
                <w:sz w:val="28"/>
              </w:rPr>
            </w:pPr>
            <w:r>
              <w:rPr>
                <w:rFonts w:hint="eastAsia" w:ascii="宋体" w:hAnsi="宋体"/>
                <w:color w:val="auto"/>
                <w:sz w:val="28"/>
              </w:rPr>
              <w:t>存在问题及相应措施</w:t>
            </w:r>
          </w:p>
        </w:tc>
        <w:tc>
          <w:tcPr>
            <w:tcW w:w="3191" w:type="dxa"/>
            <w:gridSpan w:val="2"/>
          </w:tcPr>
          <w:p>
            <w:pPr>
              <w:spacing w:before="40" w:after="40" w:line="288" w:lineRule="auto"/>
              <w:jc w:val="left"/>
            </w:pPr>
            <w:r>
              <w:rPr>
                <w:rFonts w:ascii="Times New Roman" w:hAnsi="Times New Roman" w:cs="Times New Roman" w:eastAsia="宋体"/>
                <w:b w:val="0"/>
                <w:i w:val="0"/>
                <w:sz w:val="19"/>
              </w:rPr>
              <w:t>课题整体进展顺利，6项国家发明专利均已获授权，阶段工作总结与研究报告已编制完成，后续将持续做好现场测量与监测数据归集。</w:t>
            </w:r>
          </w:p>
        </w:tc>
      </w:tr>
      <w:tr>
        <w:trPr>
          <w:trHeight w:val="1400" w:hRule="atLeast"/>
          <w:jc w:val="center"/>
        </w:trPr>
        <w:tc>
          <w:tcPr>
            <w:tcW w:w="1019" w:type="dxa"/>
            <w:gridSpan w:val="2"/>
            <w:vAlign w:val="center"/>
          </w:tcPr>
          <w:p>
            <w:pPr>
              <w:jc w:val="center"/>
              <w:rPr>
                <w:rFonts w:ascii="宋体" w:hAnsi="宋体"/>
                <w:sz w:val="28"/>
              </w:rPr>
            </w:pPr>
            <w:r>
              <w:rPr>
                <w:rFonts w:hint="eastAsia" w:ascii="宋体" w:hAnsi="宋体"/>
                <w:sz w:val="28"/>
              </w:rPr>
              <w:t>承担单位意见</w:t>
            </w:r>
          </w:p>
        </w:tc>
        <w:tc>
          <w:tcPr>
            <w:tcW w:w="8021" w:type="dxa"/>
            <w:gridSpan w:val="7"/>
          </w:tcPr>
          <w:p>
            <w:pPr>
              <w:spacing w:before="40" w:after="40" w:line="288" w:lineRule="auto"/>
              <w:jc w:val="left"/>
            </w:pPr>
            <w:r>
              <w:rPr>
                <w:rFonts w:ascii="Times New Roman" w:hAnsi="Times New Roman" w:cs="Times New Roman" w:eastAsia="宋体"/>
                <w:b w:val="0"/>
                <w:i w:val="0"/>
                <w:sz w:val="20"/>
              </w:rPr>
              <w:t>项目按计划推进，已完成阶段性研发目标，经费使用合规。                单位公章</w:t>
              <w:br/>
              <w:t>课题负责人签字：杨磊       2026年 9月 27日</w:t>
            </w:r>
          </w:p>
        </w:tc>
      </w:tr>
      <w:tr>
        <w:trPr>
          <w:trHeight w:val="1400" w:hRule="atLeast"/>
          <w:jc w:val="center"/>
        </w:trPr>
        <w:tc>
          <w:tcPr>
            <w:tcW w:w="1019" w:type="dxa"/>
            <w:gridSpan w:val="2"/>
            <w:vAlign w:val="center"/>
          </w:tcPr>
          <w:p>
            <w:pPr>
              <w:jc w:val="center"/>
              <w:rPr>
                <w:rFonts w:ascii="宋体" w:hAnsi="宋体"/>
                <w:sz w:val="28"/>
              </w:rPr>
            </w:pPr>
            <w:r>
              <w:rPr>
                <w:rFonts w:hint="eastAsia" w:ascii="宋体" w:hAnsi="宋体"/>
                <w:sz w:val="28"/>
              </w:rPr>
              <w:t>主管部门意见</w:t>
            </w:r>
          </w:p>
        </w:tc>
        <w:tc>
          <w:tcPr>
            <w:tcW w:w="8021" w:type="dxa"/>
            <w:gridSpan w:val="7"/>
          </w:tcPr>
          <w:p>
            <w:pPr>
              <w:spacing w:before="40" w:after="40" w:line="288" w:lineRule="auto"/>
              <w:jc w:val="left"/>
            </w:pPr>
            <w:r>
              <w:rPr>
                <w:rFonts w:ascii="Times New Roman" w:hAnsi="Times New Roman" w:cs="Times New Roman" w:eastAsia="宋体"/>
                <w:b w:val="0"/>
                <w:i w:val="0"/>
                <w:sz w:val="20"/>
              </w:rPr>
              <w:t>审核属实，同意继续按计划开展后续研究与总结验收工作。                  单位公章</w:t>
              <w:br/>
              <w:t>领导签字：               2026年 9月 28日</w:t>
            </w:r>
          </w:p>
        </w:tc>
      </w:tr>
    </w:tbl>
    <w:p/>
    <w:p/>
    <w:p/>
    <w:p>
      <w:pPr>
        <w:pStyle w:val="5"/>
        <w:tabs>
          <w:tab w:val="left" w:pos="1120"/>
        </w:tabs>
        <w:kinsoku w:val="0"/>
        <w:overflowPunct w:val="0"/>
        <w:spacing w:before="12" w:beforeLines="0" w:afterLines="0"/>
        <w:ind w:left="220"/>
        <w:rPr>
          <w:rFonts w:hint="eastAsia" w:ascii="黑体" w:hAnsi="黑体" w:eastAsia="黑体"/>
          <w:color w:val="auto"/>
          <w:sz w:val="26"/>
        </w:rPr>
      </w:pPr>
      <w:r>
        <w:rPr>
          <w:rFonts w:hint="eastAsia" w:ascii="黑体" w:hAnsi="黑体" w:eastAsia="黑体"/>
          <w:color w:val="auto"/>
          <w:sz w:val="24"/>
        </w:rPr>
        <w:t>附件</w:t>
      </w:r>
      <w:r>
        <w:rPr>
          <w:rFonts w:hint="eastAsia" w:ascii="黑体" w:hAnsi="黑体" w:eastAsia="黑体"/>
          <w:color w:val="auto"/>
          <w:spacing w:val="-61"/>
          <w:sz w:val="24"/>
          <w:lang w:val="en-US" w:eastAsia="zh-CN"/>
        </w:rPr>
        <w:t>10</w:t>
      </w:r>
      <w:r>
        <w:rPr>
          <w:rFonts w:hint="eastAsia" w:ascii="黑体" w:hAnsi="黑体" w:eastAsia="黑体"/>
          <w:color w:val="auto"/>
          <w:sz w:val="24"/>
        </w:rPr>
        <w:tab/>
      </w:r>
      <w:r>
        <w:rPr>
          <w:rFonts w:hint="eastAsia" w:ascii="黑体" w:hAnsi="黑体" w:eastAsia="黑体"/>
          <w:color w:val="auto"/>
          <w:sz w:val="24"/>
        </w:rPr>
        <w:t>（一式三份）</w:t>
      </w:r>
    </w:p>
    <w:p>
      <w:pPr>
        <w:pStyle w:val="2"/>
        <w:kinsoku w:val="0"/>
        <w:overflowPunct w:val="0"/>
        <w:spacing w:beforeLines="0" w:afterLines="0"/>
        <w:jc w:val="center"/>
        <w:rPr>
          <w:rFonts w:hint="eastAsia"/>
          <w:color w:val="auto"/>
          <w:sz w:val="32"/>
        </w:rPr>
      </w:pPr>
      <w:r>
        <w:rPr>
          <w:rFonts w:hint="eastAsia"/>
          <w:color w:val="auto"/>
          <w:sz w:val="32"/>
        </w:rPr>
        <w:t>中铁</w:t>
      </w:r>
      <w:r>
        <w:rPr>
          <w:rFonts w:hint="eastAsia"/>
          <w:color w:val="auto"/>
          <w:sz w:val="32"/>
          <w:lang w:val="en-US" w:eastAsia="zh-CN"/>
        </w:rPr>
        <w:t>二十五局集团</w:t>
      </w:r>
      <w:r>
        <w:rPr>
          <w:rFonts w:hint="eastAsia"/>
          <w:color w:val="auto"/>
          <w:sz w:val="32"/>
        </w:rPr>
        <w:t>有限公司</w:t>
      </w:r>
    </w:p>
    <w:p>
      <w:pPr>
        <w:pStyle w:val="2"/>
        <w:kinsoku w:val="0"/>
        <w:overflowPunct w:val="0"/>
        <w:spacing w:beforeLines="0" w:afterLines="0"/>
        <w:rPr>
          <w:rFonts w:hint="eastAsia"/>
          <w:color w:val="auto"/>
          <w:sz w:val="32"/>
        </w:rPr>
        <w:sectPr>
          <w:pgSz w:w="11910" w:h="16840"/>
          <w:pgMar w:top="1417" w:right="1417" w:bottom="1417" w:left="1531" w:header="720" w:footer="720" w:gutter="0"/>
          <w:lnNumType w:countBy="0" w:distance="360"/>
          <w:cols w:space="720" w:num="1"/>
          <w:rtlGutter w:val="0"/>
          <w:docGrid w:linePitch="0" w:charSpace="0"/>
        </w:sectPr>
      </w:pPr>
    </w:p>
    <w:p>
      <w:pPr>
        <w:pStyle w:val="5"/>
        <w:kinsoku w:val="0"/>
        <w:overflowPunct w:val="0"/>
        <w:spacing w:before="20" w:beforeLines="0" w:afterLines="0"/>
        <w:jc w:val="center"/>
        <w:rPr>
          <w:rFonts w:hint="eastAsia"/>
          <w:b/>
          <w:color w:val="auto"/>
          <w:sz w:val="32"/>
        </w:rPr>
      </w:pPr>
      <w:r>
        <w:rPr>
          <w:rFonts w:hint="eastAsia"/>
          <w:b/>
          <w:color w:val="auto"/>
          <w:sz w:val="32"/>
        </w:rPr>
        <w:t>科研计</w:t>
      </w:r>
      <w:r>
        <w:rPr>
          <w:rFonts w:hint="eastAsia"/>
          <w:b/>
          <w:color w:val="auto"/>
          <w:sz w:val="32"/>
          <w:szCs w:val="22"/>
        </w:rPr>
        <w:t>划</w:t>
      </w:r>
      <w:r>
        <w:rPr>
          <w:rFonts w:hint="eastAsia"/>
          <w:b/>
          <w:color w:val="auto"/>
          <w:sz w:val="32"/>
          <w:szCs w:val="22"/>
          <w:lang w:val="en-US" w:eastAsia="zh-CN"/>
        </w:rPr>
        <w:t>项目/</w:t>
      </w:r>
      <w:r>
        <w:rPr>
          <w:rFonts w:hint="eastAsia"/>
          <w:b/>
          <w:color w:val="auto"/>
          <w:sz w:val="32"/>
          <w:szCs w:val="22"/>
        </w:rPr>
        <w:t>课</w:t>
      </w:r>
      <w:r>
        <w:rPr>
          <w:rFonts w:hint="eastAsia"/>
          <w:b/>
          <w:color w:val="auto"/>
          <w:sz w:val="32"/>
        </w:rPr>
        <w:t>题合同结题验收申请表</w:t>
      </w:r>
    </w:p>
    <w:p>
      <w:pPr>
        <w:pStyle w:val="5"/>
        <w:kinsoku w:val="0"/>
        <w:overflowPunct w:val="0"/>
        <w:spacing w:beforeLines="0" w:afterLines="0"/>
        <w:rPr>
          <w:rFonts w:hint="eastAsia"/>
          <w:b/>
          <w:color w:val="auto"/>
          <w:sz w:val="20"/>
        </w:rPr>
      </w:pPr>
    </w:p>
    <w:p>
      <w:pPr>
        <w:pStyle w:val="5"/>
        <w:kinsoku w:val="0"/>
        <w:overflowPunct w:val="0"/>
        <w:spacing w:before="181" w:beforeLines="0" w:after="38" w:afterLines="0"/>
        <w:ind w:left="220"/>
        <w:rPr>
          <w:rFonts w:hint="eastAsia"/>
          <w:color w:val="auto"/>
          <w:sz w:val="24"/>
        </w:rPr>
      </w:pPr>
      <w:r>
        <w:rPr>
          <w:rFonts w:ascii="Times New Roman" w:hAnsi="Times New Roman" w:cs="Times New Roman" w:eastAsia="宋体"/>
          <w:b w:val="0"/>
          <w:i w:val="0"/>
          <w:sz w:val="24"/>
        </w:rPr>
        <w:t>填报单位：中铁二十五局集团第三工程有限公司</w:t>
      </w:r>
    </w:p>
    <w:tbl>
      <w:tblPr>
        <w:tblStyle w:val="6"/>
        <w:tblW w:w="9058" w:type="dxa"/>
        <w:tblInd w:w="8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40" w:type="dxa"/>
          <w:left w:w="45" w:type="dxa"/>
          <w:bottom w:w="40" w:type="dxa"/>
          <w:right w:w="45" w:type="dxa"/>
        </w:tblCellMar>
      </w:tblPr>
      <w:tblGrid>
        <w:gridCol w:w="1833"/>
        <w:gridCol w:w="7225"/>
      </w:tblGrid>
      <w:tr>
        <w:trPr>
          <w:trHeight w:val="340" w:hRule="atLeast"/>
        </w:trPr>
        <w:tc>
          <w:tcPr>
            <w:tcW w:w="1833" w:type="dxa"/>
            <w:tcBorders>
              <w:top w:val="single" w:color="000000" w:sz="4" w:space="0"/>
              <w:left w:val="single" w:color="000000" w:sz="4" w:space="0"/>
              <w:bottom w:val="single" w:color="000000" w:sz="4" w:space="0"/>
              <w:right w:val="single" w:color="000000" w:sz="4" w:space="0"/>
              <w:tl2br w:val="nil"/>
              <w:tr2bl w:val="nil"/>
            </w:tcBorders>
            <w:vAlign w:val="center"/>
          </w:tcPr>
          <w:p>
            <w:pPr>
              <w:jc w:val="center"/>
              <w:rPr>
                <w:rFonts w:hint="default"/>
                <w:color w:val="auto"/>
              </w:rPr>
            </w:pPr>
            <w:r>
              <w:rPr>
                <w:rFonts w:hint="eastAsia"/>
                <w:color w:val="auto"/>
                <w:szCs w:val="22"/>
                <w:lang w:val="en-US" w:eastAsia="zh-CN"/>
              </w:rPr>
              <w:t>项目/</w:t>
            </w:r>
            <w:r>
              <w:rPr>
                <w:rFonts w:hint="eastAsia"/>
                <w:color w:val="auto"/>
                <w:szCs w:val="22"/>
              </w:rPr>
              <w:t>项</w:t>
            </w:r>
            <w:r>
              <w:rPr>
                <w:rFonts w:hint="eastAsia"/>
                <w:color w:val="auto"/>
              </w:rPr>
              <w:t>目名称</w:t>
            </w:r>
          </w:p>
        </w:tc>
        <w:tc>
          <w:tcPr>
            <w:tcW w:w="7225"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i w:val="0"/>
                <w:sz w:val="21"/>
              </w:rPr>
              <w:t>装配整体式大跨度框架结构智能建造关键技术体系研究</w:t>
            </w:r>
          </w:p>
        </w:tc>
      </w:tr>
      <w:tr>
        <w:trPr>
          <w:trHeight w:val="340" w:hRule="atLeast"/>
        </w:trPr>
        <w:tc>
          <w:tcPr>
            <w:tcW w:w="1833" w:type="dxa"/>
            <w:tcBorders>
              <w:top w:val="single" w:color="000000" w:sz="4" w:space="0"/>
              <w:left w:val="single" w:color="000000" w:sz="4" w:space="0"/>
              <w:bottom w:val="single" w:color="000000" w:sz="4" w:space="0"/>
              <w:right w:val="single" w:color="000000" w:sz="4" w:space="0"/>
              <w:tl2br w:val="nil"/>
              <w:tr2bl w:val="nil"/>
            </w:tcBorders>
            <w:vAlign w:val="center"/>
          </w:tcPr>
          <w:p>
            <w:pPr>
              <w:jc w:val="center"/>
              <w:rPr>
                <w:rFonts w:hint="default"/>
                <w:color w:val="auto"/>
              </w:rPr>
            </w:pPr>
            <w:r>
              <w:rPr>
                <w:rFonts w:hint="eastAsia"/>
                <w:color w:val="auto"/>
              </w:rPr>
              <w:t>合同编号</w:t>
            </w:r>
          </w:p>
        </w:tc>
        <w:tc>
          <w:tcPr>
            <w:tcW w:w="7225"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21"/>
              </w:rPr>
              <w:t>2025-A002</w:t>
            </w:r>
          </w:p>
        </w:tc>
      </w:tr>
      <w:tr>
        <w:trPr>
          <w:trHeight w:val="340" w:hRule="atLeast"/>
        </w:trPr>
        <w:tc>
          <w:tcPr>
            <w:tcW w:w="1833" w:type="dxa"/>
            <w:tcBorders>
              <w:top w:val="single" w:color="000000" w:sz="4" w:space="0"/>
              <w:left w:val="single" w:color="000000" w:sz="4" w:space="0"/>
              <w:bottom w:val="single" w:color="000000" w:sz="4" w:space="0"/>
              <w:right w:val="single" w:color="000000" w:sz="4" w:space="0"/>
              <w:tl2br w:val="nil"/>
              <w:tr2bl w:val="nil"/>
            </w:tcBorders>
            <w:vAlign w:val="center"/>
          </w:tcPr>
          <w:p>
            <w:pPr>
              <w:jc w:val="center"/>
              <w:rPr>
                <w:rFonts w:hint="eastAsia"/>
                <w:color w:val="auto"/>
              </w:rPr>
            </w:pPr>
            <w:r>
              <w:rPr>
                <w:rFonts w:hint="eastAsia"/>
                <w:color w:val="auto"/>
              </w:rPr>
              <w:t>合同规定</w:t>
            </w:r>
          </w:p>
          <w:p>
            <w:pPr>
              <w:jc w:val="center"/>
              <w:rPr>
                <w:rFonts w:hint="default"/>
                <w:color w:val="auto"/>
              </w:rPr>
            </w:pPr>
            <w:r>
              <w:rPr>
                <w:rFonts w:hint="eastAsia"/>
                <w:color w:val="auto"/>
              </w:rPr>
              <w:t>要求</w:t>
            </w:r>
          </w:p>
        </w:tc>
        <w:tc>
          <w:tcPr>
            <w:tcW w:w="7225"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40" w:after="40" w:line="300" w:lineRule="auto"/>
              <w:ind w:firstLine="0"/>
              <w:jc w:val="both"/>
            </w:pPr>
            <w:r>
              <w:rPr>
                <w:rFonts w:ascii="Times New Roman" w:hAnsi="Times New Roman" w:cs="Times New Roman" w:eastAsia="宋体"/>
                <w:b/>
                <w:i w:val="0"/>
                <w:sz w:val="20"/>
              </w:rPr>
              <w:t>1、合同约定的主要研究内容：</w:t>
            </w:r>
          </w:p>
          <w:p>
            <w:pPr>
              <w:spacing w:before="40" w:after="40" w:line="300" w:lineRule="auto"/>
              <w:ind w:firstLine="400"/>
              <w:jc w:val="both"/>
            </w:pPr>
            <w:r>
              <w:rPr>
                <w:rFonts w:ascii="Times New Roman" w:hAnsi="Times New Roman" w:cs="Times New Roman" w:eastAsia="宋体"/>
                <w:b w:val="0"/>
                <w:i w:val="0"/>
                <w:sz w:val="20"/>
              </w:rPr>
              <w:t>围绕深圳国际综合物流枢纽中心项目大跨度装配整体式框架结构，开展六个专题研究：（1）装配整体式大跨度钢框架和幕墙数字化智能建造及精细安装控制技术；（2）基于BIM的装配整体式钢框架-现浇楼承板结构虚拟建造技术；（3）基于多传感器融合与三维激光移动扫描的结构施工监测及金刚砂地面缺陷检测技术；（4）基于声发射与时频域音频信号的钢管混凝土柱横隔板下动态浇筑密实度检测技术；（5）基于知识图谱与系统动力学的施工安全风险管控技术；（6）复杂环境和条件下高强度施工与交通融合组织与优化技术。</w:t>
            </w:r>
          </w:p>
          <w:p>
            <w:pPr>
              <w:spacing w:before="40" w:after="40" w:line="300" w:lineRule="auto"/>
              <w:ind w:firstLine="0"/>
              <w:jc w:val="both"/>
            </w:pPr>
            <w:r>
              <w:rPr>
                <w:rFonts w:ascii="Times New Roman" w:hAnsi="Times New Roman" w:cs="Times New Roman" w:eastAsia="宋体"/>
                <w:b/>
                <w:i w:val="0"/>
                <w:sz w:val="20"/>
              </w:rPr>
              <w:t>2、合同约定的成果形式及主要技术指标：</w:t>
            </w:r>
          </w:p>
          <w:p>
            <w:pPr>
              <w:spacing w:before="40" w:after="40" w:line="300" w:lineRule="auto"/>
              <w:ind w:firstLine="400"/>
              <w:jc w:val="both"/>
            </w:pPr>
            <w:r>
              <w:rPr>
                <w:rFonts w:ascii="Times New Roman" w:hAnsi="Times New Roman" w:cs="Times New Roman" w:eastAsia="宋体"/>
                <w:b w:val="0"/>
                <w:i w:val="0"/>
                <w:sz w:val="20"/>
              </w:rPr>
              <w:t>（1）技术指标：钢管混凝土柱横隔板下密实度探测误差 ≤ 5%；大跨度钢结构点云虚拟预拼装螺孔配准均方根误差RMSE ≤ 0.5 mm；多源传感变形融合不确定度 ≤ 1.0 mm，金刚砂地面双光检测分辨率GSD ≤ 0.30 mm/px；</w:t>
            </w:r>
          </w:p>
          <w:p>
            <w:pPr>
              <w:spacing w:before="40" w:after="40" w:line="300" w:lineRule="auto"/>
              <w:ind w:firstLine="400"/>
              <w:jc w:val="both"/>
            </w:pPr>
            <w:r>
              <w:rPr>
                <w:rFonts w:ascii="Times New Roman" w:hAnsi="Times New Roman" w:cs="Times New Roman" w:eastAsia="宋体"/>
                <w:b w:val="0"/>
                <w:i w:val="0"/>
                <w:sz w:val="20"/>
              </w:rPr>
              <w:t>（2）成果形式：形成《装配整体式大跨度框架结构智能建造关键技术体系研究》总研究报告1份、《深圳国际综合物流枢纽中心项目科研进展工作总结》1份，申请并获授权国家发明专利6项。</w:t>
            </w:r>
          </w:p>
        </w:tc>
      </w:tr>
      <w:tr>
        <w:trPr>
          <w:trHeight w:val="340" w:hRule="atLeast"/>
        </w:trPr>
        <w:tc>
          <w:tcPr>
            <w:tcW w:w="1833" w:type="dxa"/>
            <w:tcBorders>
              <w:top w:val="single" w:color="000000" w:sz="4" w:space="0"/>
              <w:left w:val="single" w:color="000000" w:sz="4" w:space="0"/>
              <w:bottom w:val="single" w:color="000000" w:sz="4" w:space="0"/>
              <w:right w:val="single" w:color="000000" w:sz="4" w:space="0"/>
              <w:tl2br w:val="nil"/>
              <w:tr2bl w:val="nil"/>
            </w:tcBorders>
            <w:vAlign w:val="center"/>
          </w:tcPr>
          <w:p>
            <w:pPr>
              <w:jc w:val="center"/>
              <w:rPr>
                <w:rFonts w:hint="eastAsia"/>
                <w:color w:val="auto"/>
              </w:rPr>
            </w:pPr>
            <w:r>
              <w:rPr>
                <w:rFonts w:hint="eastAsia"/>
                <w:color w:val="auto"/>
              </w:rPr>
              <w:t>完成情况</w:t>
            </w:r>
          </w:p>
          <w:p>
            <w:pPr>
              <w:jc w:val="center"/>
              <w:rPr>
                <w:rFonts w:hint="eastAsia"/>
                <w:color w:val="auto"/>
              </w:rPr>
            </w:pPr>
            <w:r>
              <w:rPr>
                <w:rFonts w:hint="eastAsia"/>
                <w:color w:val="auto"/>
              </w:rPr>
              <w:t>及提供的</w:t>
            </w:r>
          </w:p>
          <w:p>
            <w:pPr>
              <w:jc w:val="center"/>
              <w:rPr>
                <w:rFonts w:hint="eastAsia"/>
                <w:color w:val="auto"/>
              </w:rPr>
            </w:pPr>
            <w:r>
              <w:rPr>
                <w:rFonts w:hint="eastAsia"/>
                <w:color w:val="auto"/>
              </w:rPr>
              <w:t>技术文件</w:t>
            </w:r>
          </w:p>
          <w:p>
            <w:pPr>
              <w:jc w:val="center"/>
              <w:rPr>
                <w:rFonts w:hint="default"/>
                <w:color w:val="auto"/>
              </w:rPr>
            </w:pPr>
            <w:r>
              <w:rPr>
                <w:rFonts w:hint="eastAsia"/>
                <w:color w:val="auto"/>
              </w:rPr>
              <w:t>目    录</w:t>
            </w:r>
          </w:p>
        </w:tc>
        <w:tc>
          <w:tcPr>
            <w:tcW w:w="7225"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40" w:after="40" w:line="300" w:lineRule="auto"/>
              <w:ind w:firstLine="0"/>
              <w:jc w:val="both"/>
            </w:pPr>
            <w:r>
              <w:rPr>
                <w:rFonts w:ascii="Times New Roman" w:hAnsi="Times New Roman" w:cs="Times New Roman" w:eastAsia="宋体"/>
                <w:b/>
                <w:i w:val="0"/>
                <w:sz w:val="20"/>
              </w:rPr>
              <w:t>1、合同约定研究内容完成情况：</w:t>
            </w:r>
          </w:p>
          <w:p>
            <w:pPr>
              <w:spacing w:before="40" w:after="40" w:line="300" w:lineRule="auto"/>
              <w:ind w:firstLine="400"/>
              <w:jc w:val="both"/>
            </w:pPr>
            <w:r>
              <w:rPr>
                <w:rFonts w:ascii="Times New Roman" w:hAnsi="Times New Roman" w:cs="Times New Roman" w:eastAsia="宋体"/>
                <w:b w:val="0"/>
                <w:i w:val="0"/>
                <w:sz w:val="20"/>
              </w:rPr>
              <w:t>已完成全部六个研究专题的理论推导、核心算法建模、算例分析及深圳国际综合物流枢纽中心项目工程应用场景验证，各项技术指标均达到计划要求（其中四孔端板配准RMSE = 0.324 mm，最大残差</w:t>
            </w:r>
            <w:r>
              <w:rPr>
                <w:rFonts w:ascii="Times New Roman" w:hAnsi="Times New Roman" w:cs="Times New Roman" w:eastAsia="宋体"/>
                <w:b w:val="0"/>
                <w:i/>
                <w:sz w:val="20"/>
              </w:rPr>
              <w:t>r</w:t>
            </w:r>
            <w:r>
              <w:rPr>
                <w:rFonts w:ascii="Times New Roman" w:hAnsi="Times New Roman" w:cs="Times New Roman" w:eastAsia="宋体"/>
                <w:b w:val="0"/>
                <w:i w:val="0"/>
                <w:sz w:val="20"/>
                <w:vertAlign w:val="subscript"/>
              </w:rPr>
              <w:t>max</w:t>
            </w:r>
            <w:r>
              <w:rPr>
                <w:rFonts w:ascii="Times New Roman" w:hAnsi="Times New Roman" w:cs="Times New Roman" w:eastAsia="宋体"/>
                <w:b w:val="0"/>
                <w:i w:val="0"/>
                <w:sz w:val="20"/>
              </w:rPr>
              <w:t xml:space="preserve"> = 0.415 mm，局部扩展不确定度</w:t>
            </w:r>
            <w:r>
              <w:rPr>
                <w:rFonts w:ascii="Times New Roman" w:hAnsi="Times New Roman" w:cs="Times New Roman" w:eastAsia="宋体"/>
                <w:b w:val="0"/>
                <w:i/>
                <w:sz w:val="20"/>
              </w:rPr>
              <w:t>U</w:t>
            </w:r>
            <w:r>
              <w:rPr>
                <w:rFonts w:ascii="Times New Roman" w:hAnsi="Times New Roman" w:cs="Times New Roman" w:eastAsia="宋体"/>
                <w:b w:val="0"/>
                <w:i w:val="0"/>
                <w:sz w:val="20"/>
              </w:rPr>
              <w:t xml:space="preserve"> = 0.707 mm，保护带判定量 1.122 mm ≤ 2.0 mm；双通道独立融合不确定度 0.706 mm，计入公共基准项后合成不确定度 0.926 mm ≤ 1.0 mm；1.0 m拍摄距离下金刚砂地面成像分辨率GSD = 0.274 mm/px ≤ 0.30 mm/px；钢管混凝土400 mm声路密实基准传播时间 98.39 μs，建立时频双分支ConvLSTM与注意力融合识别机制；单服务点到达率由 18 辆/h 调控至 14 辆/h 时平均排队等待时间由 13.5 min 降至 3.5 min）。</w:t>
            </w:r>
          </w:p>
          <w:p>
            <w:pPr>
              <w:spacing w:before="40" w:after="40" w:line="300" w:lineRule="auto"/>
              <w:ind w:firstLine="0"/>
              <w:jc w:val="both"/>
            </w:pPr>
            <w:r>
              <w:rPr>
                <w:rFonts w:ascii="Times New Roman" w:hAnsi="Times New Roman" w:cs="Times New Roman" w:eastAsia="宋体"/>
                <w:b/>
                <w:i w:val="0"/>
                <w:sz w:val="20"/>
              </w:rPr>
              <w:t>2、提供的技术文件及知识产权成果目录（均已归档完备）：</w:t>
            </w:r>
          </w:p>
          <w:p>
            <w:pPr>
              <w:spacing w:before="40" w:after="40" w:line="300" w:lineRule="auto"/>
              <w:ind w:firstLine="400"/>
              <w:jc w:val="both"/>
            </w:pPr>
            <w:r>
              <w:rPr>
                <w:rFonts w:ascii="Times New Roman" w:hAnsi="Times New Roman" w:cs="Times New Roman" w:eastAsia="宋体"/>
                <w:b w:val="0"/>
                <w:i w:val="0"/>
                <w:sz w:val="20"/>
              </w:rPr>
              <w:t>（1）《装配整体式大跨度框架结构智能建造关键技术体系研究》研究报告（1份）；</w:t>
            </w:r>
          </w:p>
          <w:p>
            <w:pPr>
              <w:spacing w:before="40" w:after="40" w:line="300" w:lineRule="auto"/>
              <w:ind w:firstLine="400"/>
              <w:jc w:val="both"/>
            </w:pPr>
            <w:r>
              <w:rPr>
                <w:rFonts w:ascii="Times New Roman" w:hAnsi="Times New Roman" w:cs="Times New Roman" w:eastAsia="宋体"/>
                <w:b w:val="0"/>
                <w:i w:val="0"/>
                <w:sz w:val="20"/>
              </w:rPr>
              <w:t>（2）《深圳国际综合物流枢纽中心项目科研进展工作总结》（1份）；</w:t>
            </w:r>
          </w:p>
          <w:p>
            <w:pPr>
              <w:spacing w:before="40" w:after="40" w:line="300" w:lineRule="auto"/>
              <w:ind w:firstLine="400"/>
              <w:jc w:val="both"/>
            </w:pPr>
            <w:r>
              <w:rPr>
                <w:rFonts w:ascii="Times New Roman" w:hAnsi="Times New Roman" w:cs="Times New Roman" w:eastAsia="宋体"/>
                <w:b w:val="0"/>
                <w:i w:val="0"/>
                <w:sz w:val="20"/>
              </w:rPr>
              <w:t>（3）立项决议文件（集团科数网〔2025〕70号）、项目申请书、联合申报合作协议及2025年度RD18研发支出辅助账汇总表与明细表；</w:t>
            </w:r>
          </w:p>
          <w:p>
            <w:pPr>
              <w:spacing w:before="40" w:after="40" w:line="300" w:lineRule="auto"/>
              <w:ind w:firstLine="400"/>
              <w:jc w:val="both"/>
            </w:pPr>
            <w:r>
              <w:rPr>
                <w:rFonts w:ascii="Times New Roman" w:hAnsi="Times New Roman" w:cs="Times New Roman" w:eastAsia="宋体"/>
                <w:b w:val="0"/>
                <w:i w:val="0"/>
                <w:sz w:val="20"/>
              </w:rPr>
              <w:t xml:space="preserve">（4）已获授权国家发明专利证书 </w:t>
            </w:r>
            <w:r>
              <w:rPr>
                <w:rFonts w:ascii="Times New Roman" w:hAnsi="Times New Roman" w:cs="Times New Roman" w:eastAsia="宋体"/>
                <w:b/>
                <w:i w:val="0"/>
                <w:sz w:val="20"/>
              </w:rPr>
              <w:t>6项</w:t>
            </w:r>
            <w:r>
              <w:rPr>
                <w:rFonts w:ascii="Times New Roman" w:hAnsi="Times New Roman" w:cs="Times New Roman" w:eastAsia="宋体"/>
                <w:b w:val="0"/>
                <w:i w:val="0"/>
                <w:sz w:val="20"/>
              </w:rPr>
              <w:t>：① ZL202510710807.2《基于多源环境传感数据的钢结构建筑状态评估方法和系统》；② ZL202510845138.X《基于时频域的音频信号的钢管混凝土缺陷检测方法和系统》；③ ZL202510845137.5《基于BIM的装配整体式钢结构的三维点云分割方法和系统》；④ ZL202510598192.9《一种金刚砂地面缺陷识别方法和系统》；⑤ ZL202510598190.X《一种基于传感数据的施工结构安全监测方法和系统》；⑥ ZL202510710806.8《一种施工区域的三维可视化方法和装置》。</w:t>
            </w:r>
          </w:p>
        </w:tc>
      </w:tr>
      <w:tr>
        <w:trPr>
          <w:trHeight w:val="1300" w:hRule="atLeast"/>
        </w:trPr>
        <w:tc>
          <w:tcPr>
            <w:tcW w:w="1833" w:type="dxa"/>
            <w:tcBorders>
              <w:top w:val="single" w:color="000000" w:sz="4" w:space="0"/>
              <w:left w:val="single" w:color="000000" w:sz="4" w:space="0"/>
              <w:bottom w:val="single" w:color="000000" w:sz="4" w:space="0"/>
              <w:right w:val="single" w:color="000000" w:sz="4" w:space="0"/>
              <w:tl2br w:val="nil"/>
              <w:tr2bl w:val="nil"/>
            </w:tcBorders>
            <w:vAlign w:val="center"/>
          </w:tcPr>
          <w:p>
            <w:pPr>
              <w:jc w:val="center"/>
              <w:rPr>
                <w:rFonts w:hint="eastAsia"/>
                <w:color w:val="auto"/>
                <w:lang w:val="en-US" w:eastAsia="zh-CN"/>
              </w:rPr>
            </w:pPr>
            <w:r>
              <w:rPr>
                <w:rFonts w:hint="eastAsia"/>
                <w:color w:val="auto"/>
              </w:rPr>
              <w:t>承担</w:t>
            </w:r>
            <w:r>
              <w:rPr>
                <w:rFonts w:hint="eastAsia"/>
                <w:color w:val="auto"/>
                <w:lang w:val="en-US" w:eastAsia="zh-CN"/>
              </w:rPr>
              <w:t>单位</w:t>
            </w:r>
          </w:p>
          <w:p>
            <w:pPr>
              <w:jc w:val="center"/>
              <w:rPr>
                <w:rFonts w:hint="default"/>
                <w:color w:val="auto"/>
              </w:rPr>
            </w:pPr>
            <w:r>
              <w:rPr>
                <w:rFonts w:hint="eastAsia"/>
                <w:color w:val="auto"/>
              </w:rPr>
              <w:t>意见</w:t>
            </w:r>
          </w:p>
        </w:tc>
        <w:tc>
          <w:tcPr>
            <w:tcW w:w="7225" w:type="dxa"/>
            <w:tcBorders>
              <w:top w:val="single" w:color="000000" w:sz="4" w:space="0"/>
              <w:left w:val="single" w:color="000000" w:sz="4" w:space="0"/>
              <w:bottom w:val="single" w:color="000000" w:sz="4" w:space="0"/>
              <w:right w:val="single" w:color="000000" w:sz="4" w:space="0"/>
              <w:tl2br w:val="nil"/>
              <w:tr2bl w:val="nil"/>
            </w:tcBorders>
            <w:vAlign w:val="top"/>
          </w:tcPr>
          <w:p>
            <w:pPr>
              <w:pStyle w:val="9"/>
              <w:kinsoku w:val="0"/>
              <w:overflowPunct w:val="0"/>
              <w:spacing w:beforeLines="0" w:afterLines="0"/>
              <w:rPr>
                <w:rFonts w:hint="eastAsia"/>
                <w:color w:val="auto"/>
                <w:sz w:val="24"/>
              </w:rPr>
            </w:pPr>
          </w:p>
          <w:p>
            <w:pPr>
              <w:pStyle w:val="9"/>
              <w:kinsoku w:val="0"/>
              <w:overflowPunct w:val="0"/>
              <w:spacing w:beforeLines="0" w:afterLines="0"/>
              <w:rPr>
                <w:rFonts w:hint="eastAsia"/>
                <w:color w:val="auto"/>
                <w:sz w:val="24"/>
              </w:rPr>
            </w:pPr>
          </w:p>
          <w:p>
            <w:pPr>
              <w:pStyle w:val="9"/>
              <w:kinsoku w:val="0"/>
              <w:overflowPunct w:val="0"/>
              <w:spacing w:before="5" w:beforeLines="0" w:afterLines="0"/>
              <w:rPr>
                <w:rFonts w:hint="eastAsia"/>
                <w:color w:val="auto"/>
                <w:sz w:val="20"/>
              </w:rPr>
            </w:pPr>
          </w:p>
          <w:p>
            <w:pPr>
              <w:pStyle w:val="9"/>
              <w:tabs>
                <w:tab w:val="left" w:pos="1199"/>
                <w:tab w:val="left" w:pos="1800"/>
                <w:tab w:val="left" w:pos="2400"/>
              </w:tabs>
              <w:kinsoku w:val="0"/>
              <w:overflowPunct w:val="0"/>
              <w:spacing w:before="1" w:beforeLines="0" w:afterLines="0"/>
              <w:ind w:right="684"/>
              <w:jc w:val="right"/>
              <w:rPr>
                <w:rFonts w:hint="default"/>
                <w:color w:val="auto"/>
                <w:sz w:val="24"/>
              </w:rPr>
            </w:pPr>
            <w:r>
              <w:rPr>
                <w:rFonts w:hint="eastAsia"/>
                <w:color w:val="auto"/>
                <w:sz w:val="24"/>
              </w:rPr>
              <w:t>（章）</w:t>
            </w:r>
            <w:r>
              <w:rPr>
                <w:rFonts w:hint="eastAsia"/>
                <w:color w:val="auto"/>
                <w:sz w:val="24"/>
              </w:rPr>
              <w:tab/>
            </w:r>
            <w:r>
              <w:rPr>
                <w:rFonts w:hint="eastAsia"/>
                <w:color w:val="auto"/>
                <w:sz w:val="24"/>
              </w:rPr>
              <w:t>年</w:t>
            </w:r>
            <w:r>
              <w:rPr>
                <w:rFonts w:hint="eastAsia"/>
                <w:color w:val="auto"/>
                <w:sz w:val="24"/>
              </w:rPr>
              <w:tab/>
            </w:r>
            <w:r>
              <w:rPr>
                <w:rFonts w:hint="eastAsia"/>
                <w:color w:val="auto"/>
                <w:sz w:val="24"/>
              </w:rPr>
              <w:t>月</w:t>
            </w:r>
            <w:r>
              <w:rPr>
                <w:rFonts w:hint="eastAsia"/>
                <w:color w:val="auto"/>
                <w:sz w:val="24"/>
              </w:rPr>
              <w:tab/>
            </w:r>
            <w:r>
              <w:rPr>
                <w:rFonts w:hint="eastAsia"/>
                <w:color w:val="auto"/>
                <w:sz w:val="24"/>
              </w:rPr>
              <w:t>日</w:t>
            </w:r>
          </w:p>
        </w:tc>
      </w:tr>
      <w:tr>
        <w:trPr>
          <w:trHeight w:val="1300" w:hRule="atLeast"/>
        </w:trPr>
        <w:tc>
          <w:tcPr>
            <w:tcW w:w="1833" w:type="dxa"/>
            <w:tcBorders>
              <w:top w:val="single" w:color="000000" w:sz="4" w:space="0"/>
              <w:left w:val="single" w:color="000000" w:sz="4" w:space="0"/>
              <w:bottom w:val="single" w:color="000000" w:sz="4" w:space="0"/>
              <w:right w:val="single" w:color="000000" w:sz="4" w:space="0"/>
              <w:tl2br w:val="nil"/>
              <w:tr2bl w:val="nil"/>
            </w:tcBorders>
            <w:vAlign w:val="center"/>
          </w:tcPr>
          <w:p>
            <w:pPr>
              <w:jc w:val="center"/>
              <w:rPr>
                <w:rFonts w:hint="eastAsia"/>
                <w:color w:val="auto"/>
              </w:rPr>
            </w:pPr>
            <w:r>
              <w:rPr>
                <w:rFonts w:hint="eastAsia"/>
                <w:color w:val="auto"/>
                <w:lang w:val="en-US" w:eastAsia="zh-CN"/>
              </w:rPr>
              <w:t>集团</w:t>
            </w:r>
            <w:r>
              <w:rPr>
                <w:rFonts w:hint="eastAsia"/>
                <w:color w:val="auto"/>
              </w:rPr>
              <w:t>公司</w:t>
            </w:r>
          </w:p>
          <w:p>
            <w:pPr>
              <w:jc w:val="center"/>
              <w:rPr>
                <w:rFonts w:hint="eastAsia"/>
                <w:color w:val="auto"/>
              </w:rPr>
            </w:pPr>
            <w:r>
              <w:rPr>
                <w:rFonts w:hint="eastAsia"/>
                <w:color w:val="auto"/>
              </w:rPr>
              <w:t>科技部</w:t>
            </w:r>
          </w:p>
          <w:p>
            <w:pPr>
              <w:jc w:val="center"/>
              <w:rPr>
                <w:rFonts w:hint="default"/>
                <w:color w:val="auto"/>
              </w:rPr>
            </w:pPr>
            <w:r>
              <w:rPr>
                <w:rFonts w:hint="eastAsia"/>
                <w:color w:val="auto"/>
              </w:rPr>
              <w:t>意见</w:t>
            </w:r>
          </w:p>
        </w:tc>
        <w:tc>
          <w:tcPr>
            <w:tcW w:w="7225" w:type="dxa"/>
            <w:tcBorders>
              <w:top w:val="single" w:color="000000" w:sz="4" w:space="0"/>
              <w:left w:val="single" w:color="000000" w:sz="4" w:space="0"/>
              <w:bottom w:val="single" w:color="000000" w:sz="4" w:space="0"/>
              <w:right w:val="single" w:color="000000" w:sz="4" w:space="0"/>
              <w:tl2br w:val="nil"/>
              <w:tr2bl w:val="nil"/>
            </w:tcBorders>
            <w:vAlign w:val="top"/>
          </w:tcPr>
          <w:p>
            <w:pPr>
              <w:pStyle w:val="9"/>
              <w:kinsoku w:val="0"/>
              <w:overflowPunct w:val="0"/>
              <w:spacing w:beforeLines="0" w:afterLines="0"/>
              <w:rPr>
                <w:rFonts w:hint="eastAsia"/>
                <w:color w:val="auto"/>
                <w:sz w:val="24"/>
              </w:rPr>
            </w:pPr>
          </w:p>
          <w:p>
            <w:pPr>
              <w:pStyle w:val="9"/>
              <w:kinsoku w:val="0"/>
              <w:overflowPunct w:val="0"/>
              <w:spacing w:beforeLines="0" w:afterLines="0"/>
              <w:rPr>
                <w:rFonts w:hint="eastAsia"/>
                <w:color w:val="auto"/>
                <w:sz w:val="24"/>
              </w:rPr>
            </w:pPr>
          </w:p>
          <w:p>
            <w:pPr>
              <w:pStyle w:val="9"/>
              <w:kinsoku w:val="0"/>
              <w:overflowPunct w:val="0"/>
              <w:spacing w:beforeLines="0" w:afterLines="0"/>
              <w:rPr>
                <w:rFonts w:hint="eastAsia"/>
                <w:color w:val="auto"/>
                <w:sz w:val="24"/>
              </w:rPr>
            </w:pPr>
          </w:p>
          <w:p>
            <w:pPr>
              <w:pStyle w:val="9"/>
              <w:kinsoku w:val="0"/>
              <w:overflowPunct w:val="0"/>
              <w:spacing w:before="3" w:beforeLines="0" w:afterLines="0"/>
              <w:rPr>
                <w:rFonts w:hint="eastAsia"/>
                <w:color w:val="auto"/>
                <w:sz w:val="20"/>
              </w:rPr>
            </w:pPr>
          </w:p>
          <w:p>
            <w:pPr>
              <w:pStyle w:val="9"/>
              <w:tabs>
                <w:tab w:val="left" w:pos="1199"/>
                <w:tab w:val="left" w:pos="1800"/>
                <w:tab w:val="left" w:pos="2400"/>
              </w:tabs>
              <w:kinsoku w:val="0"/>
              <w:overflowPunct w:val="0"/>
              <w:spacing w:beforeLines="0" w:afterLines="0"/>
              <w:ind w:right="581"/>
              <w:jc w:val="right"/>
              <w:rPr>
                <w:rFonts w:hint="default"/>
                <w:color w:val="auto"/>
                <w:sz w:val="24"/>
              </w:rPr>
            </w:pPr>
            <w:r>
              <w:rPr>
                <w:rFonts w:hint="eastAsia"/>
                <w:color w:val="auto"/>
                <w:sz w:val="24"/>
              </w:rPr>
              <w:t>（章）</w:t>
            </w:r>
            <w:r>
              <w:rPr>
                <w:rFonts w:hint="eastAsia"/>
                <w:color w:val="auto"/>
                <w:sz w:val="24"/>
              </w:rPr>
              <w:tab/>
            </w:r>
            <w:r>
              <w:rPr>
                <w:rFonts w:hint="eastAsia"/>
                <w:color w:val="auto"/>
                <w:sz w:val="24"/>
              </w:rPr>
              <w:t>年</w:t>
            </w:r>
            <w:r>
              <w:rPr>
                <w:rFonts w:hint="eastAsia"/>
                <w:color w:val="auto"/>
                <w:sz w:val="24"/>
              </w:rPr>
              <w:tab/>
            </w:r>
            <w:r>
              <w:rPr>
                <w:rFonts w:hint="eastAsia"/>
                <w:color w:val="auto"/>
                <w:sz w:val="24"/>
              </w:rPr>
              <w:t>月</w:t>
            </w:r>
            <w:r>
              <w:rPr>
                <w:rFonts w:hint="eastAsia"/>
                <w:color w:val="auto"/>
                <w:sz w:val="24"/>
              </w:rPr>
              <w:tab/>
            </w:r>
            <w:r>
              <w:rPr>
                <w:rFonts w:hint="eastAsia"/>
                <w:color w:val="auto"/>
                <w:sz w:val="24"/>
              </w:rPr>
              <w:t>日</w:t>
            </w:r>
          </w:p>
        </w:tc>
      </w:tr>
      <w:tr>
        <w:trPr>
          <w:trHeight w:val="1300" w:hRule="atLeast"/>
        </w:trPr>
        <w:tc>
          <w:tcPr>
            <w:tcW w:w="1833" w:type="dxa"/>
            <w:tcBorders>
              <w:top w:val="single" w:color="000000" w:sz="4" w:space="0"/>
              <w:left w:val="single" w:color="000000" w:sz="4" w:space="0"/>
              <w:bottom w:val="single" w:color="000000" w:sz="4" w:space="0"/>
              <w:right w:val="single" w:color="000000" w:sz="4" w:space="0"/>
              <w:tl2br w:val="nil"/>
              <w:tr2bl w:val="nil"/>
            </w:tcBorders>
            <w:vAlign w:val="center"/>
          </w:tcPr>
          <w:p>
            <w:pPr>
              <w:jc w:val="center"/>
              <w:rPr>
                <w:rFonts w:hint="eastAsia"/>
                <w:color w:val="auto"/>
              </w:rPr>
            </w:pPr>
            <w:r>
              <w:rPr>
                <w:rFonts w:hint="eastAsia"/>
                <w:color w:val="auto"/>
                <w:lang w:val="en-US" w:eastAsia="zh-CN"/>
              </w:rPr>
              <w:t>集团</w:t>
            </w:r>
            <w:r>
              <w:rPr>
                <w:rFonts w:hint="eastAsia"/>
                <w:color w:val="auto"/>
              </w:rPr>
              <w:t>公司</w:t>
            </w:r>
          </w:p>
          <w:p>
            <w:pPr>
              <w:jc w:val="center"/>
              <w:rPr>
                <w:rFonts w:hint="eastAsia"/>
                <w:color w:val="auto"/>
              </w:rPr>
            </w:pPr>
            <w:r>
              <w:rPr>
                <w:rFonts w:hint="eastAsia"/>
                <w:color w:val="auto"/>
              </w:rPr>
              <w:t>财务部门</w:t>
            </w:r>
          </w:p>
          <w:p>
            <w:pPr>
              <w:jc w:val="center"/>
              <w:rPr>
                <w:rFonts w:hint="default"/>
                <w:color w:val="auto"/>
              </w:rPr>
            </w:pPr>
            <w:r>
              <w:rPr>
                <w:rFonts w:hint="eastAsia"/>
                <w:color w:val="auto"/>
              </w:rPr>
              <w:t>意见</w:t>
            </w:r>
          </w:p>
        </w:tc>
        <w:tc>
          <w:tcPr>
            <w:tcW w:w="7225" w:type="dxa"/>
            <w:tcBorders>
              <w:top w:val="single" w:color="000000" w:sz="4" w:space="0"/>
              <w:left w:val="single" w:color="000000" w:sz="4" w:space="0"/>
              <w:bottom w:val="single" w:color="000000" w:sz="4" w:space="0"/>
              <w:right w:val="single" w:color="000000" w:sz="4" w:space="0"/>
              <w:tl2br w:val="nil"/>
              <w:tr2bl w:val="nil"/>
            </w:tcBorders>
            <w:vAlign w:val="top"/>
          </w:tcPr>
          <w:p>
            <w:pPr>
              <w:pStyle w:val="9"/>
              <w:kinsoku w:val="0"/>
              <w:overflowPunct w:val="0"/>
              <w:spacing w:beforeLines="0" w:afterLines="0"/>
              <w:rPr>
                <w:rFonts w:hint="eastAsia"/>
                <w:color w:val="auto"/>
                <w:sz w:val="24"/>
              </w:rPr>
            </w:pPr>
          </w:p>
          <w:p>
            <w:pPr>
              <w:pStyle w:val="9"/>
              <w:kinsoku w:val="0"/>
              <w:overflowPunct w:val="0"/>
              <w:spacing w:beforeLines="0" w:afterLines="0"/>
              <w:rPr>
                <w:rFonts w:hint="eastAsia"/>
                <w:color w:val="auto"/>
                <w:sz w:val="24"/>
              </w:rPr>
            </w:pPr>
          </w:p>
          <w:p>
            <w:pPr>
              <w:pStyle w:val="9"/>
              <w:kinsoku w:val="0"/>
              <w:overflowPunct w:val="0"/>
              <w:spacing w:before="8" w:beforeLines="0" w:afterLines="0"/>
              <w:rPr>
                <w:rFonts w:hint="eastAsia"/>
                <w:color w:val="auto"/>
                <w:sz w:val="20"/>
              </w:rPr>
            </w:pPr>
          </w:p>
          <w:p>
            <w:pPr>
              <w:pStyle w:val="9"/>
              <w:tabs>
                <w:tab w:val="left" w:pos="1199"/>
                <w:tab w:val="left" w:pos="1800"/>
                <w:tab w:val="left" w:pos="2400"/>
              </w:tabs>
              <w:kinsoku w:val="0"/>
              <w:overflowPunct w:val="0"/>
              <w:spacing w:beforeLines="0" w:afterLines="0"/>
              <w:ind w:right="581"/>
              <w:jc w:val="right"/>
              <w:rPr>
                <w:rFonts w:hint="default"/>
                <w:color w:val="auto"/>
                <w:sz w:val="24"/>
              </w:rPr>
            </w:pPr>
            <w:r>
              <w:rPr>
                <w:rFonts w:hint="eastAsia"/>
                <w:color w:val="auto"/>
                <w:sz w:val="24"/>
              </w:rPr>
              <w:t>（章）</w:t>
            </w:r>
            <w:r>
              <w:rPr>
                <w:rFonts w:hint="eastAsia"/>
                <w:color w:val="auto"/>
                <w:sz w:val="24"/>
              </w:rPr>
              <w:tab/>
            </w:r>
            <w:r>
              <w:rPr>
                <w:rFonts w:hint="eastAsia"/>
                <w:color w:val="auto"/>
                <w:sz w:val="24"/>
              </w:rPr>
              <w:t>年</w:t>
            </w:r>
            <w:r>
              <w:rPr>
                <w:rFonts w:hint="eastAsia"/>
                <w:color w:val="auto"/>
                <w:sz w:val="24"/>
              </w:rPr>
              <w:tab/>
            </w:r>
            <w:r>
              <w:rPr>
                <w:rFonts w:hint="eastAsia"/>
                <w:color w:val="auto"/>
                <w:sz w:val="24"/>
              </w:rPr>
              <w:t>月</w:t>
            </w:r>
            <w:r>
              <w:rPr>
                <w:rFonts w:hint="eastAsia"/>
                <w:color w:val="auto"/>
                <w:sz w:val="24"/>
              </w:rPr>
              <w:tab/>
            </w:r>
            <w:r>
              <w:rPr>
                <w:rFonts w:hint="eastAsia"/>
                <w:color w:val="auto"/>
                <w:sz w:val="24"/>
              </w:rPr>
              <w:t>日</w:t>
            </w:r>
          </w:p>
        </w:tc>
      </w:tr>
      <w:tr>
        <w:trPr>
          <w:trHeight w:val="1100" w:hRule="atLeast"/>
        </w:trPr>
        <w:tc>
          <w:tcPr>
            <w:tcW w:w="1833" w:type="dxa"/>
            <w:tcBorders>
              <w:top w:val="single" w:color="000000" w:sz="4" w:space="0"/>
              <w:left w:val="single" w:color="000000" w:sz="4" w:space="0"/>
              <w:bottom w:val="single" w:color="000000" w:sz="4" w:space="0"/>
              <w:right w:val="single" w:color="000000" w:sz="4" w:space="0"/>
              <w:tl2br w:val="nil"/>
              <w:tr2bl w:val="nil"/>
            </w:tcBorders>
            <w:vAlign w:val="center"/>
          </w:tcPr>
          <w:p>
            <w:pPr>
              <w:jc w:val="center"/>
              <w:rPr>
                <w:rFonts w:hint="default"/>
                <w:color w:val="auto"/>
              </w:rPr>
            </w:pPr>
            <w:r>
              <w:rPr>
                <w:rFonts w:hint="eastAsia"/>
                <w:color w:val="auto"/>
              </w:rPr>
              <w:t>领导审批</w:t>
            </w:r>
          </w:p>
        </w:tc>
        <w:tc>
          <w:tcPr>
            <w:tcW w:w="7225" w:type="dxa"/>
            <w:tcBorders>
              <w:top w:val="single" w:color="000000" w:sz="4" w:space="0"/>
              <w:left w:val="single" w:color="000000" w:sz="4" w:space="0"/>
              <w:bottom w:val="single" w:color="000000" w:sz="4" w:space="0"/>
              <w:right w:val="single" w:color="000000" w:sz="4" w:space="0"/>
              <w:tl2br w:val="nil"/>
              <w:tr2bl w:val="nil"/>
            </w:tcBorders>
            <w:vAlign w:val="top"/>
          </w:tcPr>
          <w:p>
            <w:pPr>
              <w:pStyle w:val="9"/>
              <w:kinsoku w:val="0"/>
              <w:overflowPunct w:val="0"/>
              <w:spacing w:beforeLines="0" w:afterLines="0"/>
              <w:rPr>
                <w:rFonts w:hint="eastAsia"/>
                <w:color w:val="auto"/>
                <w:sz w:val="24"/>
              </w:rPr>
            </w:pPr>
          </w:p>
          <w:p>
            <w:pPr>
              <w:pStyle w:val="9"/>
              <w:kinsoku w:val="0"/>
              <w:overflowPunct w:val="0"/>
              <w:spacing w:beforeLines="0" w:afterLines="0"/>
              <w:rPr>
                <w:rFonts w:hint="eastAsia"/>
                <w:color w:val="auto"/>
                <w:sz w:val="24"/>
              </w:rPr>
            </w:pPr>
          </w:p>
          <w:p>
            <w:pPr>
              <w:pStyle w:val="9"/>
              <w:kinsoku w:val="0"/>
              <w:overflowPunct w:val="0"/>
              <w:spacing w:beforeLines="0" w:afterLines="0"/>
              <w:rPr>
                <w:rFonts w:hint="eastAsia"/>
                <w:color w:val="auto"/>
                <w:sz w:val="24"/>
              </w:rPr>
            </w:pPr>
          </w:p>
          <w:p>
            <w:pPr>
              <w:pStyle w:val="9"/>
              <w:kinsoku w:val="0"/>
              <w:overflowPunct w:val="0"/>
              <w:spacing w:beforeLines="0" w:afterLines="0"/>
              <w:rPr>
                <w:rFonts w:hint="eastAsia"/>
                <w:color w:val="auto"/>
                <w:sz w:val="24"/>
              </w:rPr>
            </w:pPr>
          </w:p>
          <w:p>
            <w:pPr>
              <w:pStyle w:val="9"/>
              <w:kinsoku w:val="0"/>
              <w:overflowPunct w:val="0"/>
              <w:spacing w:before="1" w:beforeLines="0" w:afterLines="0"/>
              <w:rPr>
                <w:rFonts w:hint="eastAsia"/>
                <w:color w:val="auto"/>
                <w:sz w:val="20"/>
              </w:rPr>
            </w:pPr>
          </w:p>
          <w:p>
            <w:pPr>
              <w:pStyle w:val="9"/>
              <w:tabs>
                <w:tab w:val="left" w:pos="1199"/>
                <w:tab w:val="left" w:pos="1800"/>
                <w:tab w:val="left" w:pos="2400"/>
              </w:tabs>
              <w:kinsoku w:val="0"/>
              <w:overflowPunct w:val="0"/>
              <w:spacing w:beforeLines="0" w:afterLines="0"/>
              <w:ind w:right="665"/>
              <w:jc w:val="right"/>
              <w:rPr>
                <w:rFonts w:hint="default"/>
                <w:color w:val="auto"/>
                <w:sz w:val="24"/>
              </w:rPr>
            </w:pPr>
            <w:r>
              <w:rPr>
                <w:rFonts w:hint="eastAsia"/>
                <w:color w:val="auto"/>
                <w:sz w:val="24"/>
              </w:rPr>
              <w:t>（章）</w:t>
            </w:r>
            <w:r>
              <w:rPr>
                <w:rFonts w:hint="eastAsia"/>
                <w:color w:val="auto"/>
                <w:sz w:val="24"/>
              </w:rPr>
              <w:tab/>
            </w:r>
            <w:r>
              <w:rPr>
                <w:rFonts w:hint="eastAsia"/>
                <w:color w:val="auto"/>
                <w:sz w:val="24"/>
              </w:rPr>
              <w:t>年</w:t>
            </w:r>
            <w:r>
              <w:rPr>
                <w:rFonts w:hint="eastAsia"/>
                <w:color w:val="auto"/>
                <w:sz w:val="24"/>
              </w:rPr>
              <w:tab/>
            </w:r>
            <w:r>
              <w:rPr>
                <w:rFonts w:hint="eastAsia"/>
                <w:color w:val="auto"/>
                <w:sz w:val="24"/>
              </w:rPr>
              <w:t>月</w:t>
            </w:r>
            <w:r>
              <w:rPr>
                <w:rFonts w:hint="eastAsia"/>
                <w:color w:val="auto"/>
                <w:sz w:val="24"/>
              </w:rPr>
              <w:tab/>
            </w:r>
            <w:r>
              <w:rPr>
                <w:rFonts w:hint="eastAsia"/>
                <w:color w:val="auto"/>
                <w:sz w:val="24"/>
              </w:rPr>
              <w:t>日</w:t>
            </w:r>
          </w:p>
        </w:tc>
      </w:tr>
    </w:tbl>
    <w:p>
      <w:pPr>
        <w:spacing w:beforeLines="0" w:afterLines="0"/>
        <w:rPr>
          <w:rFonts w:hint="default"/>
          <w:color w:val="auto"/>
          <w:sz w:val="24"/>
        </w:rPr>
        <w:sectPr>
          <w:type w:val="continuous"/>
          <w:pgSz w:w="11910" w:h="16840"/>
          <w:pgMar w:top="1417" w:right="1417" w:bottom="1417" w:left="1531" w:header="720" w:footer="720" w:gutter="0"/>
          <w:lnNumType w:countBy="0" w:distance="360"/>
          <w:cols w:space="720" w:num="1"/>
          <w:rtlGutter w:val="0"/>
          <w:docGrid w:linePitch="0" w:charSpace="0"/>
        </w:sectPr>
      </w:pPr>
    </w:p>
    <w:p>
      <w:pPr>
        <w:pStyle w:val="5"/>
        <w:tabs>
          <w:tab w:val="left" w:pos="1020"/>
        </w:tabs>
        <w:kinsoku w:val="0"/>
        <w:overflowPunct w:val="0"/>
        <w:spacing w:before="1" w:beforeLines="0" w:afterLines="0"/>
        <w:ind w:left="120"/>
        <w:rPr>
          <w:rFonts w:hint="eastAsia" w:ascii="黑体" w:hAnsi="黑体" w:eastAsia="黑体"/>
          <w:color w:val="auto"/>
          <w:sz w:val="24"/>
        </w:rPr>
      </w:pPr>
      <w:r>
        <w:rPr>
          <w:rFonts w:hint="eastAsia" w:ascii="黑体" w:hAnsi="黑体" w:eastAsia="黑体"/>
          <w:color w:val="auto"/>
          <w:sz w:val="24"/>
        </w:rPr>
        <w:t>附件</w:t>
      </w:r>
      <w:r>
        <w:rPr>
          <w:rFonts w:hint="eastAsia" w:ascii="黑体" w:hAnsi="黑体" w:eastAsia="黑体"/>
          <w:color w:val="auto"/>
          <w:spacing w:val="-61"/>
          <w:sz w:val="24"/>
          <w:lang w:val="en-US" w:eastAsia="zh-CN"/>
        </w:rPr>
        <w:t>11</w:t>
      </w:r>
      <w:r>
        <w:rPr>
          <w:rFonts w:hint="eastAsia" w:ascii="黑体" w:hAnsi="黑体" w:eastAsia="黑体"/>
          <w:color w:val="auto"/>
          <w:sz w:val="24"/>
        </w:rPr>
        <w:tab/>
      </w:r>
      <w:r>
        <w:rPr>
          <w:rFonts w:hint="eastAsia" w:ascii="黑体" w:hAnsi="黑体" w:eastAsia="黑体"/>
          <w:color w:val="auto"/>
          <w:sz w:val="24"/>
        </w:rPr>
        <w:t>（一式三份）</w:t>
      </w:r>
    </w:p>
    <w:p>
      <w:pPr>
        <w:pStyle w:val="5"/>
        <w:kinsoku w:val="0"/>
        <w:overflowPunct w:val="0"/>
        <w:spacing w:beforeLines="0" w:afterLines="0"/>
        <w:rPr>
          <w:rFonts w:hint="eastAsia" w:ascii="黑体" w:hAnsi="黑体" w:eastAsia="黑体"/>
          <w:color w:val="auto"/>
          <w:sz w:val="24"/>
        </w:rPr>
      </w:pPr>
    </w:p>
    <w:p>
      <w:pPr>
        <w:pStyle w:val="5"/>
        <w:kinsoku w:val="0"/>
        <w:overflowPunct w:val="0"/>
        <w:spacing w:beforeLines="0" w:afterLines="0"/>
        <w:rPr>
          <w:rFonts w:hint="eastAsia" w:ascii="黑体" w:hAnsi="黑体" w:eastAsia="黑体"/>
          <w:color w:val="auto"/>
          <w:sz w:val="24"/>
        </w:rPr>
      </w:pPr>
    </w:p>
    <w:p>
      <w:pPr>
        <w:pStyle w:val="5"/>
        <w:kinsoku w:val="0"/>
        <w:overflowPunct w:val="0"/>
        <w:spacing w:beforeLines="0" w:afterLines="0"/>
        <w:rPr>
          <w:rFonts w:hint="eastAsia" w:ascii="黑体" w:hAnsi="黑体" w:eastAsia="黑体"/>
          <w:color w:val="auto"/>
          <w:sz w:val="24"/>
        </w:rPr>
      </w:pPr>
    </w:p>
    <w:p>
      <w:pPr>
        <w:pStyle w:val="5"/>
        <w:kinsoku w:val="0"/>
        <w:overflowPunct w:val="0"/>
        <w:spacing w:beforeLines="0" w:afterLines="0"/>
        <w:rPr>
          <w:rFonts w:hint="eastAsia" w:ascii="黑体" w:hAnsi="黑体" w:eastAsia="黑体"/>
          <w:color w:val="auto"/>
          <w:sz w:val="24"/>
        </w:rPr>
      </w:pPr>
    </w:p>
    <w:p>
      <w:pPr>
        <w:pStyle w:val="5"/>
        <w:kinsoku w:val="0"/>
        <w:overflowPunct w:val="0"/>
        <w:spacing w:beforeLines="0" w:afterLines="0"/>
        <w:rPr>
          <w:rFonts w:hint="eastAsia" w:ascii="黑体" w:hAnsi="黑体" w:eastAsia="黑体"/>
          <w:color w:val="auto"/>
          <w:sz w:val="24"/>
        </w:rPr>
      </w:pPr>
    </w:p>
    <w:p>
      <w:pPr>
        <w:pStyle w:val="5"/>
        <w:kinsoku w:val="0"/>
        <w:overflowPunct w:val="0"/>
        <w:spacing w:beforeLines="0" w:afterLines="0"/>
        <w:rPr>
          <w:rFonts w:hint="eastAsia" w:ascii="黑体" w:hAnsi="黑体" w:eastAsia="黑体"/>
          <w:color w:val="auto"/>
          <w:sz w:val="24"/>
        </w:rPr>
      </w:pPr>
    </w:p>
    <w:p>
      <w:pPr>
        <w:pStyle w:val="5"/>
        <w:kinsoku w:val="0"/>
        <w:overflowPunct w:val="0"/>
        <w:spacing w:beforeLines="0" w:afterLines="0"/>
        <w:rPr>
          <w:rFonts w:hint="eastAsia" w:ascii="黑体" w:hAnsi="黑体" w:eastAsia="黑体"/>
          <w:color w:val="auto"/>
          <w:sz w:val="24"/>
        </w:rPr>
      </w:pPr>
    </w:p>
    <w:p>
      <w:pPr>
        <w:pStyle w:val="5"/>
        <w:kinsoku w:val="0"/>
        <w:overflowPunct w:val="0"/>
        <w:spacing w:before="2" w:beforeLines="0" w:afterLines="0"/>
        <w:rPr>
          <w:rFonts w:hint="eastAsia" w:ascii="黑体" w:hAnsi="黑体" w:eastAsia="黑体"/>
          <w:color w:val="auto"/>
          <w:sz w:val="22"/>
        </w:rPr>
      </w:pPr>
    </w:p>
    <w:p>
      <w:pPr>
        <w:jc w:val="center"/>
        <w:rPr>
          <w:rFonts w:hint="eastAsia"/>
          <w:b/>
          <w:bCs/>
          <w:color w:val="auto"/>
          <w:sz w:val="44"/>
          <w:szCs w:val="44"/>
        </w:rPr>
      </w:pPr>
      <w:r>
        <w:rPr>
          <w:rFonts w:hint="eastAsia"/>
          <w:b/>
          <w:bCs/>
          <w:color w:val="auto"/>
          <w:sz w:val="44"/>
          <w:szCs w:val="44"/>
        </w:rPr>
        <w:t>中铁</w:t>
      </w:r>
      <w:r>
        <w:rPr>
          <w:rFonts w:hint="eastAsia"/>
          <w:b/>
          <w:bCs/>
          <w:color w:val="auto"/>
          <w:sz w:val="44"/>
          <w:szCs w:val="44"/>
          <w:lang w:val="en-US" w:eastAsia="zh-CN"/>
        </w:rPr>
        <w:t>二十五局集团</w:t>
      </w:r>
      <w:r>
        <w:rPr>
          <w:rFonts w:hint="eastAsia"/>
          <w:b/>
          <w:bCs/>
          <w:color w:val="auto"/>
          <w:sz w:val="44"/>
          <w:szCs w:val="44"/>
        </w:rPr>
        <w:t>有限公司</w:t>
      </w:r>
    </w:p>
    <w:p>
      <w:pPr>
        <w:jc w:val="center"/>
        <w:rPr>
          <w:rFonts w:hint="eastAsia"/>
          <w:b/>
          <w:bCs/>
          <w:color w:val="auto"/>
          <w:sz w:val="44"/>
          <w:szCs w:val="44"/>
        </w:rPr>
      </w:pPr>
      <w:r>
        <w:rPr>
          <w:rFonts w:hint="eastAsia"/>
          <w:b/>
          <w:bCs/>
          <w:color w:val="auto"/>
          <w:sz w:val="44"/>
          <w:szCs w:val="44"/>
        </w:rPr>
        <w:t>科研计划</w:t>
      </w:r>
      <w:r>
        <w:rPr>
          <w:rFonts w:hint="eastAsia"/>
          <w:b/>
          <w:bCs/>
          <w:color w:val="auto"/>
          <w:sz w:val="44"/>
          <w:szCs w:val="44"/>
          <w:lang w:val="en-US" w:eastAsia="zh-CN"/>
        </w:rPr>
        <w:t>项目/</w:t>
      </w:r>
      <w:r>
        <w:rPr>
          <w:rFonts w:hint="eastAsia"/>
          <w:b/>
          <w:bCs/>
          <w:color w:val="auto"/>
          <w:sz w:val="44"/>
          <w:szCs w:val="44"/>
        </w:rPr>
        <w:t>课题合同结题验收表</w:t>
      </w:r>
    </w:p>
    <w:p>
      <w:pPr>
        <w:pStyle w:val="5"/>
        <w:kinsoku w:val="0"/>
        <w:overflowPunct w:val="0"/>
        <w:spacing w:beforeLines="0" w:afterLines="0"/>
        <w:rPr>
          <w:rFonts w:hint="eastAsia"/>
          <w:b/>
          <w:color w:val="auto"/>
          <w:sz w:val="44"/>
        </w:rPr>
      </w:pPr>
    </w:p>
    <w:p>
      <w:pPr>
        <w:pStyle w:val="5"/>
        <w:kinsoku w:val="0"/>
        <w:overflowPunct w:val="0"/>
        <w:spacing w:beforeLines="0" w:afterLines="0"/>
        <w:rPr>
          <w:rFonts w:hint="eastAsia"/>
          <w:b/>
          <w:color w:val="auto"/>
          <w:sz w:val="44"/>
        </w:rPr>
      </w:pPr>
    </w:p>
    <w:p>
      <w:pPr>
        <w:pStyle w:val="4"/>
        <w:tabs>
          <w:tab w:val="left" w:pos="6649"/>
        </w:tabs>
        <w:kinsoku w:val="0"/>
        <w:overflowPunct w:val="0"/>
        <w:spacing w:before="80" w:beforeLines="0" w:afterLines="0" w:after="80"/>
        <w:ind w:left="0" w:leftChars="0" w:firstLine="1120" w:firstLineChars="400"/>
        <w:rPr>
          <w:rFonts w:hint="default" w:ascii="宋体" w:hAnsi="宋体" w:eastAsia="宋体"/>
          <w:color w:val="auto"/>
          <w:sz w:val="28"/>
          <w:szCs w:val="22"/>
          <w:lang w:val="en-US" w:eastAsia="zh-CN"/>
        </w:rPr>
      </w:pPr>
      <w:r>
        <w:rPr>
          <w:rFonts w:ascii="Times New Roman" w:hAnsi="Times New Roman" w:cs="Times New Roman" w:eastAsia="宋体"/>
          <w:b/>
          <w:i w:val="0"/>
          <w:sz w:val="24"/>
        </w:rPr>
        <w:t>项目/课题名称：</w:t>
      </w:r>
      <w:r>
        <w:rPr>
          <w:rFonts w:ascii="Times New Roman" w:hAnsi="Times New Roman" w:cs="Times New Roman" w:eastAsia="宋体"/>
          <w:b/>
          <w:i w:val="0"/>
          <w:sz w:val="24"/>
          <w:u w:val="single"/>
        </w:rPr>
        <w:t xml:space="preserve"> 装配整体式大跨度框架结构智能建造关键技术体系研究 </w:t>
      </w:r>
    </w:p>
    <w:p>
      <w:pPr>
        <w:pStyle w:val="5"/>
        <w:tabs>
          <w:tab w:val="left" w:pos="6649"/>
        </w:tabs>
        <w:kinsoku w:val="0"/>
        <w:overflowPunct w:val="0"/>
        <w:spacing w:before="80" w:beforeLines="0" w:afterLines="0" w:after="80"/>
        <w:ind w:firstLine="1120" w:firstLineChars="400"/>
        <w:rPr>
          <w:rFonts w:hint="default" w:ascii="宋体" w:hAnsi="宋体" w:eastAsia="宋体"/>
          <w:color w:val="auto"/>
          <w:sz w:val="28"/>
          <w:szCs w:val="22"/>
          <w:lang w:val="en-US" w:eastAsia="zh-CN"/>
        </w:rPr>
      </w:pPr>
      <w:r>
        <w:rPr>
          <w:rFonts w:ascii="Times New Roman" w:hAnsi="Times New Roman" w:cs="Times New Roman" w:eastAsia="宋体"/>
          <w:b/>
          <w:i w:val="0"/>
          <w:sz w:val="24"/>
        </w:rPr>
        <w:t>合同编号：</w:t>
      </w:r>
      <w:r>
        <w:rPr>
          <w:rFonts w:ascii="Times New Roman" w:hAnsi="Times New Roman" w:cs="Times New Roman" w:eastAsia="宋体"/>
          <w:b/>
          <w:i w:val="0"/>
          <w:sz w:val="24"/>
          <w:u w:val="single"/>
        </w:rPr>
        <w:t xml:space="preserve">                    2025-A002                    </w:t>
      </w:r>
    </w:p>
    <w:p>
      <w:pPr>
        <w:pStyle w:val="5"/>
        <w:tabs>
          <w:tab w:val="left" w:pos="6649"/>
        </w:tabs>
        <w:kinsoku w:val="0"/>
        <w:overflowPunct w:val="0"/>
        <w:spacing w:before="80" w:beforeLines="0" w:afterLines="0" w:after="80"/>
        <w:ind w:firstLine="1120" w:firstLineChars="400"/>
        <w:rPr>
          <w:rFonts w:hint="default" w:ascii="宋体" w:hAnsi="宋体" w:eastAsia="宋体"/>
          <w:color w:val="auto"/>
          <w:sz w:val="28"/>
          <w:szCs w:val="22"/>
          <w:lang w:val="en-US" w:eastAsia="zh-CN"/>
        </w:rPr>
      </w:pPr>
      <w:r>
        <w:rPr>
          <w:rFonts w:ascii="Times New Roman" w:hAnsi="Times New Roman" w:cs="Times New Roman" w:eastAsia="宋体"/>
          <w:b/>
          <w:i w:val="0"/>
          <w:sz w:val="24"/>
        </w:rPr>
        <w:t>承担单位：</w:t>
      </w:r>
      <w:r>
        <w:rPr>
          <w:rFonts w:ascii="Times New Roman" w:hAnsi="Times New Roman" w:cs="Times New Roman" w:eastAsia="宋体"/>
          <w:b/>
          <w:i w:val="0"/>
          <w:sz w:val="24"/>
          <w:u w:val="single"/>
        </w:rPr>
        <w:t>中铁二十五局集团有限公司/中铁二十五局集团第三工程有限公司</w:t>
      </w:r>
    </w:p>
    <w:p>
      <w:pPr>
        <w:pStyle w:val="5"/>
        <w:tabs>
          <w:tab w:val="left" w:pos="6649"/>
        </w:tabs>
        <w:kinsoku w:val="0"/>
        <w:overflowPunct w:val="0"/>
        <w:spacing w:before="80" w:beforeLines="0" w:afterLines="0" w:after="80"/>
        <w:ind w:firstLine="1120" w:firstLineChars="400"/>
        <w:rPr>
          <w:rFonts w:hint="default" w:ascii="宋体" w:hAnsi="宋体" w:eastAsia="宋体"/>
          <w:color w:val="auto"/>
          <w:sz w:val="28"/>
          <w:szCs w:val="22"/>
          <w:lang w:val="en-US" w:eastAsia="zh-CN"/>
        </w:rPr>
      </w:pPr>
      <w:r>
        <w:rPr>
          <w:rFonts w:ascii="Times New Roman" w:hAnsi="Times New Roman" w:cs="Times New Roman" w:eastAsia="宋体"/>
          <w:b/>
          <w:i w:val="0"/>
          <w:sz w:val="24"/>
        </w:rPr>
        <w:t>项目/课题负责人：</w:t>
      </w:r>
      <w:r>
        <w:rPr>
          <w:rFonts w:ascii="Times New Roman" w:hAnsi="Times New Roman" w:cs="Times New Roman" w:eastAsia="宋体"/>
          <w:b/>
          <w:i w:val="0"/>
          <w:sz w:val="24"/>
          <w:u w:val="single"/>
        </w:rPr>
        <w:t xml:space="preserve">                    杨  磊                    </w:t>
      </w:r>
    </w:p>
    <w:p>
      <w:pPr>
        <w:pStyle w:val="5"/>
        <w:tabs>
          <w:tab w:val="left" w:pos="3922"/>
          <w:tab w:val="left" w:pos="4484"/>
          <w:tab w:val="left" w:pos="5602"/>
          <w:tab w:val="left" w:pos="6162"/>
        </w:tabs>
        <w:kinsoku w:val="0"/>
        <w:overflowPunct w:val="0"/>
        <w:spacing w:before="80" w:beforeLines="0" w:afterLines="0" w:after="80"/>
        <w:ind w:firstLine="1120" w:firstLineChars="400"/>
        <w:rPr>
          <w:rFonts w:hint="eastAsia"/>
          <w:color w:val="auto"/>
          <w:sz w:val="28"/>
        </w:rPr>
      </w:pPr>
      <w:r>
        <w:rPr>
          <w:rFonts w:ascii="Times New Roman" w:hAnsi="Times New Roman" w:cs="Times New Roman" w:eastAsia="宋体"/>
          <w:b/>
          <w:i w:val="0"/>
          <w:sz w:val="24"/>
        </w:rPr>
        <w:t>起止年限：</w:t>
      </w:r>
      <w:r>
        <w:rPr>
          <w:rFonts w:ascii="Times New Roman" w:hAnsi="Times New Roman" w:cs="Times New Roman" w:eastAsia="宋体"/>
          <w:b/>
          <w:i w:val="0"/>
          <w:sz w:val="24"/>
          <w:u w:val="single"/>
        </w:rPr>
        <w:t xml:space="preserve">  2024  </w:t>
      </w:r>
      <w:r>
        <w:rPr>
          <w:rFonts w:ascii="Times New Roman" w:hAnsi="Times New Roman" w:cs="Times New Roman" w:eastAsia="宋体"/>
          <w:b/>
          <w:i w:val="0"/>
          <w:sz w:val="24"/>
        </w:rPr>
        <w:t>年</w:t>
      </w:r>
      <w:r>
        <w:rPr>
          <w:rFonts w:ascii="Times New Roman" w:hAnsi="Times New Roman" w:cs="Times New Roman" w:eastAsia="宋体"/>
          <w:b/>
          <w:i w:val="0"/>
          <w:sz w:val="24"/>
          <w:u w:val="single"/>
        </w:rPr>
        <w:t xml:space="preserve"> 12 </w:t>
      </w:r>
      <w:r>
        <w:rPr>
          <w:rFonts w:ascii="Times New Roman" w:hAnsi="Times New Roman" w:cs="Times New Roman" w:eastAsia="宋体"/>
          <w:b/>
          <w:i w:val="0"/>
          <w:sz w:val="24"/>
        </w:rPr>
        <w:t>月至</w:t>
      </w:r>
      <w:r>
        <w:rPr>
          <w:rFonts w:ascii="Times New Roman" w:hAnsi="Times New Roman" w:cs="Times New Roman" w:eastAsia="宋体"/>
          <w:b/>
          <w:i w:val="0"/>
          <w:sz w:val="24"/>
          <w:u w:val="single"/>
        </w:rPr>
        <w:t xml:space="preserve">  2026  </w:t>
      </w:r>
      <w:r>
        <w:rPr>
          <w:rFonts w:ascii="Times New Roman" w:hAnsi="Times New Roman" w:cs="Times New Roman" w:eastAsia="宋体"/>
          <w:b/>
          <w:i w:val="0"/>
          <w:sz w:val="24"/>
        </w:rPr>
        <w:t>年</w:t>
      </w:r>
      <w:r>
        <w:rPr>
          <w:rFonts w:ascii="Times New Roman" w:hAnsi="Times New Roman" w:cs="Times New Roman" w:eastAsia="宋体"/>
          <w:b/>
          <w:i w:val="0"/>
          <w:sz w:val="24"/>
          <w:u w:val="single"/>
        </w:rPr>
        <w:t xml:space="preserve"> 12 </w:t>
      </w:r>
      <w:r>
        <w:rPr>
          <w:rFonts w:ascii="Times New Roman" w:hAnsi="Times New Roman" w:cs="Times New Roman" w:eastAsia="宋体"/>
          <w:b/>
          <w:i w:val="0"/>
          <w:sz w:val="24"/>
        </w:rPr>
        <w:t>月</w:t>
      </w:r>
    </w:p>
    <w:p>
      <w:pPr>
        <w:pStyle w:val="5"/>
        <w:kinsoku w:val="0"/>
        <w:overflowPunct w:val="0"/>
        <w:spacing w:beforeLines="0" w:afterLines="0"/>
        <w:rPr>
          <w:rFonts w:hint="eastAsia"/>
          <w:color w:val="auto"/>
          <w:sz w:val="30"/>
        </w:rPr>
      </w:pPr>
    </w:p>
    <w:p>
      <w:pPr>
        <w:pStyle w:val="5"/>
        <w:kinsoku w:val="0"/>
        <w:overflowPunct w:val="0"/>
        <w:spacing w:beforeLines="0" w:afterLines="0"/>
        <w:rPr>
          <w:rFonts w:hint="eastAsia"/>
          <w:color w:val="auto"/>
          <w:sz w:val="30"/>
        </w:rPr>
      </w:pPr>
    </w:p>
    <w:p>
      <w:pPr>
        <w:pStyle w:val="5"/>
        <w:kinsoku w:val="0"/>
        <w:overflowPunct w:val="0"/>
        <w:spacing w:beforeLines="0" w:afterLines="0"/>
        <w:rPr>
          <w:rFonts w:hint="eastAsia"/>
          <w:color w:val="auto"/>
          <w:sz w:val="30"/>
        </w:rPr>
      </w:pPr>
    </w:p>
    <w:p>
      <w:pPr>
        <w:pStyle w:val="5"/>
        <w:kinsoku w:val="0"/>
        <w:overflowPunct w:val="0"/>
        <w:spacing w:beforeLines="0" w:afterLines="0"/>
        <w:rPr>
          <w:rFonts w:hint="eastAsia"/>
          <w:color w:val="auto"/>
          <w:sz w:val="30"/>
        </w:rPr>
      </w:pPr>
    </w:p>
    <w:p>
      <w:pPr>
        <w:pStyle w:val="5"/>
        <w:kinsoku w:val="0"/>
        <w:overflowPunct w:val="0"/>
        <w:spacing w:beforeLines="0" w:afterLines="0"/>
        <w:jc w:val="center"/>
        <w:rPr>
          <w:rFonts w:hint="eastAsia"/>
          <w:color w:val="auto"/>
          <w:sz w:val="28"/>
        </w:rPr>
      </w:pPr>
      <w:r>
        <w:rPr>
          <w:rFonts w:hint="eastAsia"/>
          <w:color w:val="auto"/>
          <w:sz w:val="28"/>
        </w:rPr>
        <w:t>中铁</w:t>
      </w:r>
      <w:r>
        <w:rPr>
          <w:rFonts w:hint="eastAsia"/>
          <w:color w:val="auto"/>
          <w:sz w:val="28"/>
          <w:lang w:val="en-US" w:eastAsia="zh-CN"/>
        </w:rPr>
        <w:t>二十五局集团</w:t>
      </w:r>
      <w:r>
        <w:rPr>
          <w:rFonts w:hint="eastAsia"/>
          <w:color w:val="auto"/>
          <w:sz w:val="28"/>
        </w:rPr>
        <w:t>有限公司制</w:t>
      </w:r>
    </w:p>
    <w:p>
      <w:pPr>
        <w:pStyle w:val="5"/>
        <w:kinsoku w:val="0"/>
        <w:overflowPunct w:val="0"/>
        <w:spacing w:beforeLines="0" w:afterLines="0"/>
        <w:ind w:left="3238"/>
        <w:rPr>
          <w:rFonts w:hint="eastAsia"/>
          <w:color w:val="auto"/>
          <w:sz w:val="28"/>
        </w:rPr>
        <w:sectPr>
          <w:pgSz w:w="11910" w:h="16840"/>
          <w:pgMar w:top="1417" w:right="1417" w:bottom="1417" w:left="1531" w:header="720" w:footer="720" w:gutter="0"/>
          <w:lnNumType w:countBy="0" w:distance="360"/>
          <w:cols w:space="720" w:num="1"/>
          <w:rtlGutter w:val="0"/>
          <w:docGrid w:linePitch="0" w:charSpace="0"/>
        </w:sectPr>
      </w:pPr>
    </w:p>
    <w:p>
      <w:pPr>
        <w:pStyle w:val="5"/>
        <w:kinsoku w:val="0"/>
        <w:overflowPunct w:val="0"/>
        <w:spacing w:before="7" w:beforeLines="0" w:afterLines="0"/>
        <w:rPr>
          <w:rFonts w:hint="eastAsia"/>
          <w:color w:val="auto"/>
          <w:sz w:val="27"/>
        </w:rPr>
      </w:pPr>
    </w:p>
    <w:p>
      <w:pPr>
        <w:jc w:val="center"/>
        <w:rPr>
          <w:rFonts w:hint="eastAsia" w:ascii="黑体" w:hAnsi="黑体" w:eastAsia="黑体" w:cs="黑体"/>
          <w:color w:val="auto"/>
          <w:sz w:val="32"/>
          <w:szCs w:val="32"/>
          <w:lang w:val="en-US" w:eastAsia="zh-CN"/>
        </w:rPr>
      </w:pPr>
      <w:r>
        <w:rPr>
          <w:rFonts w:hint="eastAsia" w:ascii="黑体" w:hAnsi="黑体" w:eastAsia="黑体" w:cs="黑体"/>
          <w:color w:val="auto"/>
          <w:sz w:val="32"/>
          <w:szCs w:val="32"/>
        </w:rPr>
        <w:t>填写说</w:t>
      </w:r>
      <w:r>
        <w:rPr>
          <w:rFonts w:hint="eastAsia" w:ascii="黑体" w:hAnsi="黑体" w:eastAsia="黑体" w:cs="黑体"/>
          <w:color w:val="auto"/>
          <w:sz w:val="32"/>
          <w:szCs w:val="32"/>
          <w:lang w:val="en-US" w:eastAsia="zh-CN"/>
        </w:rPr>
        <w:t>明</w:t>
      </w:r>
    </w:p>
    <w:p>
      <w:pPr>
        <w:pStyle w:val="5"/>
        <w:kinsoku w:val="0"/>
        <w:overflowPunct w:val="0"/>
        <w:spacing w:before="193" w:beforeLines="0" w:afterLines="0"/>
        <w:ind w:left="120" w:firstLine="480" w:firstLineChars="200"/>
        <w:rPr>
          <w:rFonts w:hint="eastAsia"/>
          <w:color w:val="auto"/>
          <w:sz w:val="24"/>
        </w:rPr>
      </w:pPr>
      <w:r>
        <w:rPr>
          <w:rFonts w:hint="eastAsia"/>
          <w:color w:val="auto"/>
          <w:sz w:val="24"/>
        </w:rPr>
        <w:t>1、本表一式三份，</w:t>
      </w:r>
      <w:r>
        <w:rPr>
          <w:rFonts w:hint="eastAsia"/>
          <w:color w:val="auto"/>
          <w:sz w:val="24"/>
          <w:lang w:val="en-US" w:eastAsia="zh-CN"/>
        </w:rPr>
        <w:t>集团</w:t>
      </w:r>
      <w:r>
        <w:rPr>
          <w:rFonts w:hint="eastAsia"/>
          <w:color w:val="auto"/>
          <w:sz w:val="24"/>
        </w:rPr>
        <w:t>公司二份、课题承担单位一份。</w:t>
      </w:r>
    </w:p>
    <w:p>
      <w:pPr>
        <w:pStyle w:val="5"/>
        <w:kinsoku w:val="0"/>
        <w:overflowPunct w:val="0"/>
        <w:spacing w:before="154" w:beforeLines="0" w:afterLines="0"/>
        <w:ind w:left="120" w:firstLine="480" w:firstLineChars="200"/>
        <w:rPr>
          <w:rFonts w:hint="eastAsia"/>
          <w:color w:val="auto"/>
          <w:sz w:val="24"/>
        </w:rPr>
      </w:pPr>
      <w:r>
        <w:rPr>
          <w:rFonts w:hint="eastAsia"/>
          <w:color w:val="auto"/>
          <w:sz w:val="24"/>
        </w:rPr>
        <w:t>2、验收表用</w:t>
      </w:r>
      <w:r>
        <w:rPr>
          <w:rFonts w:hint="eastAsia"/>
          <w:color w:val="auto"/>
          <w:spacing w:val="-61"/>
          <w:sz w:val="24"/>
        </w:rPr>
        <w:t xml:space="preserve"> </w:t>
      </w:r>
      <w:r>
        <w:rPr>
          <w:rFonts w:hint="eastAsia"/>
          <w:color w:val="auto"/>
          <w:sz w:val="24"/>
        </w:rPr>
        <w:t>A4</w:t>
      </w:r>
      <w:r>
        <w:rPr>
          <w:rFonts w:hint="eastAsia"/>
          <w:color w:val="auto"/>
          <w:spacing w:val="-60"/>
          <w:sz w:val="24"/>
        </w:rPr>
        <w:t xml:space="preserve"> </w:t>
      </w:r>
      <w:r>
        <w:rPr>
          <w:rFonts w:hint="eastAsia"/>
          <w:color w:val="auto"/>
          <w:sz w:val="24"/>
        </w:rPr>
        <w:t>纸打印，宋体小四号字体填报。</w:t>
      </w:r>
    </w:p>
    <w:p>
      <w:pPr>
        <w:pStyle w:val="5"/>
        <w:kinsoku w:val="0"/>
        <w:overflowPunct w:val="0"/>
        <w:spacing w:before="154" w:beforeLines="0" w:afterLines="0"/>
        <w:ind w:left="120" w:firstLine="480" w:firstLineChars="200"/>
        <w:rPr>
          <w:rFonts w:hint="eastAsia"/>
          <w:color w:val="auto"/>
          <w:sz w:val="24"/>
        </w:rPr>
      </w:pPr>
      <w:r>
        <w:rPr>
          <w:rFonts w:hint="eastAsia"/>
          <w:color w:val="auto"/>
          <w:sz w:val="24"/>
        </w:rPr>
        <w:t>3、表“课题自评价报告”主要内容提示：</w:t>
      </w:r>
    </w:p>
    <w:p>
      <w:pPr>
        <w:pStyle w:val="5"/>
        <w:kinsoku w:val="0"/>
        <w:overflowPunct w:val="0"/>
        <w:spacing w:before="154" w:beforeLines="0" w:afterLines="0"/>
        <w:ind w:left="360"/>
        <w:rPr>
          <w:rFonts w:hint="eastAsia"/>
          <w:color w:val="auto"/>
          <w:sz w:val="24"/>
        </w:rPr>
      </w:pPr>
      <w:r>
        <w:rPr>
          <w:rFonts w:hint="eastAsia"/>
          <w:color w:val="auto"/>
          <w:sz w:val="24"/>
        </w:rPr>
        <w:t>（1）课题主要研究任务、考核目标及主要技术经济指标；</w:t>
      </w:r>
    </w:p>
    <w:p>
      <w:pPr>
        <w:pStyle w:val="5"/>
        <w:kinsoku w:val="0"/>
        <w:overflowPunct w:val="0"/>
        <w:spacing w:before="154" w:beforeLines="0" w:afterLines="0" w:line="357" w:lineRule="auto"/>
        <w:ind w:left="120" w:right="237" w:firstLine="239"/>
        <w:jc w:val="both"/>
        <w:rPr>
          <w:rFonts w:hint="eastAsia"/>
          <w:color w:val="auto"/>
          <w:sz w:val="24"/>
        </w:rPr>
      </w:pPr>
      <w:r>
        <w:rPr>
          <w:rFonts w:hint="eastAsia"/>
          <w:color w:val="auto"/>
          <w:sz w:val="24"/>
        </w:rPr>
        <w:t>（2</w:t>
      </w:r>
      <w:r>
        <w:rPr>
          <w:rFonts w:hint="eastAsia"/>
          <w:color w:val="auto"/>
          <w:spacing w:val="-15"/>
          <w:sz w:val="24"/>
        </w:rPr>
        <w:t>）</w:t>
      </w:r>
      <w:r>
        <w:rPr>
          <w:rFonts w:hint="eastAsia"/>
          <w:color w:val="auto"/>
          <w:sz w:val="24"/>
        </w:rPr>
        <w:t>课题执行情况评</w:t>
      </w:r>
      <w:r>
        <w:rPr>
          <w:rFonts w:hint="eastAsia"/>
          <w:color w:val="auto"/>
          <w:spacing w:val="-15"/>
          <w:sz w:val="24"/>
        </w:rPr>
        <w:t>价</w:t>
      </w:r>
      <w:r>
        <w:rPr>
          <w:rFonts w:hint="eastAsia"/>
          <w:color w:val="auto"/>
          <w:sz w:val="24"/>
        </w:rPr>
        <w:t>（包括目标</w:t>
      </w:r>
      <w:r>
        <w:rPr>
          <w:rFonts w:hint="eastAsia"/>
          <w:color w:val="auto"/>
          <w:spacing w:val="-15"/>
          <w:sz w:val="24"/>
        </w:rPr>
        <w:t>、</w:t>
      </w:r>
      <w:r>
        <w:rPr>
          <w:rFonts w:hint="eastAsia"/>
          <w:color w:val="auto"/>
          <w:sz w:val="24"/>
        </w:rPr>
        <w:t>任务完成情况</w:t>
      </w:r>
      <w:r>
        <w:rPr>
          <w:rFonts w:hint="eastAsia"/>
          <w:color w:val="auto"/>
          <w:spacing w:val="-15"/>
          <w:sz w:val="24"/>
        </w:rPr>
        <w:t>、</w:t>
      </w:r>
      <w:r>
        <w:rPr>
          <w:rFonts w:hint="eastAsia"/>
          <w:color w:val="auto"/>
          <w:sz w:val="24"/>
        </w:rPr>
        <w:t>解决的关键技术</w:t>
      </w:r>
      <w:r>
        <w:rPr>
          <w:rFonts w:hint="eastAsia"/>
          <w:color w:val="auto"/>
          <w:spacing w:val="-15"/>
          <w:sz w:val="24"/>
        </w:rPr>
        <w:t>、</w:t>
      </w:r>
      <w:r>
        <w:rPr>
          <w:rFonts w:hint="eastAsia"/>
          <w:color w:val="auto"/>
          <w:sz w:val="24"/>
        </w:rPr>
        <w:t>取得的重</w:t>
      </w:r>
      <w:r>
        <w:rPr>
          <w:rFonts w:hint="eastAsia"/>
          <w:color w:val="auto"/>
          <w:spacing w:val="2"/>
          <w:sz w:val="24"/>
        </w:rPr>
        <w:t>大成</w:t>
      </w:r>
      <w:r>
        <w:rPr>
          <w:rFonts w:hint="eastAsia"/>
          <w:color w:val="auto"/>
          <w:sz w:val="24"/>
        </w:rPr>
        <w:t>果</w:t>
      </w:r>
      <w:r>
        <w:rPr>
          <w:rFonts w:hint="eastAsia"/>
          <w:color w:val="auto"/>
          <w:spacing w:val="2"/>
          <w:sz w:val="24"/>
        </w:rPr>
        <w:t>、专</w:t>
      </w:r>
      <w:r>
        <w:rPr>
          <w:rFonts w:hint="eastAsia"/>
          <w:color w:val="auto"/>
          <w:sz w:val="24"/>
        </w:rPr>
        <w:t>利</w:t>
      </w:r>
      <w:r>
        <w:rPr>
          <w:rFonts w:hint="eastAsia"/>
          <w:color w:val="auto"/>
          <w:spacing w:val="2"/>
          <w:sz w:val="24"/>
        </w:rPr>
        <w:t>情</w:t>
      </w:r>
      <w:r>
        <w:rPr>
          <w:rFonts w:hint="eastAsia"/>
          <w:color w:val="auto"/>
          <w:sz w:val="24"/>
        </w:rPr>
        <w:t>况</w:t>
      </w:r>
      <w:r>
        <w:rPr>
          <w:rFonts w:hint="eastAsia"/>
          <w:color w:val="auto"/>
          <w:spacing w:val="2"/>
          <w:sz w:val="24"/>
        </w:rPr>
        <w:t>、</w:t>
      </w:r>
      <w:r>
        <w:rPr>
          <w:rFonts w:hint="eastAsia"/>
          <w:color w:val="auto"/>
          <w:sz w:val="24"/>
        </w:rPr>
        <w:t>整</w:t>
      </w:r>
      <w:r>
        <w:rPr>
          <w:rFonts w:hint="eastAsia"/>
          <w:color w:val="auto"/>
          <w:spacing w:val="2"/>
          <w:sz w:val="24"/>
        </w:rPr>
        <w:t>体水</w:t>
      </w:r>
      <w:r>
        <w:rPr>
          <w:rFonts w:hint="eastAsia"/>
          <w:color w:val="auto"/>
          <w:sz w:val="24"/>
        </w:rPr>
        <w:t>平</w:t>
      </w:r>
      <w:r>
        <w:rPr>
          <w:rFonts w:hint="eastAsia"/>
          <w:color w:val="auto"/>
          <w:spacing w:val="2"/>
          <w:sz w:val="24"/>
        </w:rPr>
        <w:t>及配</w:t>
      </w:r>
      <w:r>
        <w:rPr>
          <w:rFonts w:hint="eastAsia"/>
          <w:color w:val="auto"/>
          <w:sz w:val="24"/>
        </w:rPr>
        <w:t>套</w:t>
      </w:r>
      <w:r>
        <w:rPr>
          <w:rFonts w:hint="eastAsia"/>
          <w:color w:val="auto"/>
          <w:spacing w:val="2"/>
          <w:sz w:val="24"/>
        </w:rPr>
        <w:t>性</w:t>
      </w:r>
      <w:r>
        <w:rPr>
          <w:rFonts w:hint="eastAsia"/>
          <w:color w:val="auto"/>
          <w:sz w:val="24"/>
        </w:rPr>
        <w:t>、</w:t>
      </w:r>
      <w:r>
        <w:rPr>
          <w:rFonts w:hint="eastAsia"/>
          <w:color w:val="auto"/>
          <w:spacing w:val="2"/>
          <w:sz w:val="24"/>
        </w:rPr>
        <w:t>技</w:t>
      </w:r>
      <w:r>
        <w:rPr>
          <w:rFonts w:hint="eastAsia"/>
          <w:color w:val="auto"/>
          <w:sz w:val="24"/>
        </w:rPr>
        <w:t>术</w:t>
      </w:r>
      <w:r>
        <w:rPr>
          <w:rFonts w:hint="eastAsia"/>
          <w:color w:val="auto"/>
          <w:spacing w:val="2"/>
          <w:sz w:val="24"/>
        </w:rPr>
        <w:t>成果</w:t>
      </w:r>
      <w:r>
        <w:rPr>
          <w:rFonts w:hint="eastAsia"/>
          <w:color w:val="auto"/>
          <w:sz w:val="24"/>
        </w:rPr>
        <w:t>应</w:t>
      </w:r>
      <w:r>
        <w:rPr>
          <w:rFonts w:hint="eastAsia"/>
          <w:color w:val="auto"/>
          <w:spacing w:val="2"/>
          <w:sz w:val="24"/>
        </w:rPr>
        <w:t>用情</w:t>
      </w:r>
      <w:r>
        <w:rPr>
          <w:rFonts w:hint="eastAsia"/>
          <w:color w:val="auto"/>
          <w:sz w:val="24"/>
        </w:rPr>
        <w:t>况</w:t>
      </w:r>
      <w:r>
        <w:rPr>
          <w:rFonts w:hint="eastAsia"/>
          <w:color w:val="auto"/>
          <w:spacing w:val="2"/>
          <w:sz w:val="24"/>
        </w:rPr>
        <w:t>，</w:t>
      </w:r>
      <w:r>
        <w:rPr>
          <w:rFonts w:hint="eastAsia"/>
          <w:color w:val="auto"/>
          <w:sz w:val="24"/>
        </w:rPr>
        <w:t>课</w:t>
      </w:r>
      <w:r>
        <w:rPr>
          <w:rFonts w:hint="eastAsia"/>
          <w:color w:val="auto"/>
          <w:spacing w:val="2"/>
          <w:sz w:val="24"/>
        </w:rPr>
        <w:t>题</w:t>
      </w:r>
      <w:r>
        <w:rPr>
          <w:rFonts w:hint="eastAsia"/>
          <w:color w:val="auto"/>
          <w:sz w:val="24"/>
        </w:rPr>
        <w:t>完</w:t>
      </w:r>
      <w:r>
        <w:rPr>
          <w:rFonts w:hint="eastAsia"/>
          <w:color w:val="auto"/>
          <w:spacing w:val="2"/>
          <w:sz w:val="24"/>
        </w:rPr>
        <w:t>成后</w:t>
      </w:r>
      <w:r>
        <w:rPr>
          <w:rFonts w:hint="eastAsia"/>
          <w:color w:val="auto"/>
          <w:sz w:val="24"/>
        </w:rPr>
        <w:t>建</w:t>
      </w:r>
      <w:r>
        <w:rPr>
          <w:rFonts w:hint="eastAsia"/>
          <w:color w:val="auto"/>
          <w:spacing w:val="2"/>
          <w:sz w:val="24"/>
        </w:rPr>
        <w:t>成的</w:t>
      </w:r>
      <w:r>
        <w:rPr>
          <w:rFonts w:hint="eastAsia"/>
          <w:color w:val="auto"/>
          <w:sz w:val="24"/>
        </w:rPr>
        <w:t>试验基地、生产线及行程的技术标准等</w:t>
      </w:r>
      <w:r>
        <w:rPr>
          <w:rFonts w:hint="eastAsia"/>
          <w:color w:val="auto"/>
          <w:spacing w:val="-120"/>
          <w:sz w:val="24"/>
        </w:rPr>
        <w:t>）</w:t>
      </w:r>
      <w:r>
        <w:rPr>
          <w:rFonts w:hint="eastAsia"/>
          <w:color w:val="auto"/>
          <w:sz w:val="24"/>
        </w:rPr>
        <w:t>；</w:t>
      </w:r>
    </w:p>
    <w:p>
      <w:pPr>
        <w:pStyle w:val="5"/>
        <w:kinsoku w:val="0"/>
        <w:overflowPunct w:val="0"/>
        <w:spacing w:before="36" w:beforeLines="0" w:afterLines="0" w:line="357" w:lineRule="auto"/>
        <w:ind w:left="120" w:right="235" w:firstLine="239"/>
        <w:rPr>
          <w:rFonts w:hint="eastAsia"/>
          <w:color w:val="auto"/>
          <w:sz w:val="24"/>
        </w:rPr>
      </w:pPr>
      <w:r>
        <w:rPr>
          <w:rFonts w:hint="eastAsia"/>
          <w:color w:val="auto"/>
          <w:spacing w:val="2"/>
          <w:sz w:val="24"/>
        </w:rPr>
        <w:t>（3</w:t>
      </w:r>
      <w:r>
        <w:rPr>
          <w:rFonts w:hint="eastAsia"/>
          <w:color w:val="auto"/>
          <w:sz w:val="24"/>
        </w:rPr>
        <w:t>）</w:t>
      </w:r>
      <w:r>
        <w:rPr>
          <w:rFonts w:hint="eastAsia"/>
          <w:color w:val="auto"/>
          <w:spacing w:val="2"/>
          <w:sz w:val="24"/>
        </w:rPr>
        <w:t>成果</w:t>
      </w:r>
      <w:r>
        <w:rPr>
          <w:rFonts w:hint="eastAsia"/>
          <w:color w:val="auto"/>
          <w:sz w:val="24"/>
        </w:rPr>
        <w:t>转</w:t>
      </w:r>
      <w:r>
        <w:rPr>
          <w:rFonts w:hint="eastAsia"/>
          <w:color w:val="auto"/>
          <w:spacing w:val="2"/>
          <w:sz w:val="24"/>
        </w:rPr>
        <w:t>化</w:t>
      </w:r>
      <w:r>
        <w:rPr>
          <w:rFonts w:hint="eastAsia"/>
          <w:color w:val="auto"/>
          <w:sz w:val="24"/>
        </w:rPr>
        <w:t>、</w:t>
      </w:r>
      <w:r>
        <w:rPr>
          <w:rFonts w:hint="eastAsia"/>
          <w:color w:val="auto"/>
          <w:spacing w:val="2"/>
          <w:sz w:val="24"/>
        </w:rPr>
        <w:t>产</w:t>
      </w:r>
      <w:r>
        <w:rPr>
          <w:rFonts w:hint="eastAsia"/>
          <w:color w:val="auto"/>
          <w:sz w:val="24"/>
        </w:rPr>
        <w:t>业</w:t>
      </w:r>
      <w:r>
        <w:rPr>
          <w:rFonts w:hint="eastAsia"/>
          <w:color w:val="auto"/>
          <w:spacing w:val="2"/>
          <w:sz w:val="24"/>
        </w:rPr>
        <w:t>化情</w:t>
      </w:r>
      <w:r>
        <w:rPr>
          <w:rFonts w:hint="eastAsia"/>
          <w:color w:val="auto"/>
          <w:sz w:val="24"/>
        </w:rPr>
        <w:t>况</w:t>
      </w:r>
      <w:r>
        <w:rPr>
          <w:rFonts w:hint="eastAsia"/>
          <w:color w:val="auto"/>
          <w:spacing w:val="2"/>
          <w:sz w:val="24"/>
        </w:rPr>
        <w:t>、直</w:t>
      </w:r>
      <w:r>
        <w:rPr>
          <w:rFonts w:hint="eastAsia"/>
          <w:color w:val="auto"/>
          <w:sz w:val="24"/>
        </w:rPr>
        <w:t>接</w:t>
      </w:r>
      <w:r>
        <w:rPr>
          <w:rFonts w:hint="eastAsia"/>
          <w:color w:val="auto"/>
          <w:spacing w:val="2"/>
          <w:sz w:val="24"/>
        </w:rPr>
        <w:t>效</w:t>
      </w:r>
      <w:r>
        <w:rPr>
          <w:rFonts w:hint="eastAsia"/>
          <w:color w:val="auto"/>
          <w:sz w:val="24"/>
        </w:rPr>
        <w:t>益</w:t>
      </w:r>
      <w:r>
        <w:rPr>
          <w:rFonts w:hint="eastAsia"/>
          <w:color w:val="auto"/>
          <w:spacing w:val="2"/>
          <w:sz w:val="24"/>
        </w:rPr>
        <w:t>和</w:t>
      </w:r>
      <w:r>
        <w:rPr>
          <w:rFonts w:hint="eastAsia"/>
          <w:color w:val="auto"/>
          <w:sz w:val="24"/>
        </w:rPr>
        <w:t>间</w:t>
      </w:r>
      <w:r>
        <w:rPr>
          <w:rFonts w:hint="eastAsia"/>
          <w:color w:val="auto"/>
          <w:spacing w:val="2"/>
          <w:sz w:val="24"/>
        </w:rPr>
        <w:t>接效</w:t>
      </w:r>
      <w:r>
        <w:rPr>
          <w:rFonts w:hint="eastAsia"/>
          <w:color w:val="auto"/>
          <w:sz w:val="24"/>
        </w:rPr>
        <w:t>益</w:t>
      </w:r>
      <w:r>
        <w:rPr>
          <w:rFonts w:hint="eastAsia"/>
          <w:color w:val="auto"/>
          <w:spacing w:val="2"/>
          <w:sz w:val="24"/>
        </w:rPr>
        <w:t>（经</w:t>
      </w:r>
      <w:r>
        <w:rPr>
          <w:rFonts w:hint="eastAsia"/>
          <w:color w:val="auto"/>
          <w:sz w:val="24"/>
        </w:rPr>
        <w:t>济</w:t>
      </w:r>
      <w:r>
        <w:rPr>
          <w:rFonts w:hint="eastAsia"/>
          <w:color w:val="auto"/>
          <w:spacing w:val="2"/>
          <w:sz w:val="24"/>
        </w:rPr>
        <w:t>、</w:t>
      </w:r>
      <w:r>
        <w:rPr>
          <w:rFonts w:hint="eastAsia"/>
          <w:color w:val="auto"/>
          <w:sz w:val="24"/>
        </w:rPr>
        <w:t>社</w:t>
      </w:r>
      <w:r>
        <w:rPr>
          <w:rFonts w:hint="eastAsia"/>
          <w:color w:val="auto"/>
          <w:spacing w:val="2"/>
          <w:sz w:val="24"/>
        </w:rPr>
        <w:t>会</w:t>
      </w:r>
      <w:r>
        <w:rPr>
          <w:rFonts w:hint="eastAsia"/>
          <w:color w:val="auto"/>
          <w:sz w:val="24"/>
        </w:rPr>
        <w:t>和</w:t>
      </w:r>
      <w:r>
        <w:rPr>
          <w:rFonts w:hint="eastAsia"/>
          <w:color w:val="auto"/>
          <w:spacing w:val="2"/>
          <w:sz w:val="24"/>
        </w:rPr>
        <w:t>环境</w:t>
      </w:r>
      <w:r>
        <w:rPr>
          <w:rFonts w:hint="eastAsia"/>
          <w:color w:val="auto"/>
          <w:sz w:val="24"/>
        </w:rPr>
        <w:t>效</w:t>
      </w:r>
      <w:r>
        <w:rPr>
          <w:rFonts w:hint="eastAsia"/>
          <w:color w:val="auto"/>
          <w:spacing w:val="2"/>
          <w:sz w:val="24"/>
        </w:rPr>
        <w:t>益</w:t>
      </w:r>
      <w:r>
        <w:rPr>
          <w:rFonts w:hint="eastAsia"/>
          <w:color w:val="auto"/>
          <w:spacing w:val="-118"/>
          <w:sz w:val="24"/>
        </w:rPr>
        <w:t>）</w:t>
      </w:r>
      <w:r>
        <w:rPr>
          <w:rFonts w:hint="eastAsia"/>
          <w:color w:val="auto"/>
          <w:sz w:val="24"/>
        </w:rPr>
        <w:t>，成果推广应用前景的评价；</w:t>
      </w:r>
    </w:p>
    <w:p>
      <w:pPr>
        <w:pStyle w:val="5"/>
        <w:kinsoku w:val="0"/>
        <w:overflowPunct w:val="0"/>
        <w:spacing w:before="36" w:beforeLines="0" w:afterLines="0"/>
        <w:ind w:left="360"/>
        <w:rPr>
          <w:rFonts w:hint="eastAsia"/>
          <w:color w:val="auto"/>
          <w:sz w:val="24"/>
        </w:rPr>
      </w:pPr>
      <w:r>
        <w:rPr>
          <w:rFonts w:hint="eastAsia"/>
          <w:color w:val="auto"/>
          <w:sz w:val="24"/>
        </w:rPr>
        <w:t>（4）课题设置的科学性和合理性的后评估；</w:t>
      </w:r>
    </w:p>
    <w:p>
      <w:pPr>
        <w:pStyle w:val="5"/>
        <w:kinsoku w:val="0"/>
        <w:overflowPunct w:val="0"/>
        <w:spacing w:before="154" w:beforeLines="0" w:afterLines="0"/>
        <w:ind w:left="360"/>
        <w:rPr>
          <w:rFonts w:hint="eastAsia"/>
          <w:color w:val="auto"/>
          <w:sz w:val="24"/>
        </w:rPr>
      </w:pPr>
      <w:r>
        <w:rPr>
          <w:rFonts w:hint="eastAsia"/>
          <w:color w:val="auto"/>
          <w:sz w:val="24"/>
        </w:rPr>
        <w:t>（5）经费决算和经费使用评价；</w:t>
      </w:r>
    </w:p>
    <w:p>
      <w:pPr>
        <w:pStyle w:val="5"/>
        <w:kinsoku w:val="0"/>
        <w:overflowPunct w:val="0"/>
        <w:spacing w:before="154" w:beforeLines="0" w:afterLines="0" w:line="357" w:lineRule="auto"/>
        <w:ind w:left="120" w:right="237" w:firstLine="239"/>
        <w:rPr>
          <w:rFonts w:hint="eastAsia"/>
          <w:color w:val="auto"/>
          <w:sz w:val="24"/>
        </w:rPr>
      </w:pPr>
      <w:r>
        <w:rPr>
          <w:rFonts w:hint="eastAsia"/>
          <w:color w:val="auto"/>
          <w:sz w:val="24"/>
        </w:rPr>
        <w:t>（6</w:t>
      </w:r>
      <w:r>
        <w:rPr>
          <w:rFonts w:hint="eastAsia"/>
          <w:color w:val="auto"/>
          <w:spacing w:val="-17"/>
          <w:sz w:val="24"/>
        </w:rPr>
        <w:t>）</w:t>
      </w:r>
      <w:r>
        <w:rPr>
          <w:rFonts w:hint="eastAsia"/>
          <w:color w:val="auto"/>
          <w:sz w:val="24"/>
        </w:rPr>
        <w:t>组织管理经</w:t>
      </w:r>
      <w:r>
        <w:rPr>
          <w:rFonts w:hint="eastAsia"/>
          <w:color w:val="auto"/>
          <w:spacing w:val="-17"/>
          <w:sz w:val="24"/>
        </w:rPr>
        <w:t>验</w:t>
      </w:r>
      <w:r>
        <w:rPr>
          <w:rFonts w:hint="eastAsia"/>
          <w:color w:val="auto"/>
          <w:spacing w:val="-3"/>
          <w:sz w:val="24"/>
        </w:rPr>
        <w:t>（</w:t>
      </w:r>
      <w:r>
        <w:rPr>
          <w:rFonts w:hint="eastAsia"/>
          <w:color w:val="auto"/>
          <w:sz w:val="24"/>
        </w:rPr>
        <w:t>侧重评价科技工作面向经济</w:t>
      </w:r>
      <w:r>
        <w:rPr>
          <w:rFonts w:hint="eastAsia"/>
          <w:color w:val="auto"/>
          <w:spacing w:val="-17"/>
          <w:sz w:val="24"/>
        </w:rPr>
        <w:t>、</w:t>
      </w:r>
      <w:r>
        <w:rPr>
          <w:rFonts w:hint="eastAsia"/>
          <w:color w:val="auto"/>
          <w:sz w:val="24"/>
        </w:rPr>
        <w:t>社会发展</w:t>
      </w:r>
      <w:r>
        <w:rPr>
          <w:rFonts w:hint="eastAsia"/>
          <w:color w:val="auto"/>
          <w:spacing w:val="-17"/>
          <w:sz w:val="24"/>
        </w:rPr>
        <w:t>、</w:t>
      </w:r>
      <w:r>
        <w:rPr>
          <w:rFonts w:hint="eastAsia"/>
          <w:color w:val="auto"/>
          <w:sz w:val="24"/>
        </w:rPr>
        <w:t>成</w:t>
      </w:r>
      <w:r>
        <w:rPr>
          <w:rFonts w:hint="eastAsia"/>
          <w:color w:val="auto"/>
          <w:spacing w:val="-3"/>
          <w:sz w:val="24"/>
        </w:rPr>
        <w:t>果</w:t>
      </w:r>
      <w:r>
        <w:rPr>
          <w:rFonts w:hint="eastAsia"/>
          <w:color w:val="auto"/>
          <w:sz w:val="24"/>
        </w:rPr>
        <w:t>转化及产业化的经验</w:t>
      </w:r>
      <w:r>
        <w:rPr>
          <w:rFonts w:hint="eastAsia"/>
          <w:color w:val="auto"/>
          <w:spacing w:val="-120"/>
          <w:sz w:val="24"/>
        </w:rPr>
        <w:t>）</w:t>
      </w:r>
      <w:r>
        <w:rPr>
          <w:rFonts w:hint="eastAsia"/>
          <w:color w:val="auto"/>
          <w:sz w:val="24"/>
        </w:rPr>
        <w:t>；</w:t>
      </w:r>
    </w:p>
    <w:p>
      <w:pPr>
        <w:pStyle w:val="5"/>
        <w:kinsoku w:val="0"/>
        <w:overflowPunct w:val="0"/>
        <w:spacing w:before="36" w:beforeLines="0" w:afterLines="0"/>
        <w:ind w:left="360"/>
        <w:rPr>
          <w:rFonts w:hint="eastAsia"/>
          <w:color w:val="auto"/>
          <w:sz w:val="24"/>
        </w:rPr>
      </w:pPr>
      <w:r>
        <w:rPr>
          <w:rFonts w:hint="eastAsia"/>
          <w:color w:val="auto"/>
          <w:sz w:val="24"/>
        </w:rPr>
        <w:t>（7）存在的问题；</w:t>
      </w:r>
    </w:p>
    <w:p>
      <w:pPr>
        <w:pStyle w:val="5"/>
        <w:kinsoku w:val="0"/>
        <w:overflowPunct w:val="0"/>
        <w:spacing w:before="154" w:beforeLines="0" w:afterLines="0"/>
        <w:ind w:left="360"/>
        <w:rPr>
          <w:rFonts w:hint="eastAsia"/>
          <w:color w:val="auto"/>
          <w:sz w:val="24"/>
        </w:rPr>
      </w:pPr>
      <w:r>
        <w:rPr>
          <w:rFonts w:hint="eastAsia"/>
          <w:color w:val="auto"/>
          <w:sz w:val="24"/>
        </w:rPr>
        <w:t>（8）提供验收的技术文件清单。</w:t>
      </w:r>
    </w:p>
    <w:p>
      <w:pPr>
        <w:pStyle w:val="5"/>
        <w:kinsoku w:val="0"/>
        <w:overflowPunct w:val="0"/>
        <w:spacing w:before="154" w:beforeLines="0" w:afterLines="0" w:line="357" w:lineRule="auto"/>
        <w:ind w:left="120" w:right="237" w:firstLine="480" w:firstLineChars="200"/>
        <w:rPr>
          <w:rFonts w:hint="eastAsia"/>
          <w:color w:val="auto"/>
          <w:sz w:val="24"/>
        </w:rPr>
      </w:pPr>
      <w:r>
        <w:rPr>
          <w:rFonts w:hint="eastAsia"/>
          <w:color w:val="auto"/>
          <w:sz w:val="24"/>
        </w:rPr>
        <w:t>4</w:t>
      </w:r>
      <w:r>
        <w:rPr>
          <w:rFonts w:hint="eastAsia"/>
          <w:color w:val="auto"/>
          <w:spacing w:val="-3"/>
          <w:sz w:val="24"/>
        </w:rPr>
        <w:t>、</w:t>
      </w:r>
      <w:r>
        <w:rPr>
          <w:rFonts w:hint="eastAsia"/>
          <w:color w:val="auto"/>
          <w:sz w:val="24"/>
        </w:rPr>
        <w:t>表</w:t>
      </w:r>
      <w:r>
        <w:rPr>
          <w:rFonts w:hint="eastAsia"/>
          <w:color w:val="auto"/>
          <w:spacing w:val="-61"/>
          <w:sz w:val="24"/>
        </w:rPr>
        <w:t xml:space="preserve"> </w:t>
      </w:r>
      <w:r>
        <w:rPr>
          <w:rFonts w:hint="eastAsia"/>
          <w:color w:val="auto"/>
          <w:spacing w:val="-3"/>
          <w:sz w:val="24"/>
        </w:rPr>
        <w:t>2</w:t>
      </w:r>
      <w:r>
        <w:rPr>
          <w:rFonts w:hint="eastAsia"/>
          <w:color w:val="auto"/>
          <w:sz w:val="24"/>
        </w:rPr>
        <w:t>“课题参加单位及主要研究人员</w:t>
      </w:r>
      <w:r>
        <w:rPr>
          <w:rFonts w:hint="eastAsia"/>
          <w:color w:val="auto"/>
          <w:spacing w:val="-3"/>
          <w:sz w:val="24"/>
        </w:rPr>
        <w:t>”</w:t>
      </w:r>
      <w:r>
        <w:rPr>
          <w:rFonts w:hint="eastAsia"/>
          <w:color w:val="auto"/>
          <w:sz w:val="24"/>
        </w:rPr>
        <w:t>填写内容与合同约定一致</w:t>
      </w:r>
      <w:r>
        <w:rPr>
          <w:rFonts w:hint="eastAsia"/>
          <w:color w:val="auto"/>
          <w:spacing w:val="-3"/>
          <w:sz w:val="24"/>
        </w:rPr>
        <w:t>，</w:t>
      </w:r>
      <w:r>
        <w:rPr>
          <w:rFonts w:hint="eastAsia"/>
          <w:color w:val="auto"/>
          <w:sz w:val="24"/>
        </w:rPr>
        <w:t>如有变动</w:t>
      </w:r>
      <w:r>
        <w:rPr>
          <w:rFonts w:hint="eastAsia"/>
          <w:color w:val="auto"/>
          <w:spacing w:val="-3"/>
          <w:sz w:val="24"/>
        </w:rPr>
        <w:t>，</w:t>
      </w:r>
      <w:r>
        <w:rPr>
          <w:rFonts w:hint="eastAsia"/>
          <w:color w:val="auto"/>
          <w:sz w:val="24"/>
        </w:rPr>
        <w:t>需提请</w:t>
      </w:r>
      <w:r>
        <w:rPr>
          <w:rFonts w:hint="eastAsia"/>
          <w:color w:val="auto"/>
          <w:sz w:val="24"/>
          <w:lang w:val="en-US" w:eastAsia="zh-CN"/>
        </w:rPr>
        <w:t>集团</w:t>
      </w:r>
      <w:r>
        <w:rPr>
          <w:rFonts w:hint="eastAsia"/>
          <w:color w:val="auto"/>
          <w:sz w:val="24"/>
        </w:rPr>
        <w:t>公司批复。</w:t>
      </w:r>
    </w:p>
    <w:p>
      <w:pPr>
        <w:pStyle w:val="5"/>
        <w:kinsoku w:val="0"/>
        <w:overflowPunct w:val="0"/>
        <w:spacing w:before="36" w:beforeLines="0" w:afterLines="0" w:line="357" w:lineRule="auto"/>
        <w:ind w:left="120" w:right="113" w:firstLine="488" w:firstLineChars="200"/>
        <w:rPr>
          <w:rFonts w:hint="eastAsia"/>
          <w:color w:val="auto"/>
          <w:sz w:val="24"/>
        </w:rPr>
      </w:pPr>
      <w:r>
        <w:rPr>
          <w:rFonts w:hint="eastAsia"/>
          <w:color w:val="auto"/>
          <w:spacing w:val="2"/>
          <w:sz w:val="24"/>
        </w:rPr>
        <w:t>5、</w:t>
      </w:r>
      <w:r>
        <w:rPr>
          <w:rFonts w:hint="eastAsia"/>
          <w:color w:val="auto"/>
          <w:sz w:val="24"/>
        </w:rPr>
        <w:t>表</w:t>
      </w:r>
      <w:r>
        <w:rPr>
          <w:rFonts w:hint="eastAsia"/>
          <w:color w:val="auto"/>
          <w:spacing w:val="-1"/>
          <w:sz w:val="24"/>
        </w:rPr>
        <w:t xml:space="preserve"> </w:t>
      </w:r>
      <w:r>
        <w:rPr>
          <w:rFonts w:hint="eastAsia"/>
          <w:color w:val="auto"/>
          <w:spacing w:val="2"/>
          <w:sz w:val="24"/>
        </w:rPr>
        <w:t>3“</w:t>
      </w:r>
      <w:r>
        <w:rPr>
          <w:rFonts w:hint="eastAsia"/>
          <w:color w:val="auto"/>
          <w:sz w:val="24"/>
        </w:rPr>
        <w:t>科</w:t>
      </w:r>
      <w:r>
        <w:rPr>
          <w:rFonts w:hint="eastAsia"/>
          <w:color w:val="auto"/>
          <w:spacing w:val="2"/>
          <w:sz w:val="24"/>
        </w:rPr>
        <w:t>研</w:t>
      </w:r>
      <w:r>
        <w:rPr>
          <w:rFonts w:hint="eastAsia"/>
          <w:color w:val="auto"/>
          <w:sz w:val="24"/>
        </w:rPr>
        <w:t>计</w:t>
      </w:r>
      <w:r>
        <w:rPr>
          <w:rFonts w:hint="eastAsia"/>
          <w:color w:val="auto"/>
          <w:spacing w:val="2"/>
          <w:sz w:val="24"/>
        </w:rPr>
        <w:t>划</w:t>
      </w:r>
      <w:r>
        <w:rPr>
          <w:rFonts w:hint="eastAsia"/>
          <w:color w:val="auto"/>
          <w:sz w:val="24"/>
        </w:rPr>
        <w:t>课</w:t>
      </w:r>
      <w:r>
        <w:rPr>
          <w:rFonts w:hint="eastAsia"/>
          <w:color w:val="auto"/>
          <w:spacing w:val="2"/>
          <w:sz w:val="24"/>
        </w:rPr>
        <w:t>题决</w:t>
      </w:r>
      <w:r>
        <w:rPr>
          <w:rFonts w:hint="eastAsia"/>
          <w:color w:val="auto"/>
          <w:sz w:val="24"/>
        </w:rPr>
        <w:t>算</w:t>
      </w:r>
      <w:r>
        <w:rPr>
          <w:rFonts w:hint="eastAsia"/>
          <w:color w:val="auto"/>
          <w:spacing w:val="2"/>
          <w:sz w:val="24"/>
        </w:rPr>
        <w:t>”由</w:t>
      </w:r>
      <w:r>
        <w:rPr>
          <w:rFonts w:hint="eastAsia"/>
          <w:color w:val="auto"/>
          <w:sz w:val="24"/>
        </w:rPr>
        <w:t>课</w:t>
      </w:r>
      <w:r>
        <w:rPr>
          <w:rFonts w:hint="eastAsia"/>
          <w:color w:val="auto"/>
          <w:spacing w:val="2"/>
          <w:sz w:val="24"/>
        </w:rPr>
        <w:t>题</w:t>
      </w:r>
      <w:r>
        <w:rPr>
          <w:rFonts w:hint="eastAsia"/>
          <w:color w:val="auto"/>
          <w:sz w:val="24"/>
        </w:rPr>
        <w:t>第</w:t>
      </w:r>
      <w:r>
        <w:rPr>
          <w:rFonts w:hint="eastAsia"/>
          <w:color w:val="auto"/>
          <w:spacing w:val="2"/>
          <w:sz w:val="24"/>
        </w:rPr>
        <w:t>一</w:t>
      </w:r>
      <w:r>
        <w:rPr>
          <w:rFonts w:hint="eastAsia"/>
          <w:color w:val="auto"/>
          <w:sz w:val="24"/>
        </w:rPr>
        <w:t>完</w:t>
      </w:r>
      <w:r>
        <w:rPr>
          <w:rFonts w:hint="eastAsia"/>
          <w:color w:val="auto"/>
          <w:spacing w:val="2"/>
          <w:sz w:val="24"/>
        </w:rPr>
        <w:t>成单</w:t>
      </w:r>
      <w:r>
        <w:rPr>
          <w:rFonts w:hint="eastAsia"/>
          <w:color w:val="auto"/>
          <w:sz w:val="24"/>
        </w:rPr>
        <w:t>位</w:t>
      </w:r>
      <w:r>
        <w:rPr>
          <w:rFonts w:hint="eastAsia"/>
          <w:color w:val="auto"/>
          <w:spacing w:val="2"/>
          <w:sz w:val="24"/>
        </w:rPr>
        <w:t>，将</w:t>
      </w:r>
      <w:r>
        <w:rPr>
          <w:rFonts w:hint="eastAsia"/>
          <w:color w:val="auto"/>
          <w:sz w:val="24"/>
        </w:rPr>
        <w:t>各</w:t>
      </w:r>
      <w:r>
        <w:rPr>
          <w:rFonts w:hint="eastAsia"/>
          <w:color w:val="auto"/>
          <w:spacing w:val="2"/>
          <w:sz w:val="24"/>
        </w:rPr>
        <w:t>参</w:t>
      </w:r>
      <w:r>
        <w:rPr>
          <w:rFonts w:hint="eastAsia"/>
          <w:color w:val="auto"/>
          <w:sz w:val="24"/>
        </w:rPr>
        <w:t>与</w:t>
      </w:r>
      <w:r>
        <w:rPr>
          <w:rFonts w:hint="eastAsia"/>
          <w:color w:val="auto"/>
          <w:spacing w:val="2"/>
          <w:sz w:val="24"/>
        </w:rPr>
        <w:t>单</w:t>
      </w:r>
      <w:r>
        <w:rPr>
          <w:rFonts w:hint="eastAsia"/>
          <w:color w:val="auto"/>
          <w:sz w:val="24"/>
        </w:rPr>
        <w:t>位</w:t>
      </w:r>
      <w:r>
        <w:rPr>
          <w:rFonts w:hint="eastAsia"/>
          <w:color w:val="auto"/>
          <w:spacing w:val="2"/>
          <w:sz w:val="24"/>
        </w:rPr>
        <w:t>支出</w:t>
      </w:r>
      <w:r>
        <w:rPr>
          <w:rFonts w:hint="eastAsia"/>
          <w:color w:val="auto"/>
          <w:sz w:val="24"/>
        </w:rPr>
        <w:t>经</w:t>
      </w:r>
      <w:r>
        <w:rPr>
          <w:rFonts w:hint="eastAsia"/>
          <w:color w:val="auto"/>
          <w:spacing w:val="2"/>
          <w:sz w:val="24"/>
        </w:rPr>
        <w:t>费汇总</w:t>
      </w:r>
      <w:r>
        <w:rPr>
          <w:rFonts w:hint="eastAsia"/>
          <w:color w:val="auto"/>
          <w:sz w:val="24"/>
        </w:rPr>
        <w:t>，作为财务验收参考依据。</w:t>
      </w:r>
    </w:p>
    <w:p>
      <w:pPr>
        <w:pStyle w:val="5"/>
        <w:kinsoku w:val="0"/>
        <w:overflowPunct w:val="0"/>
        <w:spacing w:before="36" w:beforeLines="0" w:afterLines="0"/>
        <w:ind w:left="120" w:firstLine="480" w:firstLineChars="200"/>
        <w:rPr>
          <w:rFonts w:hint="eastAsia"/>
          <w:color w:val="auto"/>
          <w:sz w:val="24"/>
        </w:rPr>
      </w:pPr>
      <w:r>
        <w:rPr>
          <w:rFonts w:hint="eastAsia"/>
          <w:color w:val="auto"/>
          <w:sz w:val="24"/>
        </w:rPr>
        <w:t>6、表</w:t>
      </w:r>
      <w:r>
        <w:rPr>
          <w:rFonts w:hint="eastAsia"/>
          <w:color w:val="auto"/>
          <w:spacing w:val="-61"/>
          <w:sz w:val="24"/>
        </w:rPr>
        <w:t xml:space="preserve"> </w:t>
      </w:r>
      <w:r>
        <w:rPr>
          <w:rFonts w:hint="eastAsia"/>
          <w:color w:val="auto"/>
          <w:sz w:val="24"/>
        </w:rPr>
        <w:t>4“课题验收信息”为技术验收参考依据。</w:t>
      </w:r>
    </w:p>
    <w:p>
      <w:pPr>
        <w:pStyle w:val="5"/>
        <w:kinsoku w:val="0"/>
        <w:overflowPunct w:val="0"/>
        <w:spacing w:before="36" w:beforeLines="0" w:afterLines="0"/>
        <w:ind w:left="120"/>
        <w:rPr>
          <w:rFonts w:hint="eastAsia"/>
          <w:color w:val="auto"/>
          <w:sz w:val="24"/>
        </w:rPr>
        <w:sectPr>
          <w:pgSz w:w="11910" w:h="16840"/>
          <w:pgMar w:top="1417" w:right="1417" w:bottom="1417" w:left="1531" w:header="720" w:footer="720" w:gutter="0"/>
          <w:lnNumType w:countBy="0" w:distance="360"/>
          <w:cols w:space="720" w:num="1"/>
          <w:rtlGutter w:val="0"/>
          <w:docGrid w:linePitch="0" w:charSpace="0"/>
        </w:sectPr>
      </w:pPr>
    </w:p>
    <w:p>
      <w:pPr>
        <w:pStyle w:val="5"/>
        <w:kinsoku w:val="0"/>
        <w:overflowPunct w:val="0"/>
        <w:spacing w:beforeLines="0" w:afterLines="0"/>
        <w:ind w:left="220"/>
        <w:rPr>
          <w:rFonts w:hint="eastAsia" w:ascii="黑体" w:hAnsi="黑体" w:eastAsia="黑体"/>
          <w:color w:val="auto"/>
          <w:sz w:val="24"/>
        </w:rPr>
      </w:pPr>
      <w:r>
        <w:rPr>
          <w:rFonts w:ascii="Times New Roman" w:hAnsi="Times New Roman" w:cs="Times New Roman" w:eastAsia="黑体"/>
          <w:b/>
          <w:i w:val="0"/>
          <w:sz w:val="24"/>
        </w:rPr>
        <w:t>1、项目/课题自评价报告</w:t>
      </w:r>
    </w:p>
    <w:p>
      <w:pPr>
        <w:spacing w:before="80" w:after="40" w:line="300" w:lineRule="auto"/>
        <w:ind w:firstLine="0"/>
        <w:jc w:val="both"/>
      </w:pPr>
      <w:r>
        <w:rPr>
          <w:rFonts w:ascii="Times New Roman" w:hAnsi="Times New Roman" w:cs="Times New Roman" w:eastAsia="黑体"/>
          <w:b/>
          <w:i w:val="0"/>
          <w:sz w:val="21"/>
        </w:rPr>
        <w:t>（1）课题主要研究任务、考核目标及主要技术经济指标</w:t>
      </w:r>
    </w:p>
    <w:p>
      <w:pPr>
        <w:spacing w:before="40" w:after="40" w:line="300" w:lineRule="auto"/>
        <w:ind w:firstLine="420"/>
        <w:jc w:val="both"/>
      </w:pPr>
      <w:r>
        <w:rPr>
          <w:rFonts w:ascii="Times New Roman" w:hAnsi="Times New Roman" w:cs="Times New Roman" w:eastAsia="宋体"/>
          <w:b w:val="0"/>
          <w:i w:val="0"/>
          <w:sz w:val="21"/>
        </w:rPr>
        <w:t>本课题为中铁二十五局集团有限公司2025年度科技研究开发计划A类重点课题（计划序号第2项，集团科数网〔2025〕70号，企业情况表编号1489，财务研发支出辅助账编号RD18），由中铁二十五局集团有限公司与中铁二十五局集团第三工程有限公司承担、中南大学联合参与，依托深圳国际综合物流枢纽中心项目开展攻关。主要研究任务涵盖大跨度钢框架和幕墙三维激光点云数字化预拼装、钢框架-现浇楼承板4D虚拟建造、多源传感融合结构监测与金刚砂地面双光缺陷检测、钢管混凝土柱横隔板下密实度时频声学检测、知识图谱与系统动力学施工安全风险管控、复杂环境高强度施工交通融合优化六大专题。主要考核目标包括：建立钢管混凝土横隔板下密实度声学检测方法（密实度探测误差 ≤ 5%），提出钢结构节点虚拟预拼装点云配准方法（RMSE ≤ 0.5 mm），构建结构监测多源融合方法（合成不确定度 ≤ 1.0 mm）与金刚砂地面裂缝双光检测方法（1 m距离成像分辨率GSD ≤ 0.30 mm/px），形成总研究报告1份、阶段科研进展工作总结1份并获授权国家发明专利6项。</w:t>
      </w:r>
    </w:p>
    <w:p>
      <w:pPr>
        <w:spacing w:before="80" w:after="40" w:line="300" w:lineRule="auto"/>
        <w:ind w:firstLine="0"/>
        <w:jc w:val="both"/>
      </w:pPr>
      <w:r>
        <w:rPr>
          <w:rFonts w:ascii="Times New Roman" w:hAnsi="Times New Roman" w:cs="Times New Roman" w:eastAsia="黑体"/>
          <w:b/>
          <w:i w:val="0"/>
          <w:sz w:val="21"/>
        </w:rPr>
        <w:t>（2）课题执行情况评价（解决的关键技术、代表性定量结果及专利情况）</w:t>
      </w:r>
    </w:p>
    <w:p>
      <w:pPr>
        <w:spacing w:before="40" w:after="40" w:line="300" w:lineRule="auto"/>
        <w:ind w:firstLine="420"/>
        <w:jc w:val="both"/>
      </w:pPr>
      <w:r>
        <w:rPr>
          <w:rFonts w:ascii="Times New Roman" w:hAnsi="Times New Roman" w:cs="Times New Roman" w:eastAsia="宋体"/>
          <w:b w:val="0"/>
          <w:i w:val="0"/>
          <w:sz w:val="21"/>
        </w:rPr>
        <w:t>课题组严格按照研究计划推进，系统解决了大跨度装配整体式框架结构智能建造中的六项关键技术问题：①在数字化预拼装方面，构建了BIM先验引导的三维点云分割模型与尺度固定刚体配准方法，针对18 m典型简支钢梁（截面惯性矩</w:t>
      </w:r>
      <w:r>
        <w:rPr>
          <w:rFonts w:ascii="Times New Roman" w:hAnsi="Times New Roman" w:cs="Times New Roman" w:eastAsia="宋体"/>
          <w:b w:val="0"/>
          <w:i/>
          <w:sz w:val="21"/>
        </w:rPr>
        <w:t>I</w:t>
      </w:r>
      <w:r>
        <w:rPr>
          <w:rFonts w:ascii="Times New Roman" w:hAnsi="Times New Roman" w:cs="Times New Roman" w:eastAsia="宋体"/>
          <w:b w:val="0"/>
          <w:i w:val="0"/>
          <w:sz w:val="21"/>
        </w:rPr>
        <w:t xml:space="preserve"> = 0.003588 m</w:t>
      </w:r>
      <w:r>
        <w:rPr>
          <w:rFonts w:ascii="Times New Roman" w:hAnsi="Times New Roman" w:cs="Times New Roman" w:eastAsia="宋体"/>
          <w:b w:val="0"/>
          <w:i w:val="0"/>
          <w:sz w:val="21"/>
          <w:vertAlign w:val="superscript"/>
        </w:rPr>
        <w:t>4</w:t>
      </w:r>
      <w:r>
        <w:rPr>
          <w:rFonts w:ascii="Times New Roman" w:hAnsi="Times New Roman" w:cs="Times New Roman" w:eastAsia="宋体"/>
          <w:b w:val="0"/>
          <w:i w:val="0"/>
          <w:sz w:val="21"/>
        </w:rPr>
        <w:t>，钢梁自重阶段挠度 3.99 mm，湿混凝土及施工作用施加后挠度 33.12 mm，20 K整体温差自由伸长 4.32 mm，10 K上下温差曲率挠度约 5.40 mm）及四孔连接端板算例，配准均方根误差RMSE = 0.324 mm，最大残差</w:t>
      </w:r>
      <w:r>
        <w:rPr>
          <w:rFonts w:ascii="Times New Roman" w:hAnsi="Times New Roman" w:cs="Times New Roman" w:eastAsia="宋体"/>
          <w:b w:val="0"/>
          <w:i/>
          <w:sz w:val="21"/>
        </w:rPr>
        <w:t>r</w:t>
      </w:r>
      <w:r>
        <w:rPr>
          <w:rFonts w:ascii="Times New Roman" w:hAnsi="Times New Roman" w:cs="Times New Roman" w:eastAsia="宋体"/>
          <w:b w:val="0"/>
          <w:i w:val="0"/>
          <w:sz w:val="21"/>
          <w:vertAlign w:val="subscript"/>
        </w:rPr>
        <w:t>max</w:t>
      </w:r>
      <w:r>
        <w:rPr>
          <w:rFonts w:ascii="Times New Roman" w:hAnsi="Times New Roman" w:cs="Times New Roman" w:eastAsia="宋体"/>
          <w:b w:val="0"/>
          <w:i w:val="0"/>
          <w:sz w:val="21"/>
        </w:rPr>
        <w:t xml:space="preserve"> = 0.415 mm，局部测量扩展不确定度</w:t>
      </w:r>
      <w:r>
        <w:rPr>
          <w:rFonts w:ascii="Times New Roman" w:hAnsi="Times New Roman" w:cs="Times New Roman" w:eastAsia="宋体"/>
          <w:b w:val="0"/>
          <w:i/>
          <w:sz w:val="21"/>
        </w:rPr>
        <w:t>U</w:t>
      </w:r>
      <w:r>
        <w:rPr>
          <w:rFonts w:ascii="Times New Roman" w:hAnsi="Times New Roman" w:cs="Times New Roman" w:eastAsia="宋体"/>
          <w:b w:val="0"/>
          <w:i w:val="0"/>
          <w:sz w:val="21"/>
        </w:rPr>
        <w:t xml:space="preserve"> = 0.707 mm（</w:t>
      </w:r>
      <w:r>
        <w:rPr>
          <w:rFonts w:ascii="Times New Roman" w:hAnsi="Times New Roman" w:cs="Times New Roman" w:eastAsia="宋体"/>
          <w:b w:val="0"/>
          <w:i/>
          <w:sz w:val="21"/>
        </w:rPr>
        <w:t>k</w:t>
      </w:r>
      <w:r>
        <w:rPr>
          <w:rFonts w:ascii="Times New Roman" w:hAnsi="Times New Roman" w:cs="Times New Roman" w:eastAsia="宋体"/>
          <w:b w:val="0"/>
          <w:i w:val="0"/>
          <w:sz w:val="21"/>
        </w:rPr>
        <w:t xml:space="preserve"> = 2），保护带判定量</w:t>
      </w:r>
      <w:r>
        <w:rPr>
          <w:rFonts w:ascii="Times New Roman" w:hAnsi="Times New Roman" w:cs="Times New Roman" w:eastAsia="宋体"/>
          <w:b w:val="0"/>
          <w:i/>
          <w:sz w:val="21"/>
        </w:rPr>
        <w:t>r</w:t>
      </w:r>
      <w:r>
        <w:rPr>
          <w:rFonts w:ascii="Times New Roman" w:hAnsi="Times New Roman" w:cs="Times New Roman" w:eastAsia="宋体"/>
          <w:b w:val="0"/>
          <w:i w:val="0"/>
          <w:sz w:val="21"/>
          <w:vertAlign w:val="subscript"/>
        </w:rPr>
        <w:t>max</w:t>
      </w:r>
      <w:r>
        <w:rPr>
          <w:rFonts w:ascii="Times New Roman" w:hAnsi="Times New Roman" w:cs="Times New Roman" w:eastAsia="宋体"/>
          <w:b w:val="0"/>
          <w:i w:val="0"/>
          <w:sz w:val="21"/>
        </w:rPr>
        <w:t xml:space="preserve"> + </w:t>
      </w:r>
      <w:r>
        <w:rPr>
          <w:rFonts w:ascii="Times New Roman" w:hAnsi="Times New Roman" w:cs="Times New Roman" w:eastAsia="宋体"/>
          <w:b w:val="0"/>
          <w:i/>
          <w:sz w:val="21"/>
        </w:rPr>
        <w:t>U</w:t>
      </w:r>
      <w:r>
        <w:rPr>
          <w:rFonts w:ascii="Times New Roman" w:hAnsi="Times New Roman" w:cs="Times New Roman" w:eastAsia="宋体"/>
          <w:b w:val="0"/>
          <w:i w:val="0"/>
          <w:sz w:val="21"/>
        </w:rPr>
        <w:t xml:space="preserve"> = 1.122 mm ≤ </w:t>
      </w:r>
      <w:r>
        <w:rPr>
          <w:rFonts w:ascii="Times New Roman" w:hAnsi="Times New Roman" w:cs="Times New Roman" w:eastAsia="宋体"/>
          <w:b w:val="0"/>
          <w:i/>
          <w:sz w:val="21"/>
        </w:rPr>
        <w:t>D</w:t>
      </w:r>
      <w:r>
        <w:rPr>
          <w:rFonts w:ascii="Times New Roman" w:hAnsi="Times New Roman" w:cs="Times New Roman" w:eastAsia="宋体"/>
          <w:b w:val="0"/>
          <w:i w:val="0"/>
          <w:sz w:val="21"/>
        </w:rPr>
        <w:t xml:space="preserve"> − </w:t>
      </w:r>
      <w:r>
        <w:rPr>
          <w:rFonts w:ascii="Times New Roman" w:hAnsi="Times New Roman" w:cs="Times New Roman" w:eastAsia="宋体"/>
          <w:b w:val="0"/>
          <w:i/>
          <w:sz w:val="21"/>
        </w:rPr>
        <w:t>d</w:t>
      </w:r>
      <w:r>
        <w:rPr>
          <w:rFonts w:ascii="Times New Roman" w:hAnsi="Times New Roman" w:cs="Times New Roman" w:eastAsia="宋体"/>
          <w:b w:val="0"/>
          <w:i w:val="0"/>
          <w:sz w:val="21"/>
        </w:rPr>
        <w:t xml:space="preserve"> = 2.0 mm（整体测量配置扩展不确定度为 3.241 mm，验证了分级局部精测的必要性）；②在4D虚拟建造方面，建立了24 t偏心吊装算例力学包络模型（两吊点竖向反力按 45% 和 55% 分配），吊索与水平夹角</w:t>
      </w:r>
      <w:r>
        <w:rPr>
          <w:rFonts w:ascii="Times New Roman" w:hAnsi="Times New Roman" w:cs="Times New Roman" w:eastAsia="宋体"/>
          <w:b w:val="0"/>
          <w:i/>
          <w:sz w:val="21"/>
        </w:rPr>
        <w:t>β</w:t>
      </w:r>
      <w:r>
        <w:rPr>
          <w:rFonts w:ascii="Times New Roman" w:hAnsi="Times New Roman" w:cs="Times New Roman" w:eastAsia="宋体"/>
          <w:b w:val="0"/>
          <w:i w:val="0"/>
          <w:sz w:val="21"/>
        </w:rPr>
        <w:t>由 45° 增至 60° 时最不利拉力由 201.44 kN 降至 164.48 kN，运动包络扩展量为 0.459 m；③在多源监测与地面检测方面，双通道独立观测融合不确定度降至 0.706 mm，计入 0.6 mm 公共基准误差后合成不确定度为 0.926 mm；地面细裂缝检测在 1.0 m 拍摄距离下GSD = 0.274 mm/px，3像素对应 0.822 mm，0.3 mm目标按3像素覆盖需将距离控制在约 0.365 m 以内；④在钢管混凝土密实度声学检测方面，400 mm声路算例理想传播时间为 98.39 μs，1 mm空气替代层理想附加时差约 2.67 μs，结合三级小波包8子带能量分布</w:t>
      </w:r>
      <w:r>
        <w:rPr>
          <w:rFonts w:ascii="Times New Roman" w:hAnsi="Times New Roman" w:cs="Times New Roman" w:eastAsia="宋体"/>
          <w:b w:val="0"/>
          <w:i/>
          <w:sz w:val="21"/>
        </w:rPr>
        <w:t>η</w:t>
      </w:r>
      <w:r>
        <w:rPr>
          <w:rFonts w:ascii="Times New Roman" w:hAnsi="Times New Roman" w:cs="Times New Roman" w:eastAsia="宋体"/>
          <w:b w:val="0"/>
          <w:i/>
          <w:sz w:val="21"/>
          <w:vertAlign w:val="subscript"/>
        </w:rPr>
        <w:t>j</w:t>
      </w:r>
      <w:r>
        <w:rPr>
          <w:rFonts w:ascii="Times New Roman" w:hAnsi="Times New Roman" w:cs="Times New Roman" w:eastAsia="宋体"/>
          <w:b w:val="0"/>
          <w:i w:val="0"/>
          <w:sz w:val="21"/>
        </w:rPr>
        <w:t>与双分支ConvLSTM及跨层注意力融合网络实现缺陷特征辨识；⑤在安全风险与交通组织方面，构建了未闭合风险动态演化模型与单服务点（3 min/辆）排队模型，到达率由 18 辆/h 调控至 14 辆/h 时平均排队等待由 13.5 min 降至 3.5 min，90 min受限窗口可安排 17 项作业。课题已获授权国家发明专利6项（ZL202510710807.2、ZL202510845138.X、ZL202510845137.5、ZL202510598192.9、ZL202510598190.X、ZL202510710806.8）。</w:t>
      </w:r>
    </w:p>
    <w:p>
      <w:pPr>
        <w:spacing w:before="80" w:after="40" w:line="300" w:lineRule="auto"/>
        <w:ind w:firstLine="0"/>
        <w:jc w:val="both"/>
      </w:pPr>
      <w:r>
        <w:rPr>
          <w:rFonts w:ascii="Times New Roman" w:hAnsi="Times New Roman" w:cs="Times New Roman" w:eastAsia="黑体"/>
          <w:b/>
          <w:i w:val="0"/>
          <w:sz w:val="21"/>
        </w:rPr>
        <w:t>（3）成果转化、技术经济分析与社会效益评价</w:t>
      </w:r>
    </w:p>
    <w:p>
      <w:pPr>
        <w:spacing w:before="40" w:after="40" w:line="300" w:lineRule="auto"/>
        <w:ind w:firstLine="420"/>
        <w:jc w:val="both"/>
      </w:pPr>
      <w:r>
        <w:rPr>
          <w:rFonts w:ascii="Times New Roman" w:hAnsi="Times New Roman" w:cs="Times New Roman" w:eastAsia="宋体"/>
          <w:b w:val="0"/>
          <w:i w:val="0"/>
          <w:sz w:val="21"/>
        </w:rPr>
        <w:t>课题研究成果依托深圳国际综合物流枢纽中心项目（二期上盖智慧物流综合体总建筑面积约 85 万平方米，钢结构总量超 10 万吨，2026年9月入选交通强国建设试点典型案例）开展工程应用与验证。技术经济评价按同口径构件数量</w:t>
      </w:r>
      <w:r>
        <w:rPr>
          <w:rFonts w:ascii="Times New Roman" w:hAnsi="Times New Roman" w:cs="Times New Roman" w:eastAsia="宋体"/>
          <w:b w:val="0"/>
          <w:i/>
          <w:sz w:val="21"/>
        </w:rPr>
        <w:t>N</w:t>
      </w:r>
      <w:r>
        <w:rPr>
          <w:rFonts w:ascii="Times New Roman" w:hAnsi="Times New Roman" w:cs="Times New Roman" w:eastAsia="宋体"/>
          <w:b w:val="0"/>
          <w:i w:val="0"/>
          <w:sz w:val="21"/>
        </w:rPr>
        <w:t>、基准与改进方案单位过程成本</w:t>
      </w:r>
      <w:r>
        <w:rPr>
          <w:rFonts w:ascii="Times New Roman" w:hAnsi="Times New Roman" w:cs="Times New Roman" w:eastAsia="宋体"/>
          <w:b w:val="0"/>
          <w:i/>
          <w:sz w:val="21"/>
        </w:rPr>
        <w:t>c</w:t>
      </w:r>
      <w:r>
        <w:rPr>
          <w:rFonts w:ascii="Times New Roman" w:hAnsi="Times New Roman" w:cs="Times New Roman" w:eastAsia="宋体"/>
          <w:b w:val="0"/>
          <w:i w:val="0"/>
          <w:sz w:val="21"/>
          <w:vertAlign w:val="subscript"/>
        </w:rPr>
        <w:t>0</w:t>
      </w:r>
      <w:r>
        <w:rPr>
          <w:rFonts w:ascii="Times New Roman" w:hAnsi="Times New Roman" w:cs="Times New Roman" w:eastAsia="宋体"/>
          <w:b w:val="0"/>
          <w:i w:val="0"/>
          <w:sz w:val="21"/>
        </w:rPr>
        <w:t>、</w:t>
      </w:r>
      <w:r>
        <w:rPr>
          <w:rFonts w:ascii="Times New Roman" w:hAnsi="Times New Roman" w:cs="Times New Roman" w:eastAsia="宋体"/>
          <w:b w:val="0"/>
          <w:i/>
          <w:sz w:val="21"/>
        </w:rPr>
        <w:t>c</w:t>
      </w:r>
      <w:r>
        <w:rPr>
          <w:rFonts w:ascii="Times New Roman" w:hAnsi="Times New Roman" w:cs="Times New Roman" w:eastAsia="宋体"/>
          <w:b w:val="0"/>
          <w:i w:val="0"/>
          <w:sz w:val="21"/>
          <w:vertAlign w:val="subscript"/>
        </w:rPr>
        <w:t>1</w:t>
      </w:r>
      <w:r>
        <w:rPr>
          <w:rFonts w:ascii="Times New Roman" w:hAnsi="Times New Roman" w:cs="Times New Roman" w:eastAsia="宋体"/>
          <w:b w:val="0"/>
          <w:i w:val="0"/>
          <w:sz w:val="21"/>
        </w:rPr>
        <w:t>及新增固定投入</w:t>
      </w:r>
      <w:r>
        <w:rPr>
          <w:rFonts w:ascii="Times New Roman" w:hAnsi="Times New Roman" w:cs="Times New Roman" w:eastAsia="宋体"/>
          <w:b w:val="0"/>
          <w:i/>
          <w:sz w:val="21"/>
        </w:rPr>
        <w:t>C</w:t>
      </w:r>
      <w:r>
        <w:rPr>
          <w:rFonts w:ascii="Times New Roman" w:hAnsi="Times New Roman" w:cs="Times New Roman" w:eastAsia="宋体"/>
          <w:b w:val="0"/>
          <w:i w:val="0"/>
          <w:sz w:val="21"/>
          <w:vertAlign w:val="subscript"/>
        </w:rPr>
        <w:t>add</w:t>
      </w:r>
      <w:r>
        <w:rPr>
          <w:rFonts w:ascii="Times New Roman" w:hAnsi="Times New Roman" w:cs="Times New Roman" w:eastAsia="宋体"/>
          <w:b w:val="0"/>
          <w:i w:val="0"/>
          <w:sz w:val="21"/>
        </w:rPr>
        <w:t>建立净节约模型Δ</w:t>
      </w:r>
      <w:r>
        <w:rPr>
          <w:rFonts w:ascii="Times New Roman" w:hAnsi="Times New Roman" w:cs="Times New Roman" w:eastAsia="宋体"/>
          <w:b w:val="0"/>
          <w:i/>
          <w:sz w:val="21"/>
        </w:rPr>
        <w:t>C</w:t>
      </w:r>
      <w:r>
        <w:rPr>
          <w:rFonts w:ascii="Times New Roman" w:hAnsi="Times New Roman" w:cs="Times New Roman" w:eastAsia="宋体"/>
          <w:b w:val="0"/>
          <w:i w:val="0"/>
          <w:sz w:val="21"/>
        </w:rPr>
        <w:t xml:space="preserve"> = </w:t>
      </w:r>
      <w:r>
        <w:rPr>
          <w:rFonts w:ascii="Times New Roman" w:hAnsi="Times New Roman" w:cs="Times New Roman" w:eastAsia="宋体"/>
          <w:b w:val="0"/>
          <w:i/>
          <w:sz w:val="21"/>
        </w:rPr>
        <w:t>N</w:t>
      </w:r>
      <w:r>
        <w:rPr>
          <w:rFonts w:ascii="Times New Roman" w:hAnsi="Times New Roman" w:cs="Times New Roman" w:eastAsia="宋体"/>
          <w:b w:val="0"/>
          <w:i w:val="0"/>
          <w:sz w:val="21"/>
        </w:rPr>
        <w:t>(</w:t>
      </w:r>
      <w:r>
        <w:rPr>
          <w:rFonts w:ascii="Times New Roman" w:hAnsi="Times New Roman" w:cs="Times New Roman" w:eastAsia="宋体"/>
          <w:b w:val="0"/>
          <w:i/>
          <w:sz w:val="21"/>
        </w:rPr>
        <w:t>c</w:t>
      </w:r>
      <w:r>
        <w:rPr>
          <w:rFonts w:ascii="Times New Roman" w:hAnsi="Times New Roman" w:cs="Times New Roman" w:eastAsia="宋体"/>
          <w:b w:val="0"/>
          <w:i w:val="0"/>
          <w:sz w:val="21"/>
          <w:vertAlign w:val="subscript"/>
        </w:rPr>
        <w:t>0</w:t>
      </w:r>
      <w:r>
        <w:rPr>
          <w:rFonts w:ascii="Times New Roman" w:hAnsi="Times New Roman" w:cs="Times New Roman" w:eastAsia="宋体"/>
          <w:b w:val="0"/>
          <w:i w:val="0"/>
          <w:sz w:val="21"/>
        </w:rPr>
        <w:t xml:space="preserve"> − </w:t>
      </w:r>
      <w:r>
        <w:rPr>
          <w:rFonts w:ascii="Times New Roman" w:hAnsi="Times New Roman" w:cs="Times New Roman" w:eastAsia="宋体"/>
          <w:b w:val="0"/>
          <w:i/>
          <w:sz w:val="21"/>
        </w:rPr>
        <w:t>c</w:t>
      </w:r>
      <w:r>
        <w:rPr>
          <w:rFonts w:ascii="Times New Roman" w:hAnsi="Times New Roman" w:cs="Times New Roman" w:eastAsia="宋体"/>
          <w:b w:val="0"/>
          <w:i w:val="0"/>
          <w:sz w:val="21"/>
          <w:vertAlign w:val="subscript"/>
        </w:rPr>
        <w:t>1</w:t>
      </w:r>
      <w:r>
        <w:rPr>
          <w:rFonts w:ascii="Times New Roman" w:hAnsi="Times New Roman" w:cs="Times New Roman" w:eastAsia="宋体"/>
          <w:b w:val="0"/>
          <w:i w:val="0"/>
          <w:sz w:val="21"/>
        </w:rPr>
        <w:t xml:space="preserve">) − </w:t>
      </w:r>
      <w:r>
        <w:rPr>
          <w:rFonts w:ascii="Times New Roman" w:hAnsi="Times New Roman" w:cs="Times New Roman" w:eastAsia="宋体"/>
          <w:b w:val="0"/>
          <w:i/>
          <w:sz w:val="21"/>
        </w:rPr>
        <w:t>C</w:t>
      </w:r>
      <w:r>
        <w:rPr>
          <w:rFonts w:ascii="Times New Roman" w:hAnsi="Times New Roman" w:cs="Times New Roman" w:eastAsia="宋体"/>
          <w:b w:val="0"/>
          <w:i w:val="0"/>
          <w:sz w:val="21"/>
          <w:vertAlign w:val="subscript"/>
        </w:rPr>
        <w:t>add</w:t>
      </w:r>
      <w:r>
        <w:rPr>
          <w:rFonts w:ascii="Times New Roman" w:hAnsi="Times New Roman" w:cs="Times New Roman" w:eastAsia="宋体"/>
          <w:b w:val="0"/>
          <w:i w:val="0"/>
          <w:sz w:val="21"/>
        </w:rPr>
        <w:t xml:space="preserve">。在 </w:t>
      </w:r>
      <w:r>
        <w:rPr>
          <w:rFonts w:ascii="Times New Roman" w:hAnsi="Times New Roman" w:cs="Times New Roman" w:eastAsia="宋体"/>
          <w:b w:val="0"/>
          <w:i/>
          <w:sz w:val="21"/>
        </w:rPr>
        <w:t>N</w:t>
      </w:r>
      <w:r>
        <w:rPr>
          <w:rFonts w:ascii="Times New Roman" w:hAnsi="Times New Roman" w:cs="Times New Roman" w:eastAsia="宋体"/>
          <w:b w:val="0"/>
          <w:i w:val="0"/>
          <w:sz w:val="21"/>
        </w:rPr>
        <w:t xml:space="preserve"> = 1000 件构件、单位处理时间由 28 min 降至 23 min、可变资源费用 800 元/h、新增固定投入 4.00 万元的经济敏感性分析情景下，基准过程总工时为 466.67 h，改进过程总工时为 383.33 h，节约工时 83.33 h，按可变工时费用计算的毛节约为 6.67 万元，扣除新增固定投入后情景净节约为 2.67 万元，盈亏平衡构件数量</w:t>
      </w:r>
      <w:r>
        <w:rPr>
          <w:rFonts w:ascii="Times New Roman" w:hAnsi="Times New Roman" w:cs="Times New Roman" w:eastAsia="宋体"/>
          <w:b w:val="0"/>
          <w:i/>
          <w:sz w:val="21"/>
        </w:rPr>
        <w:t>N</w:t>
      </w:r>
      <w:r>
        <w:rPr>
          <w:rFonts w:ascii="Times New Roman" w:hAnsi="Times New Roman" w:cs="Times New Roman" w:eastAsia="宋体"/>
          <w:b w:val="0"/>
          <w:i w:val="0"/>
          <w:sz w:val="21"/>
          <w:vertAlign w:val="subscript"/>
        </w:rPr>
        <w:t>b</w:t>
      </w:r>
      <w:r>
        <w:rPr>
          <w:rFonts w:ascii="Times New Roman" w:hAnsi="Times New Roman" w:cs="Times New Roman" w:eastAsia="宋体"/>
          <w:b w:val="0"/>
          <w:i w:val="0"/>
          <w:sz w:val="21"/>
        </w:rPr>
        <w:t xml:space="preserve"> = 600 件。此外，安装可预测性提升、检测空间定位及安全风险闭合时间缩短构成了重要的施工组织过程效益，在同类大型铁路货场上盖物流枢纽及装配式工业建筑中具备良好的推广应用前景。</w:t>
      </w:r>
    </w:p>
    <w:p>
      <w:pPr>
        <w:spacing w:before="80" w:after="40" w:line="300" w:lineRule="auto"/>
        <w:ind w:firstLine="0"/>
        <w:jc w:val="both"/>
      </w:pPr>
      <w:r>
        <w:rPr>
          <w:rFonts w:ascii="Times New Roman" w:hAnsi="Times New Roman" w:cs="Times New Roman" w:eastAsia="黑体"/>
          <w:b/>
          <w:i w:val="0"/>
          <w:sz w:val="21"/>
        </w:rPr>
        <w:t>（4）课题设置的科学性和合理性的后评估</w:t>
      </w:r>
    </w:p>
    <w:p>
      <w:pPr>
        <w:spacing w:before="40" w:after="40" w:line="300" w:lineRule="auto"/>
        <w:ind w:firstLine="420"/>
        <w:jc w:val="both"/>
      </w:pPr>
      <w:r>
        <w:rPr>
          <w:rFonts w:ascii="Times New Roman" w:hAnsi="Times New Roman" w:cs="Times New Roman" w:eastAsia="宋体"/>
          <w:b w:val="0"/>
          <w:i w:val="0"/>
          <w:sz w:val="21"/>
        </w:rPr>
        <w:t>本课题紧密依托粤港澳大湾区重点多式联运物流枢纽工程的实际建造需求立项，六个专题按照“实测几何驱动预拼装—施工过程4D虚拟建造—多源环境与结构监测及地面检测—钢管混凝土时频声学检测—安全风险知识图谱与动态分析—高强度施工交通协同优化”的工程逻辑设置，研究对象、物理量与评价判据明确，产学研分工清晰，立项设置科学合理。</w:t>
      </w:r>
    </w:p>
    <w:p>
      <w:pPr>
        <w:spacing w:before="80" w:after="40" w:line="300" w:lineRule="auto"/>
        <w:ind w:firstLine="0"/>
        <w:jc w:val="both"/>
      </w:pPr>
      <w:r>
        <w:rPr>
          <w:rFonts w:ascii="Times New Roman" w:hAnsi="Times New Roman" w:cs="Times New Roman" w:eastAsia="黑体"/>
          <w:b/>
          <w:i w:val="0"/>
          <w:sz w:val="21"/>
        </w:rPr>
        <w:t>（5）经费决算和经费使用评价</w:t>
      </w:r>
    </w:p>
    <w:p>
      <w:pPr>
        <w:spacing w:before="40" w:after="40" w:line="300" w:lineRule="auto"/>
        <w:ind w:firstLine="420"/>
        <w:jc w:val="both"/>
      </w:pPr>
      <w:r>
        <w:rPr>
          <w:rFonts w:ascii="Times New Roman" w:hAnsi="Times New Roman" w:cs="Times New Roman" w:eastAsia="宋体"/>
          <w:b w:val="0"/>
          <w:i w:val="0"/>
          <w:sz w:val="21"/>
        </w:rPr>
        <w:t>本课题立项总预算为 1228.00 万元（其中申请资助 50.00 万元、自筹经费 1178.00 万元；按支出科目分为直接费 1156.48 万元、间接费 2.00 万元、税金 69.52 万元）。课题承担单位严格执行《中铁二十五局集团有限公司科技研究开发计划管理办法》与研发费用辅助账核算制度，设立专账（编码RD18）单独核算。2025年度RD18辅助账实际归集研发费用 692.19 万元（6,921,859.85 元），其中人员人工费用 437.10 万元（4,370,982.50 元）、直接投入费用 247.84 万元（2,478,440.58 元）、其他相关费用 7.24 万元（72,436.77 元），各项经费开支审批手续齐全，专款专用，会计核算准确合规。</w:t>
      </w:r>
    </w:p>
    <w:p>
      <w:pPr>
        <w:spacing w:before="80" w:after="40" w:line="300" w:lineRule="auto"/>
        <w:ind w:firstLine="0"/>
        <w:jc w:val="both"/>
      </w:pPr>
      <w:r>
        <w:rPr>
          <w:rFonts w:ascii="Times New Roman" w:hAnsi="Times New Roman" w:cs="Times New Roman" w:eastAsia="黑体"/>
          <w:b/>
          <w:i w:val="0"/>
          <w:sz w:val="21"/>
        </w:rPr>
        <w:t>（6）组织管理经验</w:t>
      </w:r>
    </w:p>
    <w:p>
      <w:pPr>
        <w:spacing w:before="40" w:after="40" w:line="300" w:lineRule="auto"/>
        <w:ind w:firstLine="420"/>
        <w:jc w:val="both"/>
      </w:pPr>
      <w:r>
        <w:rPr>
          <w:rFonts w:ascii="Times New Roman" w:hAnsi="Times New Roman" w:cs="Times New Roman" w:eastAsia="宋体"/>
          <w:b w:val="0"/>
          <w:i w:val="0"/>
          <w:sz w:val="21"/>
        </w:rPr>
        <w:t>项目实行“集团公司科技数字化部统筹监管+三公司与依托项目部现场组织+中南大学联合研究”的协同工作机制，将构件编码、空间分区、时间窗口与算法模型版本统一管理，确保了现场测量、监测、无损检测与安全交通调度数据的一致性。</w:t>
      </w:r>
    </w:p>
    <w:p>
      <w:pPr>
        <w:spacing w:before="80" w:after="40" w:line="300" w:lineRule="auto"/>
        <w:ind w:firstLine="0"/>
        <w:jc w:val="both"/>
      </w:pPr>
      <w:r>
        <w:rPr>
          <w:rFonts w:ascii="Times New Roman" w:hAnsi="Times New Roman" w:cs="Times New Roman" w:eastAsia="黑体"/>
          <w:b/>
          <w:i w:val="0"/>
          <w:sz w:val="21"/>
        </w:rPr>
        <w:t>（7）存在的问题及后续改进方向</w:t>
      </w:r>
    </w:p>
    <w:p>
      <w:pPr>
        <w:spacing w:before="40" w:after="40" w:line="300" w:lineRule="auto"/>
        <w:ind w:firstLine="420"/>
        <w:jc w:val="both"/>
      </w:pPr>
      <w:r>
        <w:rPr>
          <w:rFonts w:ascii="Times New Roman" w:hAnsi="Times New Roman" w:cs="Times New Roman" w:eastAsia="宋体"/>
          <w:b w:val="0"/>
          <w:i w:val="0"/>
          <w:sz w:val="21"/>
        </w:rPr>
        <w:t>三维点云与BIM模型的坐标基准、采集时间和设计版本需在跨阶段施工中持续保持同步；仓储地面反光、污渍及施工痕迹对细微裂缝识别的影响仍需结合近景标定复测加以控制；后续应进一步结合现场长周期服役监测与同构造浇筑标定试验，持续扩充声学与视觉样本库。</w:t>
      </w:r>
    </w:p>
    <w:p>
      <w:pPr>
        <w:spacing w:before="80" w:after="40" w:line="300" w:lineRule="auto"/>
        <w:ind w:firstLine="0"/>
        <w:jc w:val="both"/>
      </w:pPr>
      <w:r>
        <w:rPr>
          <w:rFonts w:ascii="Times New Roman" w:hAnsi="Times New Roman" w:cs="Times New Roman" w:eastAsia="黑体"/>
          <w:b/>
          <w:i w:val="0"/>
          <w:sz w:val="21"/>
        </w:rPr>
        <w:t>（8）提供验收的技术文件清单（均与归档实物材料一一对应）</w:t>
      </w:r>
    </w:p>
    <w:p>
      <w:pPr>
        <w:spacing w:before="40" w:after="40" w:line="300" w:lineRule="auto"/>
        <w:ind w:firstLine="420"/>
        <w:jc w:val="both"/>
      </w:pPr>
      <w:r>
        <w:rPr>
          <w:rFonts w:ascii="Times New Roman" w:hAnsi="Times New Roman" w:cs="Times New Roman" w:eastAsia="宋体"/>
          <w:b w:val="0"/>
          <w:i w:val="0"/>
          <w:sz w:val="21"/>
        </w:rPr>
        <w:t>① 项目立项批复通知（集团科数网〔2025〕70号）、课题汇总表及《中铁二十五局集团有限公司2025年度科研计划项目/课题申请表》；②《装配整体式大跨度框架结构智能建造关键技术体系研究》研究报告（1份）；③《深圳国际综合物流枢纽中心项目科研进展工作总结》（1份）及科技开发计划课题进展情况表；④ 6项授权国家发明专利证书（ZL202510710807.2、ZL202510845138.X、ZL202510845137.5、ZL202510598192.9、ZL202510598190.X、ZL202510710806.8）；⑤ 2025年度研发支出辅助账汇总表及明细表（RD18）与研发人员名单台账；⑥ 课题联合申报合作协议及先期技术储备专利文件。</w:t>
      </w:r>
    </w:p>
    <w:p>
      <w:pPr>
        <w:pStyle w:val="5"/>
        <w:kinsoku w:val="0"/>
        <w:overflowPunct w:val="0"/>
        <w:spacing w:beforeLines="0" w:afterLines="0"/>
        <w:ind w:left="220"/>
        <w:rPr>
          <w:rFonts w:hint="eastAsia" w:ascii="黑体" w:hAnsi="黑体" w:eastAsia="黑体"/>
          <w:color w:val="auto"/>
          <w:sz w:val="24"/>
        </w:rPr>
        <w:sectPr>
          <w:pgSz w:w="11910" w:h="16840"/>
          <w:pgMar w:top="1417" w:right="1417" w:bottom="1417" w:left="1531" w:header="720" w:footer="720" w:gutter="0"/>
          <w:lnNumType w:countBy="0" w:distance="360"/>
          <w:cols w:space="720" w:num="1"/>
          <w:rtlGutter w:val="0"/>
          <w:docGrid w:linePitch="0" w:charSpace="0"/>
        </w:sectPr>
      </w:pPr>
    </w:p>
    <w:p>
      <w:pPr>
        <w:pStyle w:val="5"/>
        <w:kinsoku w:val="0"/>
        <w:overflowPunct w:val="0"/>
        <w:spacing w:beforeLines="0" w:afterLines="0"/>
        <w:ind w:left="360"/>
        <w:rPr>
          <w:rFonts w:hint="eastAsia" w:ascii="黑体" w:hAnsi="黑体" w:eastAsia="黑体"/>
          <w:color w:val="auto"/>
          <w:sz w:val="24"/>
        </w:rPr>
      </w:pPr>
      <w:r>
        <w:rPr>
          <w:rFonts w:hint="eastAsia" w:ascii="黑体" w:hAnsi="黑体" w:eastAsia="黑体"/>
          <w:color w:val="auto"/>
          <w:sz w:val="24"/>
        </w:rPr>
        <w:t>2、</w:t>
      </w:r>
      <w:r>
        <w:rPr>
          <w:rFonts w:hint="eastAsia" w:ascii="黑体" w:hAnsi="黑体" w:eastAsia="黑体"/>
          <w:color w:val="auto"/>
          <w:sz w:val="24"/>
          <w:szCs w:val="22"/>
          <w:lang w:val="en-US" w:eastAsia="zh-CN"/>
        </w:rPr>
        <w:t>项目/</w:t>
      </w:r>
      <w:r>
        <w:rPr>
          <w:rFonts w:hint="eastAsia" w:ascii="黑体" w:hAnsi="黑体" w:eastAsia="黑体"/>
          <w:color w:val="auto"/>
          <w:sz w:val="24"/>
        </w:rPr>
        <w:t>课题参加单位及主要研究人员</w:t>
      </w:r>
    </w:p>
    <w:p>
      <w:pPr>
        <w:pStyle w:val="5"/>
        <w:kinsoku w:val="0"/>
        <w:overflowPunct w:val="0"/>
        <w:spacing w:before="10" w:beforeLines="0" w:afterLines="0"/>
        <w:rPr>
          <w:rFonts w:hint="eastAsia" w:ascii="黑体" w:hAnsi="黑体" w:eastAsia="黑体"/>
          <w:color w:val="auto"/>
          <w:sz w:val="8"/>
        </w:rPr>
      </w:pPr>
    </w:p>
    <w:tbl>
      <w:tblPr>
        <w:tblStyle w:val="6"/>
        <w:tblW w:w="9182" w:type="dxa"/>
        <w:tblInd w:w="20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40" w:type="dxa"/>
          <w:left w:w="45" w:type="dxa"/>
          <w:bottom w:w="40" w:type="dxa"/>
          <w:right w:w="45" w:type="dxa"/>
        </w:tblCellMar>
      </w:tblPr>
      <w:tblGrid>
        <w:gridCol w:w="1037"/>
        <w:gridCol w:w="511"/>
        <w:gridCol w:w="540"/>
        <w:gridCol w:w="1261"/>
        <w:gridCol w:w="3017"/>
        <w:gridCol w:w="1016"/>
        <w:gridCol w:w="1800"/>
      </w:tblGrid>
      <w:tr>
        <w:trPr>
          <w:trHeight w:val="340" w:hRule="atLeast"/>
        </w:trPr>
        <w:tc>
          <w:tcPr>
            <w:tcW w:w="3349" w:type="dxa"/>
            <w:gridSpan w:val="4"/>
            <w:tcBorders>
              <w:top w:val="single" w:color="000000" w:sz="10" w:space="0"/>
              <w:left w:val="single" w:color="000000" w:sz="10" w:space="0"/>
              <w:bottom w:val="single" w:color="000000" w:sz="4" w:space="0"/>
              <w:right w:val="single" w:color="000000" w:sz="4" w:space="0"/>
              <w:tl2br w:val="nil"/>
              <w:tr2bl w:val="nil"/>
            </w:tcBorders>
            <w:vAlign w:val="center"/>
          </w:tcPr>
          <w:p>
            <w:pPr>
              <w:pStyle w:val="9"/>
              <w:kinsoku w:val="0"/>
              <w:overflowPunct w:val="0"/>
              <w:spacing w:before="39" w:beforeLines="0" w:afterLines="0"/>
              <w:ind w:left="93"/>
              <w:jc w:val="center"/>
              <w:rPr>
                <w:rFonts w:hint="default"/>
                <w:color w:val="auto"/>
                <w:sz w:val="24"/>
              </w:rPr>
            </w:pPr>
            <w:r>
              <w:rPr>
                <w:rFonts w:hint="eastAsia"/>
                <w:color w:val="auto"/>
                <w:sz w:val="24"/>
              </w:rPr>
              <w:t>参 加 单 位 名 称</w:t>
            </w:r>
          </w:p>
        </w:tc>
        <w:tc>
          <w:tcPr>
            <w:tcW w:w="4033" w:type="dxa"/>
            <w:gridSpan w:val="2"/>
            <w:tcBorders>
              <w:top w:val="single" w:color="000000" w:sz="10" w:space="0"/>
              <w:left w:val="single" w:color="000000" w:sz="4" w:space="0"/>
              <w:bottom w:val="single" w:color="000000" w:sz="4" w:space="0"/>
              <w:right w:val="single" w:color="000000" w:sz="4" w:space="0"/>
              <w:tl2br w:val="nil"/>
              <w:tr2bl w:val="nil"/>
            </w:tcBorders>
            <w:vAlign w:val="center"/>
          </w:tcPr>
          <w:p>
            <w:pPr>
              <w:pStyle w:val="9"/>
              <w:kinsoku w:val="0"/>
              <w:overflowPunct w:val="0"/>
              <w:spacing w:before="39" w:beforeLines="0" w:afterLines="0"/>
              <w:jc w:val="center"/>
              <w:rPr>
                <w:rFonts w:hint="default"/>
                <w:color w:val="auto"/>
                <w:sz w:val="24"/>
              </w:rPr>
            </w:pPr>
            <w:r>
              <w:rPr>
                <w:rFonts w:hint="eastAsia"/>
                <w:color w:val="auto"/>
                <w:sz w:val="24"/>
              </w:rPr>
              <w:t>研 究 任 务 及 分 工</w:t>
            </w:r>
          </w:p>
        </w:tc>
        <w:tc>
          <w:tcPr>
            <w:tcW w:w="1800" w:type="dxa"/>
            <w:tcBorders>
              <w:top w:val="single" w:color="000000" w:sz="10" w:space="0"/>
              <w:left w:val="single" w:color="000000" w:sz="4" w:space="0"/>
              <w:bottom w:val="single" w:color="000000" w:sz="4" w:space="0"/>
              <w:right w:val="single" w:color="000000" w:sz="10" w:space="0"/>
              <w:tl2br w:val="nil"/>
              <w:tr2bl w:val="nil"/>
            </w:tcBorders>
            <w:vAlign w:val="center"/>
          </w:tcPr>
          <w:p>
            <w:pPr>
              <w:pStyle w:val="9"/>
              <w:kinsoku w:val="0"/>
              <w:overflowPunct w:val="0"/>
              <w:spacing w:before="39" w:beforeLines="0" w:afterLines="0"/>
              <w:jc w:val="center"/>
              <w:rPr>
                <w:rFonts w:hint="default"/>
                <w:color w:val="auto"/>
                <w:sz w:val="24"/>
              </w:rPr>
            </w:pPr>
            <w:r>
              <w:rPr>
                <w:rFonts w:hint="eastAsia"/>
                <w:color w:val="auto"/>
                <w:sz w:val="24"/>
              </w:rPr>
              <w:t>经费分配</w:t>
            </w:r>
          </w:p>
        </w:tc>
      </w:tr>
      <w:tr>
        <w:trPr>
          <w:trHeight w:val="340" w:hRule="atLeast"/>
        </w:trPr>
        <w:tc>
          <w:tcPr>
            <w:tcW w:w="3349" w:type="dxa"/>
            <w:gridSpan w:val="4"/>
            <w:tcBorders>
              <w:top w:val="single" w:color="000000" w:sz="4" w:space="0"/>
              <w:left w:val="single" w:color="000000" w:sz="10" w:space="0"/>
              <w:bottom w:val="single" w:color="000000" w:sz="4" w:space="0"/>
              <w:right w:val="single" w:color="000000" w:sz="4" w:space="0"/>
              <w:tl2br w:val="nil"/>
              <w:tr2bl w:val="nil"/>
            </w:tcBorders>
            <w:vAlign w:val="top"/>
          </w:tcPr>
          <w:p>
            <w:pPr>
              <w:spacing w:before="40" w:after="40" w:line="288" w:lineRule="auto"/>
              <w:jc w:val="left"/>
            </w:pPr>
            <w:r>
              <w:rPr>
                <w:rFonts w:ascii="Times New Roman" w:hAnsi="Times New Roman" w:cs="Times New Roman" w:eastAsia="宋体"/>
                <w:b w:val="0"/>
                <w:i w:val="0"/>
                <w:sz w:val="19"/>
              </w:rPr>
              <w:t>1. 中铁二十五局集团第三工程有限公司</w:t>
            </w:r>
          </w:p>
        </w:tc>
        <w:tc>
          <w:tcPr>
            <w:tcW w:w="4033" w:type="dxa"/>
            <w:gridSpan w:val="2"/>
            <w:tcBorders>
              <w:top w:val="single" w:color="000000" w:sz="4" w:space="0"/>
              <w:left w:val="single" w:color="000000" w:sz="4" w:space="0"/>
              <w:bottom w:val="single" w:color="000000" w:sz="4" w:space="0"/>
              <w:right w:val="single" w:color="000000" w:sz="4" w:space="0"/>
              <w:tl2br w:val="nil"/>
              <w:tr2bl w:val="nil"/>
            </w:tcBorders>
            <w:vAlign w:val="top"/>
          </w:tcPr>
          <w:p>
            <w:pPr>
              <w:spacing w:before="40" w:after="40" w:line="288" w:lineRule="auto"/>
              <w:jc w:val="left"/>
            </w:pPr>
            <w:r>
              <w:rPr>
                <w:rFonts w:ascii="Times New Roman" w:hAnsi="Times New Roman" w:cs="Times New Roman" w:eastAsia="宋体"/>
                <w:b w:val="0"/>
                <w:i w:val="0"/>
                <w:sz w:val="19"/>
              </w:rPr>
              <w:t>第一承担单位：全面负责课题现场组织实施、大跨度钢结构预拼装、BIM虚拟建造、施工监测、声学密实度试验及交通组织应用</w:t>
            </w:r>
          </w:p>
        </w:tc>
        <w:tc>
          <w:tcPr>
            <w:tcW w:w="1800" w:type="dxa"/>
            <w:tcBorders>
              <w:top w:val="single" w:color="000000" w:sz="4" w:space="0"/>
              <w:left w:val="single" w:color="000000" w:sz="4" w:space="0"/>
              <w:bottom w:val="single" w:color="000000" w:sz="4" w:space="0"/>
              <w:right w:val="single" w:color="000000" w:sz="10" w:space="0"/>
              <w:tl2br w:val="nil"/>
              <w:tr2bl w:val="nil"/>
            </w:tcBorders>
            <w:vAlign w:val="top"/>
          </w:tcPr>
          <w:p>
            <w:pPr>
              <w:spacing w:before="40" w:after="40" w:line="288" w:lineRule="auto"/>
              <w:jc w:val="center"/>
            </w:pPr>
            <w:r>
              <w:rPr>
                <w:rFonts w:ascii="Times New Roman" w:hAnsi="Times New Roman" w:cs="Times New Roman" w:eastAsia="宋体"/>
                <w:b w:val="0"/>
                <w:i w:val="0"/>
                <w:sz w:val="19"/>
              </w:rPr>
              <w:t>自筹1178.00万元（2025年归集692.19万元）</w:t>
            </w:r>
          </w:p>
        </w:tc>
      </w:tr>
      <w:tr>
        <w:trPr>
          <w:trHeight w:val="340" w:hRule="atLeast"/>
        </w:trPr>
        <w:tc>
          <w:tcPr>
            <w:tcW w:w="3349" w:type="dxa"/>
            <w:gridSpan w:val="4"/>
            <w:tcBorders>
              <w:top w:val="single" w:color="000000" w:sz="4" w:space="0"/>
              <w:left w:val="single" w:color="000000" w:sz="10" w:space="0"/>
              <w:bottom w:val="single" w:color="000000" w:sz="4" w:space="0"/>
              <w:right w:val="single" w:color="000000" w:sz="4" w:space="0"/>
              <w:tl2br w:val="nil"/>
              <w:tr2bl w:val="nil"/>
            </w:tcBorders>
            <w:vAlign w:val="top"/>
          </w:tcPr>
          <w:p>
            <w:pPr>
              <w:spacing w:before="40" w:after="40" w:line="288" w:lineRule="auto"/>
              <w:jc w:val="left"/>
            </w:pPr>
            <w:r>
              <w:rPr>
                <w:rFonts w:ascii="Times New Roman" w:hAnsi="Times New Roman" w:cs="Times New Roman" w:eastAsia="宋体"/>
                <w:b w:val="0"/>
                <w:i w:val="0"/>
                <w:sz w:val="19"/>
              </w:rPr>
              <w:t>2. 中铁二十五局集团有限公司</w:t>
            </w:r>
          </w:p>
        </w:tc>
        <w:tc>
          <w:tcPr>
            <w:tcW w:w="4033" w:type="dxa"/>
            <w:gridSpan w:val="2"/>
            <w:tcBorders>
              <w:top w:val="single" w:color="000000" w:sz="4" w:space="0"/>
              <w:left w:val="single" w:color="000000" w:sz="4" w:space="0"/>
              <w:bottom w:val="single" w:color="000000" w:sz="4" w:space="0"/>
              <w:right w:val="single" w:color="000000" w:sz="4" w:space="0"/>
              <w:tl2br w:val="nil"/>
              <w:tr2bl w:val="nil"/>
            </w:tcBorders>
            <w:vAlign w:val="top"/>
          </w:tcPr>
          <w:p>
            <w:pPr>
              <w:spacing w:before="40" w:after="40" w:line="288" w:lineRule="auto"/>
              <w:jc w:val="left"/>
            </w:pPr>
            <w:r>
              <w:rPr>
                <w:rFonts w:ascii="Times New Roman" w:hAnsi="Times New Roman" w:cs="Times New Roman" w:eastAsia="宋体"/>
                <w:b w:val="0"/>
                <w:i w:val="0"/>
                <w:sz w:val="19"/>
              </w:rPr>
              <w:t>集团统筹单位：负责课题立项管理、集团级技术中心平台支持、三维可视化及多源传感算法协同研发与知识产权管理</w:t>
            </w:r>
          </w:p>
        </w:tc>
        <w:tc>
          <w:tcPr>
            <w:tcW w:w="1800" w:type="dxa"/>
            <w:tcBorders>
              <w:top w:val="single" w:color="000000" w:sz="4" w:space="0"/>
              <w:left w:val="single" w:color="000000" w:sz="4" w:space="0"/>
              <w:bottom w:val="single" w:color="000000" w:sz="4" w:space="0"/>
              <w:right w:val="single" w:color="000000" w:sz="10" w:space="0"/>
              <w:tl2br w:val="nil"/>
              <w:tr2bl w:val="nil"/>
            </w:tcBorders>
            <w:vAlign w:val="top"/>
          </w:tcPr>
          <w:p>
            <w:pPr>
              <w:spacing w:before="40" w:after="40" w:line="288" w:lineRule="auto"/>
              <w:jc w:val="center"/>
            </w:pPr>
            <w:r>
              <w:rPr>
                <w:rFonts w:ascii="Times New Roman" w:hAnsi="Times New Roman" w:cs="Times New Roman" w:eastAsia="宋体"/>
                <w:b w:val="0"/>
                <w:i w:val="0"/>
                <w:sz w:val="19"/>
              </w:rPr>
              <w:t>申请资助50.00万元</w:t>
            </w:r>
          </w:p>
        </w:tc>
      </w:tr>
      <w:tr>
        <w:trPr>
          <w:trHeight w:val="340" w:hRule="atLeast"/>
        </w:trPr>
        <w:tc>
          <w:tcPr>
            <w:tcW w:w="3349" w:type="dxa"/>
            <w:gridSpan w:val="4"/>
            <w:tcBorders>
              <w:top w:val="single" w:color="000000" w:sz="4" w:space="0"/>
              <w:left w:val="single" w:color="000000" w:sz="10" w:space="0"/>
              <w:bottom w:val="single" w:color="000000" w:sz="4" w:space="0"/>
              <w:right w:val="single" w:color="000000" w:sz="4" w:space="0"/>
              <w:tl2br w:val="nil"/>
              <w:tr2bl w:val="nil"/>
            </w:tcBorders>
            <w:vAlign w:val="top"/>
          </w:tcPr>
          <w:p>
            <w:pPr>
              <w:spacing w:before="40" w:after="40" w:line="288" w:lineRule="auto"/>
              <w:jc w:val="left"/>
            </w:pPr>
            <w:r>
              <w:rPr>
                <w:rFonts w:ascii="Times New Roman" w:hAnsi="Times New Roman" w:cs="Times New Roman" w:eastAsia="宋体"/>
                <w:b w:val="0"/>
                <w:i w:val="0"/>
                <w:sz w:val="19"/>
              </w:rPr>
              <w:t>3. 中南大学</w:t>
            </w:r>
          </w:p>
        </w:tc>
        <w:tc>
          <w:tcPr>
            <w:tcW w:w="4033" w:type="dxa"/>
            <w:gridSpan w:val="2"/>
            <w:tcBorders>
              <w:top w:val="single" w:color="000000" w:sz="4" w:space="0"/>
              <w:left w:val="single" w:color="000000" w:sz="4" w:space="0"/>
              <w:bottom w:val="single" w:color="000000" w:sz="4" w:space="0"/>
              <w:right w:val="single" w:color="000000" w:sz="4" w:space="0"/>
              <w:tl2br w:val="nil"/>
              <w:tr2bl w:val="nil"/>
            </w:tcBorders>
            <w:vAlign w:val="top"/>
          </w:tcPr>
          <w:p>
            <w:pPr>
              <w:spacing w:before="40" w:after="40" w:line="288" w:lineRule="auto"/>
              <w:jc w:val="left"/>
            </w:pPr>
            <w:r>
              <w:rPr>
                <w:rFonts w:ascii="Times New Roman" w:hAnsi="Times New Roman" w:cs="Times New Roman" w:eastAsia="宋体"/>
                <w:b w:val="0"/>
                <w:i w:val="0"/>
                <w:sz w:val="19"/>
              </w:rPr>
              <w:t>联合研发单位：参与三维激光点云分割配准理论、钢管混凝土时频声学反演模型及施工安全知识图谱-系统动力学建模研究</w:t>
            </w:r>
          </w:p>
        </w:tc>
        <w:tc>
          <w:tcPr>
            <w:tcW w:w="1800" w:type="dxa"/>
            <w:tcBorders>
              <w:top w:val="single" w:color="000000" w:sz="4" w:space="0"/>
              <w:left w:val="single" w:color="000000" w:sz="4" w:space="0"/>
              <w:bottom w:val="single" w:color="000000" w:sz="4" w:space="0"/>
              <w:right w:val="single" w:color="000000" w:sz="10" w:space="0"/>
              <w:tl2br w:val="nil"/>
              <w:tr2bl w:val="nil"/>
            </w:tcBorders>
            <w:vAlign w:val="top"/>
          </w:tcPr>
          <w:p>
            <w:pPr>
              <w:spacing w:before="40" w:after="40" w:line="288" w:lineRule="auto"/>
              <w:jc w:val="center"/>
            </w:pPr>
            <w:r>
              <w:rPr>
                <w:rFonts w:ascii="Times New Roman" w:hAnsi="Times New Roman" w:cs="Times New Roman" w:eastAsia="宋体"/>
                <w:b w:val="0"/>
                <w:i w:val="0"/>
                <w:sz w:val="19"/>
              </w:rPr>
              <w:t>按合作协议执行</w:t>
            </w:r>
          </w:p>
        </w:tc>
      </w:tr>
      <w:tr>
        <w:trPr>
          <w:trHeight w:val="340" w:hRule="atLeast"/>
        </w:trPr>
        <w:tc>
          <w:tcPr>
            <w:tcW w:w="3349" w:type="dxa"/>
            <w:gridSpan w:val="4"/>
            <w:tcBorders>
              <w:top w:val="single" w:color="000000" w:sz="4" w:space="0"/>
              <w:left w:val="single" w:color="000000" w:sz="10" w:space="0"/>
              <w:bottom w:val="single" w:color="000000" w:sz="4" w:space="0"/>
              <w:right w:val="single" w:color="000000" w:sz="4" w:space="0"/>
              <w:tl2br w:val="nil"/>
              <w:tr2bl w:val="nil"/>
            </w:tcBorders>
            <w:vAlign w:val="top"/>
          </w:tcPr>
          <w:p>
            <w:pPr>
              <w:spacing w:beforeLines="0" w:afterLines="0"/>
              <w:rPr>
                <w:rFonts w:hint="default"/>
                <w:color w:val="auto"/>
                <w:sz w:val="24"/>
              </w:rPr>
            </w:pPr>
          </w:p>
        </w:tc>
        <w:tc>
          <w:tcPr>
            <w:tcW w:w="4033" w:type="dxa"/>
            <w:gridSpan w:val="2"/>
            <w:tcBorders>
              <w:top w:val="single" w:color="000000" w:sz="4" w:space="0"/>
              <w:left w:val="single" w:color="000000" w:sz="4" w:space="0"/>
              <w:bottom w:val="single" w:color="000000" w:sz="4" w:space="0"/>
              <w:right w:val="single" w:color="000000" w:sz="4" w:space="0"/>
              <w:tl2br w:val="nil"/>
              <w:tr2bl w:val="nil"/>
            </w:tcBorders>
            <w:vAlign w:val="top"/>
          </w:tcPr>
          <w:p>
            <w:pPr>
              <w:spacing w:beforeLines="0" w:afterLines="0"/>
              <w:rPr>
                <w:rFonts w:hint="default"/>
                <w:color w:val="auto"/>
                <w:sz w:val="24"/>
              </w:rPr>
            </w:pPr>
          </w:p>
        </w:tc>
        <w:tc>
          <w:tcPr>
            <w:tcW w:w="1800" w:type="dxa"/>
            <w:tcBorders>
              <w:top w:val="single" w:color="000000" w:sz="4" w:space="0"/>
              <w:left w:val="single" w:color="000000" w:sz="4" w:space="0"/>
              <w:bottom w:val="single" w:color="000000" w:sz="4" w:space="0"/>
              <w:right w:val="single" w:color="000000" w:sz="10" w:space="0"/>
              <w:tl2br w:val="nil"/>
              <w:tr2bl w:val="nil"/>
            </w:tcBorders>
            <w:vAlign w:val="top"/>
          </w:tcPr>
          <w:p>
            <w:pPr>
              <w:spacing w:beforeLines="0" w:afterLines="0"/>
              <w:rPr>
                <w:rFonts w:hint="default"/>
                <w:color w:val="auto"/>
                <w:sz w:val="24"/>
              </w:rPr>
            </w:pPr>
          </w:p>
        </w:tc>
      </w:tr>
      <w:tr>
        <w:trPr>
          <w:trHeight w:val="340" w:hRule="atLeast"/>
        </w:trPr>
        <w:tc>
          <w:tcPr>
            <w:tcW w:w="3349" w:type="dxa"/>
            <w:gridSpan w:val="4"/>
            <w:tcBorders>
              <w:top w:val="single" w:color="000000" w:sz="4" w:space="0"/>
              <w:left w:val="single" w:color="000000" w:sz="10" w:space="0"/>
              <w:bottom w:val="single" w:color="000000" w:sz="4" w:space="0"/>
              <w:right w:val="single" w:color="000000" w:sz="4" w:space="0"/>
              <w:tl2br w:val="nil"/>
              <w:tr2bl w:val="nil"/>
            </w:tcBorders>
            <w:vAlign w:val="top"/>
          </w:tcPr>
          <w:p>
            <w:pPr>
              <w:spacing w:beforeLines="0" w:afterLines="0"/>
              <w:rPr>
                <w:rFonts w:hint="default"/>
                <w:color w:val="auto"/>
                <w:sz w:val="24"/>
              </w:rPr>
            </w:pPr>
          </w:p>
        </w:tc>
        <w:tc>
          <w:tcPr>
            <w:tcW w:w="4033" w:type="dxa"/>
            <w:gridSpan w:val="2"/>
            <w:tcBorders>
              <w:top w:val="single" w:color="000000" w:sz="4" w:space="0"/>
              <w:left w:val="single" w:color="000000" w:sz="4" w:space="0"/>
              <w:bottom w:val="single" w:color="000000" w:sz="4" w:space="0"/>
              <w:right w:val="single" w:color="000000" w:sz="4" w:space="0"/>
              <w:tl2br w:val="nil"/>
              <w:tr2bl w:val="nil"/>
            </w:tcBorders>
            <w:vAlign w:val="top"/>
          </w:tcPr>
          <w:p>
            <w:pPr>
              <w:spacing w:beforeLines="0" w:afterLines="0"/>
              <w:rPr>
                <w:rFonts w:hint="default"/>
                <w:color w:val="auto"/>
                <w:sz w:val="24"/>
              </w:rPr>
            </w:pPr>
          </w:p>
        </w:tc>
        <w:tc>
          <w:tcPr>
            <w:tcW w:w="1800" w:type="dxa"/>
            <w:tcBorders>
              <w:top w:val="single" w:color="000000" w:sz="4" w:space="0"/>
              <w:left w:val="single" w:color="000000" w:sz="4" w:space="0"/>
              <w:bottom w:val="single" w:color="000000" w:sz="4" w:space="0"/>
              <w:right w:val="single" w:color="000000" w:sz="10" w:space="0"/>
              <w:tl2br w:val="nil"/>
              <w:tr2bl w:val="nil"/>
            </w:tcBorders>
            <w:vAlign w:val="top"/>
          </w:tcPr>
          <w:p>
            <w:pPr>
              <w:spacing w:beforeLines="0" w:afterLines="0"/>
              <w:rPr>
                <w:rFonts w:hint="default"/>
                <w:color w:val="auto"/>
                <w:sz w:val="24"/>
              </w:rPr>
            </w:pPr>
          </w:p>
        </w:tc>
      </w:tr>
      <w:tr>
        <w:trPr>
          <w:trHeight w:val="340" w:hRule="atLeast"/>
        </w:trPr>
        <w:tc>
          <w:tcPr>
            <w:tcW w:w="3349" w:type="dxa"/>
            <w:gridSpan w:val="4"/>
            <w:tcBorders>
              <w:top w:val="single" w:color="000000" w:sz="4" w:space="0"/>
              <w:left w:val="single" w:color="000000" w:sz="10" w:space="0"/>
              <w:bottom w:val="single" w:color="000000" w:sz="4" w:space="0"/>
              <w:right w:val="single" w:color="000000" w:sz="4" w:space="0"/>
              <w:tl2br w:val="nil"/>
              <w:tr2bl w:val="nil"/>
            </w:tcBorders>
            <w:vAlign w:val="top"/>
          </w:tcPr>
          <w:p>
            <w:pPr>
              <w:spacing w:beforeLines="0" w:afterLines="0"/>
              <w:rPr>
                <w:rFonts w:hint="default"/>
                <w:color w:val="auto"/>
                <w:sz w:val="24"/>
              </w:rPr>
            </w:pPr>
          </w:p>
        </w:tc>
        <w:tc>
          <w:tcPr>
            <w:tcW w:w="4033" w:type="dxa"/>
            <w:gridSpan w:val="2"/>
            <w:tcBorders>
              <w:top w:val="single" w:color="000000" w:sz="4" w:space="0"/>
              <w:left w:val="single" w:color="000000" w:sz="4" w:space="0"/>
              <w:bottom w:val="single" w:color="000000" w:sz="4" w:space="0"/>
              <w:right w:val="single" w:color="000000" w:sz="4" w:space="0"/>
              <w:tl2br w:val="nil"/>
              <w:tr2bl w:val="nil"/>
            </w:tcBorders>
            <w:vAlign w:val="top"/>
          </w:tcPr>
          <w:p>
            <w:pPr>
              <w:spacing w:beforeLines="0" w:afterLines="0"/>
              <w:rPr>
                <w:rFonts w:hint="default"/>
                <w:color w:val="auto"/>
                <w:sz w:val="24"/>
              </w:rPr>
            </w:pPr>
          </w:p>
        </w:tc>
        <w:tc>
          <w:tcPr>
            <w:tcW w:w="1800" w:type="dxa"/>
            <w:tcBorders>
              <w:top w:val="single" w:color="000000" w:sz="4" w:space="0"/>
              <w:left w:val="single" w:color="000000" w:sz="4" w:space="0"/>
              <w:bottom w:val="single" w:color="000000" w:sz="4" w:space="0"/>
              <w:right w:val="single" w:color="000000" w:sz="10" w:space="0"/>
              <w:tl2br w:val="nil"/>
              <w:tr2bl w:val="nil"/>
            </w:tcBorders>
            <w:vAlign w:val="top"/>
          </w:tcPr>
          <w:p>
            <w:pPr>
              <w:spacing w:beforeLines="0" w:afterLines="0"/>
              <w:rPr>
                <w:rFonts w:hint="default"/>
                <w:color w:val="auto"/>
                <w:sz w:val="24"/>
              </w:rPr>
            </w:pPr>
          </w:p>
        </w:tc>
      </w:tr>
      <w:tr>
        <w:trPr>
          <w:trHeight w:val="340" w:hRule="atLeast"/>
        </w:trPr>
        <w:tc>
          <w:tcPr>
            <w:tcW w:w="1037" w:type="dxa"/>
            <w:tcBorders>
              <w:top w:val="single" w:color="000000" w:sz="4" w:space="0"/>
              <w:left w:val="single" w:color="000000" w:sz="10" w:space="0"/>
              <w:bottom w:val="single" w:color="000000" w:sz="4" w:space="0"/>
              <w:right w:val="single" w:color="000000" w:sz="4" w:space="0"/>
              <w:tl2br w:val="nil"/>
              <w:tr2bl w:val="nil"/>
            </w:tcBorders>
            <w:vAlign w:val="center"/>
          </w:tcPr>
          <w:p>
            <w:pPr>
              <w:jc w:val="center"/>
              <w:rPr>
                <w:rFonts w:hint="default"/>
                <w:color w:val="auto"/>
              </w:rPr>
            </w:pPr>
            <w:r>
              <w:rPr>
                <w:rFonts w:hint="eastAsia"/>
                <w:color w:val="auto"/>
                <w:szCs w:val="22"/>
                <w:lang w:val="en-US" w:eastAsia="zh-CN"/>
              </w:rPr>
              <w:t>项目/</w:t>
            </w:r>
            <w:r>
              <w:rPr>
                <w:rFonts w:hint="eastAsia"/>
                <w:color w:val="auto"/>
              </w:rPr>
              <w:t>课 题负责人</w:t>
            </w:r>
          </w:p>
        </w:tc>
        <w:tc>
          <w:tcPr>
            <w:tcW w:w="511" w:type="dxa"/>
            <w:tcBorders>
              <w:top w:val="single" w:color="000000" w:sz="4" w:space="0"/>
              <w:left w:val="single" w:color="000000" w:sz="4" w:space="0"/>
              <w:bottom w:val="single" w:color="000000" w:sz="4" w:space="0"/>
              <w:right w:val="single" w:color="000000" w:sz="4" w:space="0"/>
              <w:tl2br w:val="nil"/>
              <w:tr2bl w:val="nil"/>
            </w:tcBorders>
            <w:vAlign w:val="center"/>
          </w:tcPr>
          <w:p>
            <w:pPr>
              <w:jc w:val="center"/>
              <w:rPr>
                <w:rFonts w:hint="default"/>
                <w:color w:val="auto"/>
              </w:rPr>
            </w:pPr>
            <w:r>
              <w:rPr>
                <w:rFonts w:hint="eastAsia"/>
                <w:color w:val="auto"/>
              </w:rPr>
              <w:t>性别</w:t>
            </w:r>
          </w:p>
        </w:tc>
        <w:tc>
          <w:tcPr>
            <w:tcW w:w="540" w:type="dxa"/>
            <w:tcBorders>
              <w:top w:val="single" w:color="000000" w:sz="4" w:space="0"/>
              <w:left w:val="single" w:color="000000" w:sz="4" w:space="0"/>
              <w:bottom w:val="single" w:color="000000" w:sz="4" w:space="0"/>
              <w:right w:val="single" w:color="000000" w:sz="4" w:space="0"/>
              <w:tl2br w:val="nil"/>
              <w:tr2bl w:val="nil"/>
            </w:tcBorders>
            <w:vAlign w:val="center"/>
          </w:tcPr>
          <w:p>
            <w:pPr>
              <w:jc w:val="center"/>
              <w:rPr>
                <w:rFonts w:hint="default"/>
                <w:color w:val="auto"/>
              </w:rPr>
            </w:pPr>
            <w:r>
              <w:rPr>
                <w:rFonts w:hint="eastAsia"/>
                <w:color w:val="auto"/>
              </w:rPr>
              <w:t>年龄</w:t>
            </w:r>
          </w:p>
        </w:tc>
        <w:tc>
          <w:tcPr>
            <w:tcW w:w="1261" w:type="dxa"/>
            <w:tcBorders>
              <w:top w:val="single" w:color="000000" w:sz="4" w:space="0"/>
              <w:left w:val="single" w:color="000000" w:sz="4" w:space="0"/>
              <w:bottom w:val="single" w:color="000000" w:sz="4" w:space="0"/>
              <w:right w:val="single" w:color="000000" w:sz="4" w:space="0"/>
              <w:tl2br w:val="nil"/>
              <w:tr2bl w:val="nil"/>
            </w:tcBorders>
            <w:vAlign w:val="center"/>
          </w:tcPr>
          <w:p>
            <w:pPr>
              <w:jc w:val="center"/>
              <w:rPr>
                <w:rFonts w:hint="eastAsia"/>
                <w:color w:val="auto"/>
              </w:rPr>
            </w:pPr>
            <w:r>
              <w:rPr>
                <w:rFonts w:hint="eastAsia"/>
                <w:color w:val="auto"/>
              </w:rPr>
              <w:t>职 务</w:t>
            </w:r>
          </w:p>
          <w:p>
            <w:pPr>
              <w:jc w:val="center"/>
              <w:rPr>
                <w:rFonts w:hint="default"/>
                <w:color w:val="auto"/>
              </w:rPr>
            </w:pPr>
            <w:r>
              <w:rPr>
                <w:rFonts w:hint="eastAsia"/>
                <w:color w:val="auto"/>
              </w:rPr>
              <w:t>职 称</w:t>
            </w:r>
          </w:p>
        </w:tc>
        <w:tc>
          <w:tcPr>
            <w:tcW w:w="3017" w:type="dxa"/>
            <w:tcBorders>
              <w:top w:val="single" w:color="000000" w:sz="4" w:space="0"/>
              <w:left w:val="single" w:color="000000" w:sz="4" w:space="0"/>
              <w:bottom w:val="single" w:color="000000" w:sz="4" w:space="0"/>
              <w:right w:val="single" w:color="000000" w:sz="4" w:space="0"/>
              <w:tl2br w:val="nil"/>
              <w:tr2bl w:val="nil"/>
            </w:tcBorders>
            <w:vAlign w:val="top"/>
          </w:tcPr>
          <w:p>
            <w:pPr>
              <w:pStyle w:val="9"/>
              <w:kinsoku w:val="0"/>
              <w:overflowPunct w:val="0"/>
              <w:spacing w:before="12" w:beforeLines="0" w:afterLines="0"/>
              <w:rPr>
                <w:rFonts w:hint="eastAsia" w:ascii="黑体" w:hAnsi="黑体" w:eastAsia="黑体"/>
                <w:color w:val="auto"/>
                <w:sz w:val="20"/>
              </w:rPr>
            </w:pPr>
          </w:p>
          <w:p>
            <w:pPr>
              <w:pStyle w:val="9"/>
              <w:kinsoku w:val="0"/>
              <w:overflowPunct w:val="0"/>
              <w:spacing w:before="1" w:beforeLines="0" w:afterLines="0"/>
              <w:ind w:left="583"/>
              <w:rPr>
                <w:rFonts w:hint="default"/>
                <w:color w:val="auto"/>
                <w:sz w:val="24"/>
              </w:rPr>
            </w:pPr>
            <w:r>
              <w:rPr>
                <w:rFonts w:hint="eastAsia"/>
                <w:color w:val="auto"/>
                <w:sz w:val="24"/>
              </w:rPr>
              <w:t>研究任务及分工</w:t>
            </w:r>
          </w:p>
        </w:tc>
        <w:tc>
          <w:tcPr>
            <w:tcW w:w="2816" w:type="dxa"/>
            <w:gridSpan w:val="2"/>
            <w:tcBorders>
              <w:top w:val="single" w:color="000000" w:sz="4" w:space="0"/>
              <w:left w:val="single" w:color="000000" w:sz="4" w:space="0"/>
              <w:bottom w:val="single" w:color="000000" w:sz="4" w:space="0"/>
              <w:right w:val="single" w:color="000000" w:sz="10" w:space="0"/>
              <w:tl2br w:val="nil"/>
              <w:tr2bl w:val="nil"/>
            </w:tcBorders>
            <w:vAlign w:val="top"/>
          </w:tcPr>
          <w:p>
            <w:pPr>
              <w:pStyle w:val="9"/>
              <w:kinsoku w:val="0"/>
              <w:overflowPunct w:val="0"/>
              <w:spacing w:before="12" w:beforeLines="0" w:afterLines="0"/>
              <w:rPr>
                <w:rFonts w:hint="eastAsia" w:ascii="黑体" w:hAnsi="黑体" w:eastAsia="黑体"/>
                <w:color w:val="auto"/>
                <w:sz w:val="20"/>
              </w:rPr>
            </w:pPr>
          </w:p>
          <w:p>
            <w:pPr>
              <w:pStyle w:val="9"/>
              <w:kinsoku w:val="0"/>
              <w:overflowPunct w:val="0"/>
              <w:spacing w:before="1" w:beforeLines="0" w:afterLines="0"/>
              <w:jc w:val="center"/>
              <w:rPr>
                <w:rFonts w:hint="default"/>
                <w:color w:val="auto"/>
                <w:sz w:val="24"/>
              </w:rPr>
            </w:pPr>
            <w:r>
              <w:rPr>
                <w:rFonts w:hint="eastAsia"/>
                <w:color w:val="auto"/>
                <w:sz w:val="24"/>
              </w:rPr>
              <w:t>所 在 单 位</w:t>
            </w:r>
          </w:p>
        </w:tc>
      </w:tr>
      <w:tr>
        <w:trPr>
          <w:trHeight w:val="340" w:hRule="atLeast"/>
        </w:trPr>
        <w:tc>
          <w:tcPr>
            <w:tcW w:w="1037" w:type="dxa"/>
            <w:tcBorders>
              <w:top w:val="single" w:color="000000" w:sz="4" w:space="0"/>
              <w:left w:val="single" w:color="000000" w:sz="10" w:space="0"/>
              <w:bottom w:val="single" w:color="000000" w:sz="4"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9"/>
              </w:rPr>
              <w:t>杨磊</w:t>
            </w:r>
          </w:p>
        </w:tc>
        <w:tc>
          <w:tcPr>
            <w:tcW w:w="511"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9"/>
              </w:rPr>
              <w:t>男</w:t>
            </w:r>
          </w:p>
        </w:tc>
        <w:tc>
          <w:tcPr>
            <w:tcW w:w="540"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9"/>
              </w:rPr>
              <w:t>47</w:t>
            </w:r>
          </w:p>
        </w:tc>
        <w:tc>
          <w:tcPr>
            <w:tcW w:w="1261"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9"/>
              </w:rPr>
              <w:t>项目总工/高级工程师</w:t>
            </w:r>
          </w:p>
        </w:tc>
        <w:tc>
          <w:tcPr>
            <w:tcW w:w="3017"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40" w:after="40" w:line="288" w:lineRule="auto"/>
              <w:jc w:val="left"/>
            </w:pPr>
            <w:r>
              <w:rPr>
                <w:rFonts w:ascii="Times New Roman" w:hAnsi="Times New Roman" w:cs="Times New Roman" w:eastAsia="宋体"/>
                <w:b w:val="0"/>
                <w:i w:val="0"/>
                <w:sz w:val="19"/>
              </w:rPr>
              <w:t>课题负责人，负责总体筹划、技术路线制定及六大专题协调推进</w:t>
            </w:r>
          </w:p>
        </w:tc>
        <w:tc>
          <w:tcPr>
            <w:tcW w:w="2816" w:type="dxa"/>
            <w:gridSpan w:val="2"/>
            <w:tcBorders>
              <w:top w:val="single" w:color="000000" w:sz="4" w:space="0"/>
              <w:left w:val="single" w:color="000000" w:sz="4" w:space="0"/>
              <w:bottom w:val="single" w:color="000000" w:sz="4" w:space="0"/>
              <w:right w:val="single" w:color="000000" w:sz="10" w:space="0"/>
              <w:tl2br w:val="nil"/>
              <w:tr2bl w:val="nil"/>
            </w:tcBorders>
            <w:vAlign w:val="top"/>
          </w:tcPr>
          <w:p>
            <w:pPr>
              <w:spacing w:before="40" w:after="40" w:line="288" w:lineRule="auto"/>
              <w:jc w:val="center"/>
            </w:pPr>
            <w:r>
              <w:rPr>
                <w:rFonts w:ascii="Times New Roman" w:hAnsi="Times New Roman" w:cs="Times New Roman" w:eastAsia="宋体"/>
                <w:b w:val="0"/>
                <w:i w:val="0"/>
                <w:sz w:val="19"/>
              </w:rPr>
              <w:t>中铁二十五局集团第三工程有限公司</w:t>
            </w:r>
          </w:p>
        </w:tc>
      </w:tr>
      <w:tr>
        <w:trPr>
          <w:trHeight w:val="340" w:hRule="atLeast"/>
        </w:trPr>
        <w:tc>
          <w:tcPr>
            <w:tcW w:w="9182" w:type="dxa"/>
            <w:gridSpan w:val="7"/>
            <w:tcBorders>
              <w:top w:val="single" w:color="000000" w:sz="4" w:space="0"/>
              <w:left w:val="single" w:color="000000" w:sz="10" w:space="0"/>
              <w:bottom w:val="single" w:color="000000" w:sz="4" w:space="0"/>
              <w:right w:val="single" w:color="000000" w:sz="10" w:space="0"/>
              <w:tl2br w:val="nil"/>
              <w:tr2bl w:val="nil"/>
            </w:tcBorders>
            <w:vAlign w:val="top"/>
          </w:tcPr>
          <w:p>
            <w:pPr>
              <w:pStyle w:val="9"/>
              <w:kinsoku w:val="0"/>
              <w:overflowPunct w:val="0"/>
              <w:spacing w:before="75" w:beforeLines="0" w:afterLines="0"/>
              <w:ind w:left="93"/>
              <w:rPr>
                <w:rFonts w:hint="default"/>
                <w:color w:val="auto"/>
                <w:sz w:val="24"/>
              </w:rPr>
            </w:pPr>
            <w:r>
              <w:rPr>
                <w:rFonts w:hint="eastAsia"/>
                <w:color w:val="auto"/>
                <w:sz w:val="24"/>
              </w:rPr>
              <w:t>主要研究人员</w:t>
            </w:r>
          </w:p>
        </w:tc>
      </w:tr>
      <w:tr>
        <w:trPr>
          <w:trHeight w:val="340" w:hRule="atLeast"/>
        </w:trPr>
        <w:tc>
          <w:tcPr>
            <w:tcW w:w="1037" w:type="dxa"/>
            <w:tcBorders>
              <w:top w:val="single" w:color="000000" w:sz="4" w:space="0"/>
              <w:left w:val="single" w:color="000000" w:sz="10" w:space="0"/>
              <w:bottom w:val="single" w:color="000000" w:sz="4"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邓波</w:t>
            </w:r>
          </w:p>
        </w:tc>
        <w:tc>
          <w:tcPr>
            <w:tcW w:w="511"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男</w:t>
            </w:r>
          </w:p>
        </w:tc>
        <w:tc>
          <w:tcPr>
            <w:tcW w:w="540"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39</w:t>
            </w:r>
          </w:p>
        </w:tc>
        <w:tc>
          <w:tcPr>
            <w:tcW w:w="1261"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工程部长/高级工程师</w:t>
            </w:r>
          </w:p>
        </w:tc>
        <w:tc>
          <w:tcPr>
            <w:tcW w:w="3017"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40" w:after="40" w:line="288" w:lineRule="auto"/>
              <w:jc w:val="left"/>
            </w:pPr>
            <w:r>
              <w:rPr>
                <w:rFonts w:ascii="Times New Roman" w:hAnsi="Times New Roman" w:cs="Times New Roman" w:eastAsia="宋体"/>
                <w:b w:val="0"/>
                <w:i w:val="0"/>
                <w:sz w:val="18"/>
              </w:rPr>
              <w:t>专题一、三骨干，负责钢框架预拼装与金刚砂地面双光融合缺陷检测</w:t>
            </w:r>
          </w:p>
        </w:tc>
        <w:tc>
          <w:tcPr>
            <w:tcW w:w="2816" w:type="dxa"/>
            <w:gridSpan w:val="2"/>
            <w:tcBorders>
              <w:top w:val="single" w:color="000000" w:sz="4" w:space="0"/>
              <w:left w:val="single" w:color="000000" w:sz="4" w:space="0"/>
              <w:bottom w:val="single" w:color="000000" w:sz="4" w:space="0"/>
              <w:right w:val="single" w:color="000000" w:sz="10"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中铁二十五局集团第三工程有限公司</w:t>
            </w:r>
          </w:p>
        </w:tc>
      </w:tr>
      <w:tr>
        <w:trPr>
          <w:trHeight w:val="340" w:hRule="atLeast"/>
        </w:trPr>
        <w:tc>
          <w:tcPr>
            <w:tcW w:w="1037" w:type="dxa"/>
            <w:tcBorders>
              <w:top w:val="single" w:color="000000" w:sz="4" w:space="0"/>
              <w:left w:val="single" w:color="000000" w:sz="10" w:space="0"/>
              <w:bottom w:val="single" w:color="000000" w:sz="4"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黄宗深</w:t>
            </w:r>
          </w:p>
        </w:tc>
        <w:tc>
          <w:tcPr>
            <w:tcW w:w="511"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男</w:t>
            </w:r>
          </w:p>
        </w:tc>
        <w:tc>
          <w:tcPr>
            <w:tcW w:w="540"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38</w:t>
            </w:r>
          </w:p>
        </w:tc>
        <w:tc>
          <w:tcPr>
            <w:tcW w:w="1261"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技术主管/高级工程师</w:t>
            </w:r>
          </w:p>
        </w:tc>
        <w:tc>
          <w:tcPr>
            <w:tcW w:w="3017"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40" w:after="40" w:line="288" w:lineRule="auto"/>
              <w:jc w:val="left"/>
            </w:pPr>
            <w:r>
              <w:rPr>
                <w:rFonts w:ascii="Times New Roman" w:hAnsi="Times New Roman" w:cs="Times New Roman" w:eastAsia="宋体"/>
                <w:b w:val="0"/>
                <w:i w:val="0"/>
                <w:sz w:val="18"/>
              </w:rPr>
              <w:t>专题一、四骨干，负责大跨度钢结构精细安装与钢管混凝土声学检测</w:t>
            </w:r>
          </w:p>
        </w:tc>
        <w:tc>
          <w:tcPr>
            <w:tcW w:w="2816" w:type="dxa"/>
            <w:gridSpan w:val="2"/>
            <w:tcBorders>
              <w:top w:val="single" w:color="000000" w:sz="4" w:space="0"/>
              <w:left w:val="single" w:color="000000" w:sz="4" w:space="0"/>
              <w:bottom w:val="single" w:color="000000" w:sz="4" w:space="0"/>
              <w:right w:val="single" w:color="000000" w:sz="10"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中铁二十五局集团第三工程有限公司</w:t>
            </w:r>
          </w:p>
        </w:tc>
      </w:tr>
      <w:tr>
        <w:trPr>
          <w:trHeight w:val="340" w:hRule="atLeast"/>
        </w:trPr>
        <w:tc>
          <w:tcPr>
            <w:tcW w:w="1037" w:type="dxa"/>
            <w:tcBorders>
              <w:top w:val="single" w:color="000000" w:sz="4" w:space="0"/>
              <w:left w:val="single" w:color="000000" w:sz="10" w:space="0"/>
              <w:bottom w:val="single" w:color="000000" w:sz="4"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麦志泉</w:t>
            </w:r>
          </w:p>
        </w:tc>
        <w:tc>
          <w:tcPr>
            <w:tcW w:w="511"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男</w:t>
            </w:r>
          </w:p>
        </w:tc>
        <w:tc>
          <w:tcPr>
            <w:tcW w:w="540"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36</w:t>
            </w:r>
          </w:p>
        </w:tc>
        <w:tc>
          <w:tcPr>
            <w:tcW w:w="1261"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安质部长/高级工程师</w:t>
            </w:r>
          </w:p>
        </w:tc>
        <w:tc>
          <w:tcPr>
            <w:tcW w:w="3017"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40" w:after="40" w:line="288" w:lineRule="auto"/>
              <w:jc w:val="left"/>
            </w:pPr>
            <w:r>
              <w:rPr>
                <w:rFonts w:ascii="Times New Roman" w:hAnsi="Times New Roman" w:cs="Times New Roman" w:eastAsia="宋体"/>
                <w:b w:val="0"/>
                <w:i w:val="0"/>
                <w:sz w:val="18"/>
              </w:rPr>
              <w:t>专题三、五骨干，负责多源传感结构安全监测与风险管控模型现场验证</w:t>
            </w:r>
          </w:p>
        </w:tc>
        <w:tc>
          <w:tcPr>
            <w:tcW w:w="2816" w:type="dxa"/>
            <w:gridSpan w:val="2"/>
            <w:tcBorders>
              <w:top w:val="single" w:color="000000" w:sz="4" w:space="0"/>
              <w:left w:val="single" w:color="000000" w:sz="4" w:space="0"/>
              <w:bottom w:val="single" w:color="000000" w:sz="4" w:space="0"/>
              <w:right w:val="single" w:color="000000" w:sz="10"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中铁二十五局集团第三工程有限公司</w:t>
            </w:r>
          </w:p>
        </w:tc>
      </w:tr>
      <w:tr>
        <w:trPr>
          <w:trHeight w:val="340" w:hRule="atLeast"/>
        </w:trPr>
        <w:tc>
          <w:tcPr>
            <w:tcW w:w="1037" w:type="dxa"/>
            <w:tcBorders>
              <w:top w:val="single" w:color="000000" w:sz="4" w:space="0"/>
              <w:left w:val="single" w:color="000000" w:sz="10" w:space="0"/>
              <w:bottom w:val="single" w:color="000000" w:sz="4"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袁梦楠</w:t>
            </w:r>
          </w:p>
        </w:tc>
        <w:tc>
          <w:tcPr>
            <w:tcW w:w="511"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女</w:t>
            </w:r>
          </w:p>
        </w:tc>
        <w:tc>
          <w:tcPr>
            <w:tcW w:w="540"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33</w:t>
            </w:r>
          </w:p>
        </w:tc>
        <w:tc>
          <w:tcPr>
            <w:tcW w:w="1261"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BIM中心主任/工程师</w:t>
            </w:r>
          </w:p>
        </w:tc>
        <w:tc>
          <w:tcPr>
            <w:tcW w:w="3017"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40" w:after="40" w:line="288" w:lineRule="auto"/>
              <w:jc w:val="left"/>
            </w:pPr>
            <w:r>
              <w:rPr>
                <w:rFonts w:ascii="Times New Roman" w:hAnsi="Times New Roman" w:cs="Times New Roman" w:eastAsia="宋体"/>
                <w:b w:val="0"/>
                <w:i w:val="0"/>
                <w:sz w:val="18"/>
              </w:rPr>
              <w:t>专题二、三骨干，负责BIM参数化建模、三维点云分割与4D虚拟建造</w:t>
            </w:r>
          </w:p>
        </w:tc>
        <w:tc>
          <w:tcPr>
            <w:tcW w:w="2816" w:type="dxa"/>
            <w:gridSpan w:val="2"/>
            <w:tcBorders>
              <w:top w:val="single" w:color="000000" w:sz="4" w:space="0"/>
              <w:left w:val="single" w:color="000000" w:sz="4" w:space="0"/>
              <w:bottom w:val="single" w:color="000000" w:sz="4" w:space="0"/>
              <w:right w:val="single" w:color="000000" w:sz="10"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中铁二十五局集团第三工程有限公司</w:t>
            </w:r>
          </w:p>
        </w:tc>
      </w:tr>
      <w:tr>
        <w:trPr>
          <w:trHeight w:val="340" w:hRule="atLeast"/>
        </w:trPr>
        <w:tc>
          <w:tcPr>
            <w:tcW w:w="1037" w:type="dxa"/>
            <w:tcBorders>
              <w:top w:val="single" w:color="000000" w:sz="4" w:space="0"/>
              <w:left w:val="single" w:color="000000" w:sz="10" w:space="0"/>
              <w:bottom w:val="single" w:color="000000" w:sz="4"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谷峰</w:t>
            </w:r>
          </w:p>
        </w:tc>
        <w:tc>
          <w:tcPr>
            <w:tcW w:w="511"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男</w:t>
            </w:r>
          </w:p>
        </w:tc>
        <w:tc>
          <w:tcPr>
            <w:tcW w:w="540"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40</w:t>
            </w:r>
          </w:p>
        </w:tc>
        <w:tc>
          <w:tcPr>
            <w:tcW w:w="1261"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监测主管/高级工程师</w:t>
            </w:r>
          </w:p>
        </w:tc>
        <w:tc>
          <w:tcPr>
            <w:tcW w:w="3017"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40" w:after="40" w:line="288" w:lineRule="auto"/>
              <w:jc w:val="left"/>
            </w:pPr>
            <w:r>
              <w:rPr>
                <w:rFonts w:ascii="Times New Roman" w:hAnsi="Times New Roman" w:cs="Times New Roman" w:eastAsia="宋体"/>
                <w:b w:val="0"/>
                <w:i w:val="0"/>
                <w:sz w:val="18"/>
              </w:rPr>
              <w:t>专题三负责人，负责多传感器融合监测网布设与激光移动扫描配准</w:t>
            </w:r>
          </w:p>
        </w:tc>
        <w:tc>
          <w:tcPr>
            <w:tcW w:w="2816" w:type="dxa"/>
            <w:gridSpan w:val="2"/>
            <w:tcBorders>
              <w:top w:val="single" w:color="000000" w:sz="4" w:space="0"/>
              <w:left w:val="single" w:color="000000" w:sz="4" w:space="0"/>
              <w:bottom w:val="single" w:color="000000" w:sz="4" w:space="0"/>
              <w:right w:val="single" w:color="000000" w:sz="10"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中铁二十五局集团第三工程有限公司</w:t>
            </w:r>
          </w:p>
        </w:tc>
      </w:tr>
      <w:tr>
        <w:trPr>
          <w:trHeight w:val="340" w:hRule="atLeast"/>
        </w:trPr>
        <w:tc>
          <w:tcPr>
            <w:tcW w:w="1037" w:type="dxa"/>
            <w:tcBorders>
              <w:top w:val="single" w:color="000000" w:sz="4" w:space="0"/>
              <w:left w:val="single" w:color="000000" w:sz="10" w:space="0"/>
              <w:bottom w:val="single" w:color="000000" w:sz="4"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卿德文</w:t>
            </w:r>
          </w:p>
        </w:tc>
        <w:tc>
          <w:tcPr>
            <w:tcW w:w="511"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男</w:t>
            </w:r>
          </w:p>
        </w:tc>
        <w:tc>
          <w:tcPr>
            <w:tcW w:w="540"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37</w:t>
            </w:r>
          </w:p>
        </w:tc>
        <w:tc>
          <w:tcPr>
            <w:tcW w:w="1261"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试验主任/工程师</w:t>
            </w:r>
          </w:p>
        </w:tc>
        <w:tc>
          <w:tcPr>
            <w:tcW w:w="3017"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40" w:after="40" w:line="288" w:lineRule="auto"/>
              <w:jc w:val="left"/>
            </w:pPr>
            <w:r>
              <w:rPr>
                <w:rFonts w:ascii="Times New Roman" w:hAnsi="Times New Roman" w:cs="Times New Roman" w:eastAsia="宋体"/>
                <w:b w:val="0"/>
                <w:i w:val="0"/>
                <w:sz w:val="18"/>
              </w:rPr>
              <w:t>专题四骨干，负责钢管混凝土横隔板下密实度声学标定与对比试验</w:t>
            </w:r>
          </w:p>
        </w:tc>
        <w:tc>
          <w:tcPr>
            <w:tcW w:w="2816" w:type="dxa"/>
            <w:gridSpan w:val="2"/>
            <w:tcBorders>
              <w:top w:val="single" w:color="000000" w:sz="4" w:space="0"/>
              <w:left w:val="single" w:color="000000" w:sz="4" w:space="0"/>
              <w:bottom w:val="single" w:color="000000" w:sz="4" w:space="0"/>
              <w:right w:val="single" w:color="000000" w:sz="10"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中铁二十五局集团第三工程有限公司</w:t>
            </w:r>
          </w:p>
        </w:tc>
      </w:tr>
      <w:tr>
        <w:trPr>
          <w:trHeight w:val="340" w:hRule="atLeast"/>
        </w:trPr>
        <w:tc>
          <w:tcPr>
            <w:tcW w:w="1037" w:type="dxa"/>
            <w:tcBorders>
              <w:top w:val="single" w:color="000000" w:sz="4" w:space="0"/>
              <w:left w:val="single" w:color="000000" w:sz="10" w:space="0"/>
              <w:bottom w:val="single" w:color="000000" w:sz="4"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蔡钊文</w:t>
            </w:r>
          </w:p>
        </w:tc>
        <w:tc>
          <w:tcPr>
            <w:tcW w:w="511"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男</w:t>
            </w:r>
          </w:p>
        </w:tc>
        <w:tc>
          <w:tcPr>
            <w:tcW w:w="540"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35</w:t>
            </w:r>
          </w:p>
        </w:tc>
        <w:tc>
          <w:tcPr>
            <w:tcW w:w="1261"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信息化主管/工程师</w:t>
            </w:r>
          </w:p>
        </w:tc>
        <w:tc>
          <w:tcPr>
            <w:tcW w:w="3017"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40" w:after="40" w:line="288" w:lineRule="auto"/>
              <w:jc w:val="left"/>
            </w:pPr>
            <w:r>
              <w:rPr>
                <w:rFonts w:ascii="Times New Roman" w:hAnsi="Times New Roman" w:cs="Times New Roman" w:eastAsia="宋体"/>
                <w:b w:val="0"/>
                <w:i w:val="0"/>
                <w:sz w:val="18"/>
              </w:rPr>
              <w:t>专题三骨干，负责多源环境传感数据融合评估与GRU变形预测研发</w:t>
            </w:r>
          </w:p>
        </w:tc>
        <w:tc>
          <w:tcPr>
            <w:tcW w:w="2816" w:type="dxa"/>
            <w:gridSpan w:val="2"/>
            <w:tcBorders>
              <w:top w:val="single" w:color="000000" w:sz="4" w:space="0"/>
              <w:left w:val="single" w:color="000000" w:sz="4" w:space="0"/>
              <w:bottom w:val="single" w:color="000000" w:sz="4" w:space="0"/>
              <w:right w:val="single" w:color="000000" w:sz="10"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中铁二十五局集团有限公司</w:t>
            </w:r>
          </w:p>
        </w:tc>
      </w:tr>
      <w:tr>
        <w:trPr>
          <w:trHeight w:val="340" w:hRule="atLeast"/>
        </w:trPr>
        <w:tc>
          <w:tcPr>
            <w:tcW w:w="1037" w:type="dxa"/>
            <w:tcBorders>
              <w:top w:val="single" w:color="000000" w:sz="4" w:space="0"/>
              <w:left w:val="single" w:color="000000" w:sz="10" w:space="0"/>
              <w:bottom w:val="single" w:color="000000" w:sz="4"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王博</w:t>
            </w:r>
          </w:p>
        </w:tc>
        <w:tc>
          <w:tcPr>
            <w:tcW w:w="511"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男</w:t>
            </w:r>
          </w:p>
        </w:tc>
        <w:tc>
          <w:tcPr>
            <w:tcW w:w="540"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36</w:t>
            </w:r>
          </w:p>
        </w:tc>
        <w:tc>
          <w:tcPr>
            <w:tcW w:w="1261"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数字建造主管/工程师</w:t>
            </w:r>
          </w:p>
        </w:tc>
        <w:tc>
          <w:tcPr>
            <w:tcW w:w="3017"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40" w:after="40" w:line="288" w:lineRule="auto"/>
              <w:jc w:val="left"/>
            </w:pPr>
            <w:r>
              <w:rPr>
                <w:rFonts w:ascii="Times New Roman" w:hAnsi="Times New Roman" w:cs="Times New Roman" w:eastAsia="宋体"/>
                <w:b w:val="0"/>
                <w:i w:val="0"/>
                <w:sz w:val="18"/>
              </w:rPr>
              <w:t>专题二负责人，负责施工区域三维可视化装置与大型吊装4D仿真开发</w:t>
            </w:r>
          </w:p>
        </w:tc>
        <w:tc>
          <w:tcPr>
            <w:tcW w:w="2816" w:type="dxa"/>
            <w:gridSpan w:val="2"/>
            <w:tcBorders>
              <w:top w:val="single" w:color="000000" w:sz="4" w:space="0"/>
              <w:left w:val="single" w:color="000000" w:sz="4" w:space="0"/>
              <w:bottom w:val="single" w:color="000000" w:sz="4" w:space="0"/>
              <w:right w:val="single" w:color="000000" w:sz="10"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中铁二十五局集团有限公司</w:t>
            </w:r>
          </w:p>
        </w:tc>
      </w:tr>
      <w:tr>
        <w:trPr>
          <w:trHeight w:val="340" w:hRule="atLeast"/>
        </w:trPr>
        <w:tc>
          <w:tcPr>
            <w:tcW w:w="1037" w:type="dxa"/>
            <w:tcBorders>
              <w:top w:val="single" w:color="000000" w:sz="4" w:space="0"/>
              <w:left w:val="single" w:color="000000" w:sz="10" w:space="0"/>
              <w:bottom w:val="single" w:color="000000" w:sz="4"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王宁</w:t>
            </w:r>
          </w:p>
        </w:tc>
        <w:tc>
          <w:tcPr>
            <w:tcW w:w="511"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男</w:t>
            </w:r>
          </w:p>
        </w:tc>
        <w:tc>
          <w:tcPr>
            <w:tcW w:w="540"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38</w:t>
            </w:r>
          </w:p>
        </w:tc>
        <w:tc>
          <w:tcPr>
            <w:tcW w:w="1261"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研发高工/高级工程师</w:t>
            </w:r>
          </w:p>
        </w:tc>
        <w:tc>
          <w:tcPr>
            <w:tcW w:w="3017"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40" w:after="40" w:line="288" w:lineRule="auto"/>
              <w:jc w:val="left"/>
            </w:pPr>
            <w:r>
              <w:rPr>
                <w:rFonts w:ascii="Times New Roman" w:hAnsi="Times New Roman" w:cs="Times New Roman" w:eastAsia="宋体"/>
                <w:b w:val="0"/>
                <w:i w:val="0"/>
                <w:sz w:val="18"/>
              </w:rPr>
              <w:t>专题一、四核心算法研发，负责BIM引导点云分割与时频域声学算法</w:t>
            </w:r>
          </w:p>
        </w:tc>
        <w:tc>
          <w:tcPr>
            <w:tcW w:w="2816" w:type="dxa"/>
            <w:gridSpan w:val="2"/>
            <w:tcBorders>
              <w:top w:val="single" w:color="000000" w:sz="4" w:space="0"/>
              <w:left w:val="single" w:color="000000" w:sz="4" w:space="0"/>
              <w:bottom w:val="single" w:color="000000" w:sz="4" w:space="0"/>
              <w:right w:val="single" w:color="000000" w:sz="10"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中铁二十五局集团有限公司</w:t>
            </w:r>
          </w:p>
        </w:tc>
      </w:tr>
      <w:tr>
        <w:trPr>
          <w:trHeight w:val="340" w:hRule="atLeast"/>
        </w:trPr>
        <w:tc>
          <w:tcPr>
            <w:tcW w:w="1037" w:type="dxa"/>
            <w:tcBorders>
              <w:top w:val="single" w:color="000000" w:sz="4" w:space="0"/>
              <w:left w:val="single" w:color="000000" w:sz="10" w:space="0"/>
              <w:bottom w:val="single" w:color="000000" w:sz="4"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洪威</w:t>
            </w:r>
          </w:p>
        </w:tc>
        <w:tc>
          <w:tcPr>
            <w:tcW w:w="511"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男</w:t>
            </w:r>
          </w:p>
        </w:tc>
        <w:tc>
          <w:tcPr>
            <w:tcW w:w="540"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34</w:t>
            </w:r>
          </w:p>
        </w:tc>
        <w:tc>
          <w:tcPr>
            <w:tcW w:w="1261"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结构工程师/工程师</w:t>
            </w:r>
          </w:p>
        </w:tc>
        <w:tc>
          <w:tcPr>
            <w:tcW w:w="3017"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40" w:after="40" w:line="288" w:lineRule="auto"/>
              <w:jc w:val="left"/>
            </w:pPr>
            <w:r>
              <w:rPr>
                <w:rFonts w:ascii="Times New Roman" w:hAnsi="Times New Roman" w:cs="Times New Roman" w:eastAsia="宋体"/>
                <w:b w:val="0"/>
                <w:i w:val="0"/>
                <w:sz w:val="18"/>
              </w:rPr>
              <w:t>专题一骨干，负责大跨度钢梁刚体配准SVD求解与不确定度保护带校核</w:t>
            </w:r>
          </w:p>
        </w:tc>
        <w:tc>
          <w:tcPr>
            <w:tcW w:w="2816" w:type="dxa"/>
            <w:gridSpan w:val="2"/>
            <w:tcBorders>
              <w:top w:val="single" w:color="000000" w:sz="4" w:space="0"/>
              <w:left w:val="single" w:color="000000" w:sz="4" w:space="0"/>
              <w:bottom w:val="single" w:color="000000" w:sz="4" w:space="0"/>
              <w:right w:val="single" w:color="000000" w:sz="10"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中铁二十五局集团有限公司</w:t>
            </w:r>
          </w:p>
        </w:tc>
      </w:tr>
      <w:tr>
        <w:trPr>
          <w:trHeight w:val="340" w:hRule="atLeast"/>
        </w:trPr>
        <w:tc>
          <w:tcPr>
            <w:tcW w:w="1037" w:type="dxa"/>
            <w:tcBorders>
              <w:top w:val="single" w:color="000000" w:sz="4" w:space="0"/>
              <w:left w:val="single" w:color="000000" w:sz="10" w:space="0"/>
              <w:bottom w:val="single" w:color="000000" w:sz="4"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许鹏程</w:t>
            </w:r>
          </w:p>
        </w:tc>
        <w:tc>
          <w:tcPr>
            <w:tcW w:w="511"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男</w:t>
            </w:r>
          </w:p>
        </w:tc>
        <w:tc>
          <w:tcPr>
            <w:tcW w:w="540"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33</w:t>
            </w:r>
          </w:p>
        </w:tc>
        <w:tc>
          <w:tcPr>
            <w:tcW w:w="1261"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无损检测工程师/工程师</w:t>
            </w:r>
          </w:p>
        </w:tc>
        <w:tc>
          <w:tcPr>
            <w:tcW w:w="3017"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40" w:after="40" w:line="288" w:lineRule="auto"/>
              <w:jc w:val="left"/>
            </w:pPr>
            <w:r>
              <w:rPr>
                <w:rFonts w:ascii="Times New Roman" w:hAnsi="Times New Roman" w:cs="Times New Roman" w:eastAsia="宋体"/>
                <w:b w:val="0"/>
                <w:i w:val="0"/>
                <w:sz w:val="18"/>
              </w:rPr>
              <w:t>专题四骨干，负责超声波走时差与小波包能量熵密实度反演系统研制</w:t>
            </w:r>
          </w:p>
        </w:tc>
        <w:tc>
          <w:tcPr>
            <w:tcW w:w="2816" w:type="dxa"/>
            <w:gridSpan w:val="2"/>
            <w:tcBorders>
              <w:top w:val="single" w:color="000000" w:sz="4" w:space="0"/>
              <w:left w:val="single" w:color="000000" w:sz="4" w:space="0"/>
              <w:bottom w:val="single" w:color="000000" w:sz="4" w:space="0"/>
              <w:right w:val="single" w:color="000000" w:sz="10"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中铁二十五局集团有限公司</w:t>
            </w:r>
          </w:p>
        </w:tc>
      </w:tr>
      <w:tr>
        <w:trPr>
          <w:trHeight w:val="340" w:hRule="atLeast"/>
        </w:trPr>
        <w:tc>
          <w:tcPr>
            <w:tcW w:w="1037" w:type="dxa"/>
            <w:tcBorders>
              <w:top w:val="single" w:color="000000" w:sz="4" w:space="0"/>
              <w:left w:val="single" w:color="000000" w:sz="10" w:space="0"/>
              <w:bottom w:val="single" w:color="000000" w:sz="4"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熊林</w:t>
            </w:r>
          </w:p>
        </w:tc>
        <w:tc>
          <w:tcPr>
            <w:tcW w:w="511"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男</w:t>
            </w:r>
          </w:p>
        </w:tc>
        <w:tc>
          <w:tcPr>
            <w:tcW w:w="540"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57</w:t>
            </w:r>
          </w:p>
        </w:tc>
        <w:tc>
          <w:tcPr>
            <w:tcW w:w="1261"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技术专家/高级工程师</w:t>
            </w:r>
          </w:p>
        </w:tc>
        <w:tc>
          <w:tcPr>
            <w:tcW w:w="3017"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40" w:after="40" w:line="288" w:lineRule="auto"/>
              <w:jc w:val="left"/>
            </w:pPr>
            <w:r>
              <w:rPr>
                <w:rFonts w:ascii="Times New Roman" w:hAnsi="Times New Roman" w:cs="Times New Roman" w:eastAsia="宋体"/>
                <w:b w:val="0"/>
                <w:i w:val="0"/>
                <w:sz w:val="18"/>
              </w:rPr>
              <w:t>专题一方案审查与大跨度重载钢框架安装施工工艺指导</w:t>
            </w:r>
          </w:p>
        </w:tc>
        <w:tc>
          <w:tcPr>
            <w:tcW w:w="2816" w:type="dxa"/>
            <w:gridSpan w:val="2"/>
            <w:tcBorders>
              <w:top w:val="single" w:color="000000" w:sz="4" w:space="0"/>
              <w:left w:val="single" w:color="000000" w:sz="4" w:space="0"/>
              <w:bottom w:val="single" w:color="000000" w:sz="4" w:space="0"/>
              <w:right w:val="single" w:color="000000" w:sz="10"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中铁二十五局集团第三工程有限公司</w:t>
            </w:r>
          </w:p>
        </w:tc>
      </w:tr>
      <w:tr>
        <w:trPr>
          <w:trHeight w:val="340" w:hRule="atLeast"/>
        </w:trPr>
        <w:tc>
          <w:tcPr>
            <w:tcW w:w="1037" w:type="dxa"/>
            <w:tcBorders>
              <w:top w:val="single" w:color="000000" w:sz="4" w:space="0"/>
              <w:left w:val="single" w:color="000000" w:sz="10" w:space="0"/>
              <w:bottom w:val="single" w:color="000000" w:sz="10"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袁朝辉</w:t>
            </w:r>
          </w:p>
        </w:tc>
        <w:tc>
          <w:tcPr>
            <w:tcW w:w="511" w:type="dxa"/>
            <w:tcBorders>
              <w:top w:val="single" w:color="000000" w:sz="4" w:space="0"/>
              <w:left w:val="single" w:color="000000" w:sz="4" w:space="0"/>
              <w:bottom w:val="single" w:color="000000" w:sz="10"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男</w:t>
            </w:r>
          </w:p>
        </w:tc>
        <w:tc>
          <w:tcPr>
            <w:tcW w:w="540" w:type="dxa"/>
            <w:tcBorders>
              <w:top w:val="single" w:color="000000" w:sz="4" w:space="0"/>
              <w:left w:val="single" w:color="000000" w:sz="4" w:space="0"/>
              <w:bottom w:val="single" w:color="000000" w:sz="10"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42</w:t>
            </w:r>
          </w:p>
        </w:tc>
        <w:tc>
          <w:tcPr>
            <w:tcW w:w="1261" w:type="dxa"/>
            <w:tcBorders>
              <w:top w:val="single" w:color="000000" w:sz="4" w:space="0"/>
              <w:left w:val="single" w:color="000000" w:sz="4" w:space="0"/>
              <w:bottom w:val="single" w:color="000000" w:sz="10"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生产副经理/高级工程师</w:t>
            </w:r>
          </w:p>
        </w:tc>
        <w:tc>
          <w:tcPr>
            <w:tcW w:w="3017" w:type="dxa"/>
            <w:tcBorders>
              <w:top w:val="single" w:color="000000" w:sz="4" w:space="0"/>
              <w:left w:val="single" w:color="000000" w:sz="4" w:space="0"/>
              <w:bottom w:val="single" w:color="000000" w:sz="10" w:space="0"/>
              <w:right w:val="single" w:color="000000" w:sz="4" w:space="0"/>
              <w:tl2br w:val="nil"/>
              <w:tr2bl w:val="nil"/>
            </w:tcBorders>
            <w:vAlign w:val="top"/>
          </w:tcPr>
          <w:p>
            <w:pPr>
              <w:spacing w:before="40" w:after="40" w:line="288" w:lineRule="auto"/>
              <w:jc w:val="left"/>
            </w:pPr>
            <w:r>
              <w:rPr>
                <w:rFonts w:ascii="Times New Roman" w:hAnsi="Times New Roman" w:cs="Times New Roman" w:eastAsia="宋体"/>
                <w:b w:val="0"/>
                <w:i w:val="0"/>
                <w:sz w:val="18"/>
              </w:rPr>
              <w:t>专题六负责人，负责高强度施工场内物流排队优化与六位一体交通组织</w:t>
            </w:r>
          </w:p>
        </w:tc>
        <w:tc>
          <w:tcPr>
            <w:tcW w:w="2816" w:type="dxa"/>
            <w:gridSpan w:val="2"/>
            <w:tcBorders>
              <w:top w:val="single" w:color="000000" w:sz="4" w:space="0"/>
              <w:left w:val="single" w:color="000000" w:sz="4" w:space="0"/>
              <w:bottom w:val="single" w:color="000000" w:sz="10" w:space="0"/>
              <w:right w:val="single" w:color="000000" w:sz="10"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中铁二十五局集团第三工程有限公司</w:t>
            </w:r>
          </w:p>
        </w:tc>
      </w:tr>
      <w:tr>
        <w:trPr>
          <w:trHeight w:val="340" w:hRule="atLeast"/>
        </w:trPr>
        <w:tc>
          <w:tcPr>
            <w:tcW w:w="1037" w:type="dxa"/>
            <w:tcBorders>
              <w:top w:val="single" w:color="000000" w:sz="4" w:space="0"/>
              <w:left w:val="single" w:color="000000" w:sz="10" w:space="0"/>
              <w:bottom w:val="single" w:color="000000" w:sz="10"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王川</w:t>
            </w:r>
          </w:p>
        </w:tc>
        <w:tc>
          <w:tcPr>
            <w:tcW w:w="511" w:type="dxa"/>
            <w:tcBorders>
              <w:top w:val="single" w:color="000000" w:sz="4" w:space="0"/>
              <w:left w:val="single" w:color="000000" w:sz="4" w:space="0"/>
              <w:bottom w:val="single" w:color="000000" w:sz="10"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男</w:t>
            </w:r>
          </w:p>
        </w:tc>
        <w:tc>
          <w:tcPr>
            <w:tcW w:w="540" w:type="dxa"/>
            <w:tcBorders>
              <w:top w:val="single" w:color="000000" w:sz="4" w:space="0"/>
              <w:left w:val="single" w:color="000000" w:sz="4" w:space="0"/>
              <w:bottom w:val="single" w:color="000000" w:sz="10"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36</w:t>
            </w:r>
          </w:p>
        </w:tc>
        <w:tc>
          <w:tcPr>
            <w:tcW w:w="1261" w:type="dxa"/>
            <w:tcBorders>
              <w:top w:val="single" w:color="000000" w:sz="4" w:space="0"/>
              <w:left w:val="single" w:color="000000" w:sz="4" w:space="0"/>
              <w:bottom w:val="single" w:color="000000" w:sz="10"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机电总工/高级工程师</w:t>
            </w:r>
          </w:p>
        </w:tc>
        <w:tc>
          <w:tcPr>
            <w:tcW w:w="3017" w:type="dxa"/>
            <w:tcBorders>
              <w:top w:val="single" w:color="000000" w:sz="4" w:space="0"/>
              <w:left w:val="single" w:color="000000" w:sz="4" w:space="0"/>
              <w:bottom w:val="single" w:color="000000" w:sz="10" w:space="0"/>
              <w:right w:val="single" w:color="000000" w:sz="4" w:space="0"/>
              <w:tl2br w:val="nil"/>
              <w:tr2bl w:val="nil"/>
            </w:tcBorders>
            <w:vAlign w:val="top"/>
          </w:tcPr>
          <w:p>
            <w:pPr>
              <w:spacing w:before="40" w:after="40" w:line="288" w:lineRule="auto"/>
              <w:jc w:val="left"/>
            </w:pPr>
            <w:r>
              <w:rPr>
                <w:rFonts w:ascii="Times New Roman" w:hAnsi="Times New Roman" w:cs="Times New Roman" w:eastAsia="宋体"/>
                <w:b w:val="0"/>
                <w:i w:val="0"/>
                <w:sz w:val="18"/>
              </w:rPr>
              <w:t>专题二、四骨干，负责24 t偏心吊装力学核算与超声感知工装试制</w:t>
            </w:r>
          </w:p>
        </w:tc>
        <w:tc>
          <w:tcPr>
            <w:tcW w:w="2816" w:type="dxa"/>
            <w:gridSpan w:val="2"/>
            <w:tcBorders>
              <w:top w:val="single" w:color="000000" w:sz="4" w:space="0"/>
              <w:left w:val="single" w:color="000000" w:sz="4" w:space="0"/>
              <w:bottom w:val="single" w:color="000000" w:sz="10" w:space="0"/>
              <w:right w:val="single" w:color="000000" w:sz="10"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中铁二十五局集团第三工程有限公司</w:t>
            </w:r>
          </w:p>
        </w:tc>
      </w:tr>
      <w:tr>
        <w:trPr>
          <w:trHeight w:val="340" w:hRule="atLeast"/>
        </w:trPr>
        <w:tc>
          <w:tcPr>
            <w:tcW w:w="1037" w:type="dxa"/>
            <w:tcBorders>
              <w:top w:val="single" w:color="000000" w:sz="4" w:space="0"/>
              <w:left w:val="single" w:color="000000" w:sz="10" w:space="0"/>
              <w:bottom w:val="single" w:color="000000" w:sz="10"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匡旭</w:t>
            </w:r>
          </w:p>
        </w:tc>
        <w:tc>
          <w:tcPr>
            <w:tcW w:w="511" w:type="dxa"/>
            <w:tcBorders>
              <w:top w:val="single" w:color="000000" w:sz="4" w:space="0"/>
              <w:left w:val="single" w:color="000000" w:sz="4" w:space="0"/>
              <w:bottom w:val="single" w:color="000000" w:sz="10"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男</w:t>
            </w:r>
          </w:p>
        </w:tc>
        <w:tc>
          <w:tcPr>
            <w:tcW w:w="540" w:type="dxa"/>
            <w:tcBorders>
              <w:top w:val="single" w:color="000000" w:sz="4" w:space="0"/>
              <w:left w:val="single" w:color="000000" w:sz="4" w:space="0"/>
              <w:bottom w:val="single" w:color="000000" w:sz="10"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37</w:t>
            </w:r>
          </w:p>
        </w:tc>
        <w:tc>
          <w:tcPr>
            <w:tcW w:w="1261" w:type="dxa"/>
            <w:tcBorders>
              <w:top w:val="single" w:color="000000" w:sz="4" w:space="0"/>
              <w:left w:val="single" w:color="000000" w:sz="4" w:space="0"/>
              <w:bottom w:val="single" w:color="000000" w:sz="10"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测量队长/工程师</w:t>
            </w:r>
          </w:p>
        </w:tc>
        <w:tc>
          <w:tcPr>
            <w:tcW w:w="3017" w:type="dxa"/>
            <w:tcBorders>
              <w:top w:val="single" w:color="000000" w:sz="4" w:space="0"/>
              <w:left w:val="single" w:color="000000" w:sz="4" w:space="0"/>
              <w:bottom w:val="single" w:color="000000" w:sz="10" w:space="0"/>
              <w:right w:val="single" w:color="000000" w:sz="4" w:space="0"/>
              <w:tl2br w:val="nil"/>
              <w:tr2bl w:val="nil"/>
            </w:tcBorders>
            <w:vAlign w:val="top"/>
          </w:tcPr>
          <w:p>
            <w:pPr>
              <w:spacing w:before="40" w:after="40" w:line="288" w:lineRule="auto"/>
              <w:jc w:val="left"/>
            </w:pPr>
            <w:r>
              <w:rPr>
                <w:rFonts w:ascii="Times New Roman" w:hAnsi="Times New Roman" w:cs="Times New Roman" w:eastAsia="宋体"/>
                <w:b w:val="0"/>
                <w:i w:val="0"/>
                <w:sz w:val="18"/>
              </w:rPr>
              <w:t>专题一、三骨干，负责全站仪与地面三维激光雷达多测站控制网测量</w:t>
            </w:r>
          </w:p>
        </w:tc>
        <w:tc>
          <w:tcPr>
            <w:tcW w:w="2816" w:type="dxa"/>
            <w:gridSpan w:val="2"/>
            <w:tcBorders>
              <w:top w:val="single" w:color="000000" w:sz="4" w:space="0"/>
              <w:left w:val="single" w:color="000000" w:sz="4" w:space="0"/>
              <w:bottom w:val="single" w:color="000000" w:sz="10" w:space="0"/>
              <w:right w:val="single" w:color="000000" w:sz="10"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中铁二十五局集团第三工程有限公司</w:t>
            </w:r>
          </w:p>
        </w:tc>
      </w:tr>
      <w:tr>
        <w:trPr>
          <w:trHeight w:val="340" w:hRule="atLeast"/>
        </w:trPr>
        <w:tc>
          <w:tcPr>
            <w:tcW w:w="1037" w:type="dxa"/>
            <w:tcBorders>
              <w:top w:val="single" w:color="000000" w:sz="4" w:space="0"/>
              <w:left w:val="single" w:color="000000" w:sz="10" w:space="0"/>
              <w:bottom w:val="single" w:color="000000" w:sz="10"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黄新明</w:t>
            </w:r>
          </w:p>
        </w:tc>
        <w:tc>
          <w:tcPr>
            <w:tcW w:w="511" w:type="dxa"/>
            <w:tcBorders>
              <w:top w:val="single" w:color="000000" w:sz="4" w:space="0"/>
              <w:left w:val="single" w:color="000000" w:sz="4" w:space="0"/>
              <w:bottom w:val="single" w:color="000000" w:sz="10"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男</w:t>
            </w:r>
          </w:p>
        </w:tc>
        <w:tc>
          <w:tcPr>
            <w:tcW w:w="540" w:type="dxa"/>
            <w:tcBorders>
              <w:top w:val="single" w:color="000000" w:sz="4" w:space="0"/>
              <w:left w:val="single" w:color="000000" w:sz="4" w:space="0"/>
              <w:bottom w:val="single" w:color="000000" w:sz="10"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52</w:t>
            </w:r>
          </w:p>
        </w:tc>
        <w:tc>
          <w:tcPr>
            <w:tcW w:w="1261" w:type="dxa"/>
            <w:tcBorders>
              <w:top w:val="single" w:color="000000" w:sz="4" w:space="0"/>
              <w:left w:val="single" w:color="000000" w:sz="4" w:space="0"/>
              <w:bottom w:val="single" w:color="000000" w:sz="10"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质检高工/高级工程师</w:t>
            </w:r>
          </w:p>
        </w:tc>
        <w:tc>
          <w:tcPr>
            <w:tcW w:w="3017" w:type="dxa"/>
            <w:tcBorders>
              <w:top w:val="single" w:color="000000" w:sz="4" w:space="0"/>
              <w:left w:val="single" w:color="000000" w:sz="4" w:space="0"/>
              <w:bottom w:val="single" w:color="000000" w:sz="10" w:space="0"/>
              <w:right w:val="single" w:color="000000" w:sz="4" w:space="0"/>
              <w:tl2br w:val="nil"/>
              <w:tr2bl w:val="nil"/>
            </w:tcBorders>
            <w:vAlign w:val="top"/>
          </w:tcPr>
          <w:p>
            <w:pPr>
              <w:spacing w:before="40" w:after="40" w:line="288" w:lineRule="auto"/>
              <w:jc w:val="left"/>
            </w:pPr>
            <w:r>
              <w:rPr>
                <w:rFonts w:ascii="Times New Roman" w:hAnsi="Times New Roman" w:cs="Times New Roman" w:eastAsia="宋体"/>
                <w:b w:val="0"/>
                <w:i w:val="0"/>
                <w:sz w:val="18"/>
              </w:rPr>
              <w:t>专题一、三质量核验，负责端板高强螺栓穿孔率与地面平整度实测实量</w:t>
            </w:r>
          </w:p>
        </w:tc>
        <w:tc>
          <w:tcPr>
            <w:tcW w:w="2816" w:type="dxa"/>
            <w:gridSpan w:val="2"/>
            <w:tcBorders>
              <w:top w:val="single" w:color="000000" w:sz="4" w:space="0"/>
              <w:left w:val="single" w:color="000000" w:sz="4" w:space="0"/>
              <w:bottom w:val="single" w:color="000000" w:sz="10" w:space="0"/>
              <w:right w:val="single" w:color="000000" w:sz="10"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中铁二十五局集团第三工程有限公司</w:t>
            </w:r>
          </w:p>
        </w:tc>
      </w:tr>
      <w:tr>
        <w:trPr>
          <w:trHeight w:val="340" w:hRule="atLeast"/>
        </w:trPr>
        <w:tc>
          <w:tcPr>
            <w:tcW w:w="1037" w:type="dxa"/>
            <w:tcBorders>
              <w:top w:val="single" w:color="000000" w:sz="4" w:space="0"/>
              <w:left w:val="single" w:color="000000" w:sz="10" w:space="0"/>
              <w:bottom w:val="single" w:color="000000" w:sz="10"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侯铁祥</w:t>
            </w:r>
          </w:p>
        </w:tc>
        <w:tc>
          <w:tcPr>
            <w:tcW w:w="511" w:type="dxa"/>
            <w:tcBorders>
              <w:top w:val="single" w:color="000000" w:sz="4" w:space="0"/>
              <w:left w:val="single" w:color="000000" w:sz="4" w:space="0"/>
              <w:bottom w:val="single" w:color="000000" w:sz="10"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男</w:t>
            </w:r>
          </w:p>
        </w:tc>
        <w:tc>
          <w:tcPr>
            <w:tcW w:w="540" w:type="dxa"/>
            <w:tcBorders>
              <w:top w:val="single" w:color="000000" w:sz="4" w:space="0"/>
              <w:left w:val="single" w:color="000000" w:sz="4" w:space="0"/>
              <w:bottom w:val="single" w:color="000000" w:sz="10"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57</w:t>
            </w:r>
          </w:p>
        </w:tc>
        <w:tc>
          <w:tcPr>
            <w:tcW w:w="1261" w:type="dxa"/>
            <w:tcBorders>
              <w:top w:val="single" w:color="000000" w:sz="4" w:space="0"/>
              <w:left w:val="single" w:color="000000" w:sz="4" w:space="0"/>
              <w:bottom w:val="single" w:color="000000" w:sz="10"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安全总监/高级工程师</w:t>
            </w:r>
          </w:p>
        </w:tc>
        <w:tc>
          <w:tcPr>
            <w:tcW w:w="3017" w:type="dxa"/>
            <w:tcBorders>
              <w:top w:val="single" w:color="000000" w:sz="4" w:space="0"/>
              <w:left w:val="single" w:color="000000" w:sz="4" w:space="0"/>
              <w:bottom w:val="single" w:color="000000" w:sz="10" w:space="0"/>
              <w:right w:val="single" w:color="000000" w:sz="4" w:space="0"/>
              <w:tl2br w:val="nil"/>
              <w:tr2bl w:val="nil"/>
            </w:tcBorders>
            <w:vAlign w:val="top"/>
          </w:tcPr>
          <w:p>
            <w:pPr>
              <w:spacing w:before="40" w:after="40" w:line="288" w:lineRule="auto"/>
              <w:jc w:val="left"/>
            </w:pPr>
            <w:r>
              <w:rPr>
                <w:rFonts w:ascii="Times New Roman" w:hAnsi="Times New Roman" w:cs="Times New Roman" w:eastAsia="宋体"/>
                <w:b w:val="0"/>
                <w:i w:val="0"/>
                <w:sz w:val="18"/>
              </w:rPr>
              <w:t>专题五负责人，负责施工安全知识图谱构建与系统动力学隐患闭环管控</w:t>
            </w:r>
          </w:p>
        </w:tc>
        <w:tc>
          <w:tcPr>
            <w:tcW w:w="2816" w:type="dxa"/>
            <w:gridSpan w:val="2"/>
            <w:tcBorders>
              <w:top w:val="single" w:color="000000" w:sz="4" w:space="0"/>
              <w:left w:val="single" w:color="000000" w:sz="4" w:space="0"/>
              <w:bottom w:val="single" w:color="000000" w:sz="10" w:space="0"/>
              <w:right w:val="single" w:color="000000" w:sz="10"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中铁二十五局集团第三工程有限公司</w:t>
            </w:r>
          </w:p>
        </w:tc>
      </w:tr>
      <w:tr>
        <w:trPr>
          <w:trHeight w:val="340" w:hRule="atLeast"/>
        </w:trPr>
        <w:tc>
          <w:tcPr>
            <w:tcW w:w="1037" w:type="dxa"/>
            <w:tcBorders>
              <w:top w:val="single" w:color="000000" w:sz="4" w:space="0"/>
              <w:left w:val="single" w:color="000000" w:sz="10" w:space="0"/>
              <w:bottom w:val="single" w:color="000000" w:sz="10"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何家宏</w:t>
            </w:r>
          </w:p>
        </w:tc>
        <w:tc>
          <w:tcPr>
            <w:tcW w:w="511" w:type="dxa"/>
            <w:tcBorders>
              <w:top w:val="single" w:color="000000" w:sz="4" w:space="0"/>
              <w:left w:val="single" w:color="000000" w:sz="4" w:space="0"/>
              <w:bottom w:val="single" w:color="000000" w:sz="10"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男</w:t>
            </w:r>
          </w:p>
        </w:tc>
        <w:tc>
          <w:tcPr>
            <w:tcW w:w="540" w:type="dxa"/>
            <w:tcBorders>
              <w:top w:val="single" w:color="000000" w:sz="4" w:space="0"/>
              <w:left w:val="single" w:color="000000" w:sz="4" w:space="0"/>
              <w:bottom w:val="single" w:color="000000" w:sz="10"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35</w:t>
            </w:r>
          </w:p>
        </w:tc>
        <w:tc>
          <w:tcPr>
            <w:tcW w:w="1261" w:type="dxa"/>
            <w:tcBorders>
              <w:top w:val="single" w:color="000000" w:sz="4" w:space="0"/>
              <w:left w:val="single" w:color="000000" w:sz="4" w:space="0"/>
              <w:bottom w:val="single" w:color="000000" w:sz="10"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结构主管/工程师</w:t>
            </w:r>
          </w:p>
        </w:tc>
        <w:tc>
          <w:tcPr>
            <w:tcW w:w="3017" w:type="dxa"/>
            <w:tcBorders>
              <w:top w:val="single" w:color="000000" w:sz="4" w:space="0"/>
              <w:left w:val="single" w:color="000000" w:sz="4" w:space="0"/>
              <w:bottom w:val="single" w:color="000000" w:sz="10" w:space="0"/>
              <w:right w:val="single" w:color="000000" w:sz="4" w:space="0"/>
              <w:tl2br w:val="nil"/>
              <w:tr2bl w:val="nil"/>
            </w:tcBorders>
            <w:vAlign w:val="top"/>
          </w:tcPr>
          <w:p>
            <w:pPr>
              <w:spacing w:before="40" w:after="40" w:line="288" w:lineRule="auto"/>
              <w:jc w:val="left"/>
            </w:pPr>
            <w:r>
              <w:rPr>
                <w:rFonts w:ascii="Times New Roman" w:hAnsi="Times New Roman" w:cs="Times New Roman" w:eastAsia="宋体"/>
                <w:b w:val="0"/>
                <w:i w:val="0"/>
                <w:sz w:val="18"/>
              </w:rPr>
              <w:t>专题一、二骨干，负责压型钢板-现浇混凝土楼承板时变挠度监测分析</w:t>
            </w:r>
          </w:p>
        </w:tc>
        <w:tc>
          <w:tcPr>
            <w:tcW w:w="2816" w:type="dxa"/>
            <w:gridSpan w:val="2"/>
            <w:tcBorders>
              <w:top w:val="single" w:color="000000" w:sz="4" w:space="0"/>
              <w:left w:val="single" w:color="000000" w:sz="4" w:space="0"/>
              <w:bottom w:val="single" w:color="000000" w:sz="10" w:space="0"/>
              <w:right w:val="single" w:color="000000" w:sz="10"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中铁二十五局集团第三工程有限公司</w:t>
            </w:r>
          </w:p>
        </w:tc>
      </w:tr>
      <w:tr>
        <w:trPr>
          <w:trHeight w:val="340" w:hRule="atLeast"/>
        </w:trPr>
        <w:tc>
          <w:tcPr>
            <w:tcW w:w="1037" w:type="dxa"/>
            <w:tcBorders>
              <w:top w:val="single" w:color="000000" w:sz="4" w:space="0"/>
              <w:left w:val="single" w:color="000000" w:sz="10" w:space="0"/>
              <w:bottom w:val="single" w:color="000000" w:sz="10"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霍增发</w:t>
            </w:r>
          </w:p>
        </w:tc>
        <w:tc>
          <w:tcPr>
            <w:tcW w:w="511" w:type="dxa"/>
            <w:tcBorders>
              <w:top w:val="single" w:color="000000" w:sz="4" w:space="0"/>
              <w:left w:val="single" w:color="000000" w:sz="4" w:space="0"/>
              <w:bottom w:val="single" w:color="000000" w:sz="10"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男</w:t>
            </w:r>
          </w:p>
        </w:tc>
        <w:tc>
          <w:tcPr>
            <w:tcW w:w="540" w:type="dxa"/>
            <w:tcBorders>
              <w:top w:val="single" w:color="000000" w:sz="4" w:space="0"/>
              <w:left w:val="single" w:color="000000" w:sz="4" w:space="0"/>
              <w:bottom w:val="single" w:color="000000" w:sz="10"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32</w:t>
            </w:r>
          </w:p>
        </w:tc>
        <w:tc>
          <w:tcPr>
            <w:tcW w:w="1261" w:type="dxa"/>
            <w:tcBorders>
              <w:top w:val="single" w:color="000000" w:sz="4" w:space="0"/>
              <w:left w:val="single" w:color="000000" w:sz="4" w:space="0"/>
              <w:bottom w:val="single" w:color="000000" w:sz="10"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施工主管/工程师</w:t>
            </w:r>
          </w:p>
        </w:tc>
        <w:tc>
          <w:tcPr>
            <w:tcW w:w="3017" w:type="dxa"/>
            <w:tcBorders>
              <w:top w:val="single" w:color="000000" w:sz="4" w:space="0"/>
              <w:left w:val="single" w:color="000000" w:sz="4" w:space="0"/>
              <w:bottom w:val="single" w:color="000000" w:sz="10" w:space="0"/>
              <w:right w:val="single" w:color="000000" w:sz="4" w:space="0"/>
              <w:tl2br w:val="nil"/>
              <w:tr2bl w:val="nil"/>
            </w:tcBorders>
            <w:vAlign w:val="top"/>
          </w:tcPr>
          <w:p>
            <w:pPr>
              <w:spacing w:before="40" w:after="40" w:line="288" w:lineRule="auto"/>
              <w:jc w:val="left"/>
            </w:pPr>
            <w:r>
              <w:rPr>
                <w:rFonts w:ascii="Times New Roman" w:hAnsi="Times New Roman" w:cs="Times New Roman" w:eastAsia="宋体"/>
                <w:b w:val="0"/>
                <w:i w:val="0"/>
                <w:sz w:val="18"/>
              </w:rPr>
              <w:t>专题六骨干，负责闸口车辆到达率统计、错峰预约调度与微循环实施</w:t>
            </w:r>
          </w:p>
        </w:tc>
        <w:tc>
          <w:tcPr>
            <w:tcW w:w="2816" w:type="dxa"/>
            <w:gridSpan w:val="2"/>
            <w:tcBorders>
              <w:top w:val="single" w:color="000000" w:sz="4" w:space="0"/>
              <w:left w:val="single" w:color="000000" w:sz="4" w:space="0"/>
              <w:bottom w:val="single" w:color="000000" w:sz="10" w:space="0"/>
              <w:right w:val="single" w:color="000000" w:sz="10"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中铁二十五局集团第三工程有限公司</w:t>
            </w:r>
          </w:p>
        </w:tc>
      </w:tr>
      <w:tr>
        <w:trPr>
          <w:trHeight w:val="340" w:hRule="atLeast"/>
        </w:trPr>
        <w:tc>
          <w:tcPr>
            <w:tcW w:w="1037" w:type="dxa"/>
            <w:tcBorders>
              <w:top w:val="single" w:color="000000" w:sz="4" w:space="0"/>
              <w:left w:val="single" w:color="000000" w:sz="10" w:space="0"/>
              <w:bottom w:val="single" w:color="000000" w:sz="10"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杨铁峰</w:t>
            </w:r>
          </w:p>
        </w:tc>
        <w:tc>
          <w:tcPr>
            <w:tcW w:w="511" w:type="dxa"/>
            <w:tcBorders>
              <w:top w:val="single" w:color="000000" w:sz="4" w:space="0"/>
              <w:left w:val="single" w:color="000000" w:sz="4" w:space="0"/>
              <w:bottom w:val="single" w:color="000000" w:sz="10"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男</w:t>
            </w:r>
          </w:p>
        </w:tc>
        <w:tc>
          <w:tcPr>
            <w:tcW w:w="540" w:type="dxa"/>
            <w:tcBorders>
              <w:top w:val="single" w:color="000000" w:sz="4" w:space="0"/>
              <w:left w:val="single" w:color="000000" w:sz="4" w:space="0"/>
              <w:bottom w:val="single" w:color="000000" w:sz="10"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33</w:t>
            </w:r>
          </w:p>
        </w:tc>
        <w:tc>
          <w:tcPr>
            <w:tcW w:w="1261" w:type="dxa"/>
            <w:tcBorders>
              <w:top w:val="single" w:color="000000" w:sz="4" w:space="0"/>
              <w:left w:val="single" w:color="000000" w:sz="4" w:space="0"/>
              <w:bottom w:val="single" w:color="000000" w:sz="10"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试验工程师/工程师</w:t>
            </w:r>
          </w:p>
        </w:tc>
        <w:tc>
          <w:tcPr>
            <w:tcW w:w="3017" w:type="dxa"/>
            <w:tcBorders>
              <w:top w:val="single" w:color="000000" w:sz="4" w:space="0"/>
              <w:left w:val="single" w:color="000000" w:sz="4" w:space="0"/>
              <w:bottom w:val="single" w:color="000000" w:sz="10" w:space="0"/>
              <w:right w:val="single" w:color="000000" w:sz="4" w:space="0"/>
              <w:tl2br w:val="nil"/>
              <w:tr2bl w:val="nil"/>
            </w:tcBorders>
            <w:vAlign w:val="top"/>
          </w:tcPr>
          <w:p>
            <w:pPr>
              <w:spacing w:before="40" w:after="40" w:line="288" w:lineRule="auto"/>
              <w:jc w:val="left"/>
            </w:pPr>
            <w:r>
              <w:rPr>
                <w:rFonts w:ascii="Times New Roman" w:hAnsi="Times New Roman" w:cs="Times New Roman" w:eastAsia="宋体"/>
                <w:b w:val="0"/>
                <w:i w:val="0"/>
                <w:sz w:val="18"/>
              </w:rPr>
              <w:t>专题三、四骨干，负责金刚砂骨料耐磨度测试与C50自密实混凝土配比</w:t>
            </w:r>
          </w:p>
        </w:tc>
        <w:tc>
          <w:tcPr>
            <w:tcW w:w="2816" w:type="dxa"/>
            <w:gridSpan w:val="2"/>
            <w:tcBorders>
              <w:top w:val="single" w:color="000000" w:sz="4" w:space="0"/>
              <w:left w:val="single" w:color="000000" w:sz="4" w:space="0"/>
              <w:bottom w:val="single" w:color="000000" w:sz="10" w:space="0"/>
              <w:right w:val="single" w:color="000000" w:sz="10"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中铁二十五局集团第三工程有限公司</w:t>
            </w:r>
          </w:p>
        </w:tc>
      </w:tr>
      <w:tr>
        <w:trPr>
          <w:trHeight w:val="340" w:hRule="atLeast"/>
        </w:trPr>
        <w:tc>
          <w:tcPr>
            <w:tcW w:w="1037" w:type="dxa"/>
            <w:tcBorders>
              <w:top w:val="single" w:color="000000" w:sz="4" w:space="0"/>
              <w:left w:val="single" w:color="000000" w:sz="10" w:space="0"/>
              <w:bottom w:val="single" w:color="000000" w:sz="10"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李云武</w:t>
            </w:r>
          </w:p>
        </w:tc>
        <w:tc>
          <w:tcPr>
            <w:tcW w:w="511" w:type="dxa"/>
            <w:tcBorders>
              <w:top w:val="single" w:color="000000" w:sz="4" w:space="0"/>
              <w:left w:val="single" w:color="000000" w:sz="4" w:space="0"/>
              <w:bottom w:val="single" w:color="000000" w:sz="10"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男</w:t>
            </w:r>
          </w:p>
        </w:tc>
        <w:tc>
          <w:tcPr>
            <w:tcW w:w="540" w:type="dxa"/>
            <w:tcBorders>
              <w:top w:val="single" w:color="000000" w:sz="4" w:space="0"/>
              <w:left w:val="single" w:color="000000" w:sz="4" w:space="0"/>
              <w:bottom w:val="single" w:color="000000" w:sz="10"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32</w:t>
            </w:r>
          </w:p>
        </w:tc>
        <w:tc>
          <w:tcPr>
            <w:tcW w:w="1261" w:type="dxa"/>
            <w:tcBorders>
              <w:top w:val="single" w:color="000000" w:sz="4" w:space="0"/>
              <w:left w:val="single" w:color="000000" w:sz="4" w:space="0"/>
              <w:bottom w:val="single" w:color="000000" w:sz="10"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BIM工程师/工程师</w:t>
            </w:r>
          </w:p>
        </w:tc>
        <w:tc>
          <w:tcPr>
            <w:tcW w:w="3017" w:type="dxa"/>
            <w:tcBorders>
              <w:top w:val="single" w:color="000000" w:sz="4" w:space="0"/>
              <w:left w:val="single" w:color="000000" w:sz="4" w:space="0"/>
              <w:bottom w:val="single" w:color="000000" w:sz="10" w:space="0"/>
              <w:right w:val="single" w:color="000000" w:sz="4" w:space="0"/>
              <w:tl2br w:val="nil"/>
              <w:tr2bl w:val="nil"/>
            </w:tcBorders>
            <w:vAlign w:val="top"/>
          </w:tcPr>
          <w:p>
            <w:pPr>
              <w:spacing w:before="40" w:after="40" w:line="288" w:lineRule="auto"/>
              <w:jc w:val="left"/>
            </w:pPr>
            <w:r>
              <w:rPr>
                <w:rFonts w:ascii="Times New Roman" w:hAnsi="Times New Roman" w:cs="Times New Roman" w:eastAsia="宋体"/>
                <w:b w:val="0"/>
                <w:i w:val="0"/>
                <w:sz w:val="18"/>
              </w:rPr>
              <w:t>专题二骨干，负责群塔作业防碰撞包络建模与虚拟建造交底系统维护</w:t>
            </w:r>
          </w:p>
        </w:tc>
        <w:tc>
          <w:tcPr>
            <w:tcW w:w="2816" w:type="dxa"/>
            <w:gridSpan w:val="2"/>
            <w:tcBorders>
              <w:top w:val="single" w:color="000000" w:sz="4" w:space="0"/>
              <w:left w:val="single" w:color="000000" w:sz="4" w:space="0"/>
              <w:bottom w:val="single" w:color="000000" w:sz="10" w:space="0"/>
              <w:right w:val="single" w:color="000000" w:sz="10"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中铁二十五局集团第三工程有限公司</w:t>
            </w:r>
          </w:p>
        </w:tc>
      </w:tr>
      <w:tr>
        <w:trPr>
          <w:trHeight w:val="340" w:hRule="atLeast"/>
        </w:trPr>
        <w:tc>
          <w:tcPr>
            <w:tcW w:w="1037" w:type="dxa"/>
            <w:tcBorders>
              <w:top w:val="single" w:color="000000" w:sz="4" w:space="0"/>
              <w:left w:val="single" w:color="000000" w:sz="10" w:space="0"/>
              <w:bottom w:val="single" w:color="000000" w:sz="10"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张玮</w:t>
            </w:r>
          </w:p>
        </w:tc>
        <w:tc>
          <w:tcPr>
            <w:tcW w:w="511" w:type="dxa"/>
            <w:tcBorders>
              <w:top w:val="single" w:color="000000" w:sz="4" w:space="0"/>
              <w:left w:val="single" w:color="000000" w:sz="4" w:space="0"/>
              <w:bottom w:val="single" w:color="000000" w:sz="10"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男</w:t>
            </w:r>
          </w:p>
        </w:tc>
        <w:tc>
          <w:tcPr>
            <w:tcW w:w="540" w:type="dxa"/>
            <w:tcBorders>
              <w:top w:val="single" w:color="000000" w:sz="4" w:space="0"/>
              <w:left w:val="single" w:color="000000" w:sz="4" w:space="0"/>
              <w:bottom w:val="single" w:color="000000" w:sz="10"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28</w:t>
            </w:r>
          </w:p>
        </w:tc>
        <w:tc>
          <w:tcPr>
            <w:tcW w:w="1261" w:type="dxa"/>
            <w:tcBorders>
              <w:top w:val="single" w:color="000000" w:sz="4" w:space="0"/>
              <w:left w:val="single" w:color="000000" w:sz="4" w:space="0"/>
              <w:bottom w:val="single" w:color="000000" w:sz="10"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监测工程师/助理工程师</w:t>
            </w:r>
          </w:p>
        </w:tc>
        <w:tc>
          <w:tcPr>
            <w:tcW w:w="3017" w:type="dxa"/>
            <w:tcBorders>
              <w:top w:val="single" w:color="000000" w:sz="4" w:space="0"/>
              <w:left w:val="single" w:color="000000" w:sz="4" w:space="0"/>
              <w:bottom w:val="single" w:color="000000" w:sz="10" w:space="0"/>
              <w:right w:val="single" w:color="000000" w:sz="4" w:space="0"/>
              <w:tl2br w:val="nil"/>
              <w:tr2bl w:val="nil"/>
            </w:tcBorders>
            <w:vAlign w:val="top"/>
          </w:tcPr>
          <w:p>
            <w:pPr>
              <w:spacing w:before="40" w:after="40" w:line="288" w:lineRule="auto"/>
              <w:jc w:val="left"/>
            </w:pPr>
            <w:r>
              <w:rPr>
                <w:rFonts w:ascii="Times New Roman" w:hAnsi="Times New Roman" w:cs="Times New Roman" w:eastAsia="宋体"/>
                <w:b w:val="0"/>
                <w:i w:val="0"/>
                <w:sz w:val="18"/>
              </w:rPr>
              <w:t>专题三骨干，负责振弦应变计、双轴倾角仪与温湿度传感器数据采集</w:t>
            </w:r>
          </w:p>
        </w:tc>
        <w:tc>
          <w:tcPr>
            <w:tcW w:w="2816" w:type="dxa"/>
            <w:gridSpan w:val="2"/>
            <w:tcBorders>
              <w:top w:val="single" w:color="000000" w:sz="4" w:space="0"/>
              <w:left w:val="single" w:color="000000" w:sz="4" w:space="0"/>
              <w:bottom w:val="single" w:color="000000" w:sz="10" w:space="0"/>
              <w:right w:val="single" w:color="000000" w:sz="10"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中铁二十五局集团第三工程有限公司</w:t>
            </w:r>
          </w:p>
        </w:tc>
      </w:tr>
      <w:tr>
        <w:trPr>
          <w:trHeight w:val="340" w:hRule="atLeast"/>
        </w:trPr>
        <w:tc>
          <w:tcPr>
            <w:tcW w:w="1037" w:type="dxa"/>
            <w:tcBorders>
              <w:top w:val="single" w:color="000000" w:sz="4" w:space="0"/>
              <w:left w:val="single" w:color="000000" w:sz="10" w:space="0"/>
              <w:bottom w:val="single" w:color="000000" w:sz="10"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段荣</w:t>
            </w:r>
          </w:p>
        </w:tc>
        <w:tc>
          <w:tcPr>
            <w:tcW w:w="511" w:type="dxa"/>
            <w:tcBorders>
              <w:top w:val="single" w:color="000000" w:sz="4" w:space="0"/>
              <w:left w:val="single" w:color="000000" w:sz="4" w:space="0"/>
              <w:bottom w:val="single" w:color="000000" w:sz="10"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男</w:t>
            </w:r>
          </w:p>
        </w:tc>
        <w:tc>
          <w:tcPr>
            <w:tcW w:w="540" w:type="dxa"/>
            <w:tcBorders>
              <w:top w:val="single" w:color="000000" w:sz="4" w:space="0"/>
              <w:left w:val="single" w:color="000000" w:sz="4" w:space="0"/>
              <w:bottom w:val="single" w:color="000000" w:sz="10"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27</w:t>
            </w:r>
          </w:p>
        </w:tc>
        <w:tc>
          <w:tcPr>
            <w:tcW w:w="1261" w:type="dxa"/>
            <w:tcBorders>
              <w:top w:val="single" w:color="000000" w:sz="4" w:space="0"/>
              <w:left w:val="single" w:color="000000" w:sz="4" w:space="0"/>
              <w:bottom w:val="single" w:color="000000" w:sz="10"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技术员/助理工程师</w:t>
            </w:r>
          </w:p>
        </w:tc>
        <w:tc>
          <w:tcPr>
            <w:tcW w:w="3017" w:type="dxa"/>
            <w:tcBorders>
              <w:top w:val="single" w:color="000000" w:sz="4" w:space="0"/>
              <w:left w:val="single" w:color="000000" w:sz="4" w:space="0"/>
              <w:bottom w:val="single" w:color="000000" w:sz="10" w:space="0"/>
              <w:right w:val="single" w:color="000000" w:sz="4" w:space="0"/>
              <w:tl2br w:val="nil"/>
              <w:tr2bl w:val="nil"/>
            </w:tcBorders>
            <w:vAlign w:val="top"/>
          </w:tcPr>
          <w:p>
            <w:pPr>
              <w:spacing w:before="40" w:after="40" w:line="288" w:lineRule="auto"/>
              <w:jc w:val="left"/>
            </w:pPr>
            <w:r>
              <w:rPr>
                <w:rFonts w:ascii="Times New Roman" w:hAnsi="Times New Roman" w:cs="Times New Roman" w:eastAsia="宋体"/>
                <w:b w:val="0"/>
                <w:i w:val="0"/>
                <w:sz w:val="18"/>
              </w:rPr>
              <w:t>专题一、四骨干，负责激光扫描点云去噪处理与声学阵列现场布设记录</w:t>
            </w:r>
          </w:p>
        </w:tc>
        <w:tc>
          <w:tcPr>
            <w:tcW w:w="2816" w:type="dxa"/>
            <w:gridSpan w:val="2"/>
            <w:tcBorders>
              <w:top w:val="single" w:color="000000" w:sz="4" w:space="0"/>
              <w:left w:val="single" w:color="000000" w:sz="4" w:space="0"/>
              <w:bottom w:val="single" w:color="000000" w:sz="10" w:space="0"/>
              <w:right w:val="single" w:color="000000" w:sz="10"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中铁二十五局集团第三工程有限公司</w:t>
            </w:r>
          </w:p>
        </w:tc>
      </w:tr>
      <w:tr>
        <w:trPr>
          <w:trHeight w:val="340" w:hRule="atLeast"/>
        </w:trPr>
        <w:tc>
          <w:tcPr>
            <w:tcW w:w="1037" w:type="dxa"/>
            <w:tcBorders>
              <w:top w:val="single" w:color="000000" w:sz="4" w:space="0"/>
              <w:left w:val="single" w:color="000000" w:sz="10" w:space="0"/>
              <w:bottom w:val="single" w:color="000000" w:sz="10"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刘兆</w:t>
            </w:r>
          </w:p>
        </w:tc>
        <w:tc>
          <w:tcPr>
            <w:tcW w:w="511" w:type="dxa"/>
            <w:tcBorders>
              <w:top w:val="single" w:color="000000" w:sz="4" w:space="0"/>
              <w:left w:val="single" w:color="000000" w:sz="4" w:space="0"/>
              <w:bottom w:val="single" w:color="000000" w:sz="10"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男</w:t>
            </w:r>
          </w:p>
        </w:tc>
        <w:tc>
          <w:tcPr>
            <w:tcW w:w="540" w:type="dxa"/>
            <w:tcBorders>
              <w:top w:val="single" w:color="000000" w:sz="4" w:space="0"/>
              <w:left w:val="single" w:color="000000" w:sz="4" w:space="0"/>
              <w:bottom w:val="single" w:color="000000" w:sz="10"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27</w:t>
            </w:r>
          </w:p>
        </w:tc>
        <w:tc>
          <w:tcPr>
            <w:tcW w:w="1261" w:type="dxa"/>
            <w:tcBorders>
              <w:top w:val="single" w:color="000000" w:sz="4" w:space="0"/>
              <w:left w:val="single" w:color="000000" w:sz="4" w:space="0"/>
              <w:bottom w:val="single" w:color="000000" w:sz="10"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技术员/助理工程师</w:t>
            </w:r>
          </w:p>
        </w:tc>
        <w:tc>
          <w:tcPr>
            <w:tcW w:w="3017" w:type="dxa"/>
            <w:tcBorders>
              <w:top w:val="single" w:color="000000" w:sz="4" w:space="0"/>
              <w:left w:val="single" w:color="000000" w:sz="4" w:space="0"/>
              <w:bottom w:val="single" w:color="000000" w:sz="10" w:space="0"/>
              <w:right w:val="single" w:color="000000" w:sz="4" w:space="0"/>
              <w:tl2br w:val="nil"/>
              <w:tr2bl w:val="nil"/>
            </w:tcBorders>
            <w:vAlign w:val="top"/>
          </w:tcPr>
          <w:p>
            <w:pPr>
              <w:spacing w:before="40" w:after="40" w:line="288" w:lineRule="auto"/>
              <w:jc w:val="left"/>
            </w:pPr>
            <w:r>
              <w:rPr>
                <w:rFonts w:ascii="Times New Roman" w:hAnsi="Times New Roman" w:cs="Times New Roman" w:eastAsia="宋体"/>
                <w:b w:val="0"/>
                <w:i w:val="0"/>
                <w:sz w:val="18"/>
              </w:rPr>
              <w:t>专题五、六骨干，负责安全隐患台账数字化录入与场内交通流视频提取</w:t>
            </w:r>
          </w:p>
        </w:tc>
        <w:tc>
          <w:tcPr>
            <w:tcW w:w="2816" w:type="dxa"/>
            <w:gridSpan w:val="2"/>
            <w:tcBorders>
              <w:top w:val="single" w:color="000000" w:sz="4" w:space="0"/>
              <w:left w:val="single" w:color="000000" w:sz="4" w:space="0"/>
              <w:bottom w:val="single" w:color="000000" w:sz="10" w:space="0"/>
              <w:right w:val="single" w:color="000000" w:sz="10"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中铁二十五局集团第三工程有限公司</w:t>
            </w:r>
          </w:p>
        </w:tc>
      </w:tr>
      <w:tr>
        <w:trPr>
          <w:trHeight w:val="340" w:hRule="atLeast"/>
        </w:trPr>
        <w:tc>
          <w:tcPr>
            <w:tcW w:w="1037" w:type="dxa"/>
            <w:tcBorders>
              <w:top w:val="single" w:color="000000" w:sz="4" w:space="0"/>
              <w:left w:val="single" w:color="000000" w:sz="10" w:space="0"/>
              <w:bottom w:val="single" w:color="000000" w:sz="10"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杨颖</w:t>
            </w:r>
          </w:p>
        </w:tc>
        <w:tc>
          <w:tcPr>
            <w:tcW w:w="511" w:type="dxa"/>
            <w:tcBorders>
              <w:top w:val="single" w:color="000000" w:sz="4" w:space="0"/>
              <w:left w:val="single" w:color="000000" w:sz="4" w:space="0"/>
              <w:bottom w:val="single" w:color="000000" w:sz="10"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女</w:t>
            </w:r>
          </w:p>
        </w:tc>
        <w:tc>
          <w:tcPr>
            <w:tcW w:w="540" w:type="dxa"/>
            <w:tcBorders>
              <w:top w:val="single" w:color="000000" w:sz="4" w:space="0"/>
              <w:left w:val="single" w:color="000000" w:sz="4" w:space="0"/>
              <w:bottom w:val="single" w:color="000000" w:sz="10"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25</w:t>
            </w:r>
          </w:p>
        </w:tc>
        <w:tc>
          <w:tcPr>
            <w:tcW w:w="1261" w:type="dxa"/>
            <w:tcBorders>
              <w:top w:val="single" w:color="000000" w:sz="4" w:space="0"/>
              <w:left w:val="single" w:color="000000" w:sz="4" w:space="0"/>
              <w:bottom w:val="single" w:color="000000" w:sz="10"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科研助理/助理工程师</w:t>
            </w:r>
          </w:p>
        </w:tc>
        <w:tc>
          <w:tcPr>
            <w:tcW w:w="3017" w:type="dxa"/>
            <w:tcBorders>
              <w:top w:val="single" w:color="000000" w:sz="4" w:space="0"/>
              <w:left w:val="single" w:color="000000" w:sz="4" w:space="0"/>
              <w:bottom w:val="single" w:color="000000" w:sz="10" w:space="0"/>
              <w:right w:val="single" w:color="000000" w:sz="4" w:space="0"/>
              <w:tl2br w:val="nil"/>
              <w:tr2bl w:val="nil"/>
            </w:tcBorders>
            <w:vAlign w:val="top"/>
          </w:tcPr>
          <w:p>
            <w:pPr>
              <w:spacing w:before="40" w:after="40" w:line="288" w:lineRule="auto"/>
              <w:jc w:val="left"/>
            </w:pPr>
            <w:r>
              <w:rPr>
                <w:rFonts w:ascii="Times New Roman" w:hAnsi="Times New Roman" w:cs="Times New Roman" w:eastAsia="宋体"/>
                <w:b w:val="0"/>
                <w:i w:val="0"/>
                <w:sz w:val="18"/>
              </w:rPr>
              <w:t>科研档案归集、知识产权申报跟进及课题研发经费预算与支出台账管理</w:t>
            </w:r>
          </w:p>
        </w:tc>
        <w:tc>
          <w:tcPr>
            <w:tcW w:w="2816" w:type="dxa"/>
            <w:gridSpan w:val="2"/>
            <w:tcBorders>
              <w:top w:val="single" w:color="000000" w:sz="4" w:space="0"/>
              <w:left w:val="single" w:color="000000" w:sz="4" w:space="0"/>
              <w:bottom w:val="single" w:color="000000" w:sz="10" w:space="0"/>
              <w:right w:val="single" w:color="000000" w:sz="10"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中铁二十五局集团第三工程有限公司</w:t>
            </w:r>
          </w:p>
        </w:tc>
      </w:tr>
    </w:tbl>
    <w:p>
      <w:pPr>
        <w:pStyle w:val="5"/>
        <w:kinsoku w:val="0"/>
        <w:overflowPunct w:val="0"/>
        <w:spacing w:before="89" w:beforeLines="0" w:afterLines="0"/>
        <w:ind w:right="824"/>
        <w:jc w:val="right"/>
        <w:rPr>
          <w:rFonts w:hint="eastAsia"/>
          <w:b/>
          <w:color w:val="auto"/>
          <w:w w:val="95"/>
          <w:sz w:val="18"/>
        </w:rPr>
      </w:pPr>
      <w:r>
        <w:rPr>
          <w:rFonts w:hint="eastAsia"/>
          <w:b/>
          <w:color w:val="auto"/>
          <w:w w:val="95"/>
          <w:sz w:val="18"/>
        </w:rPr>
        <w:t>（纸面不敷，请另加页）</w:t>
      </w:r>
    </w:p>
    <w:p>
      <w:pPr>
        <w:pStyle w:val="5"/>
        <w:kinsoku w:val="0"/>
        <w:overflowPunct w:val="0"/>
        <w:spacing w:before="89" w:beforeLines="0" w:afterLines="0"/>
        <w:ind w:right="824"/>
        <w:jc w:val="right"/>
        <w:rPr>
          <w:rFonts w:hint="eastAsia"/>
          <w:b/>
          <w:color w:val="auto"/>
          <w:w w:val="95"/>
          <w:sz w:val="18"/>
        </w:rPr>
        <w:sectPr>
          <w:pgSz w:w="11910" w:h="16840"/>
          <w:pgMar w:top="1417" w:right="1417" w:bottom="1417" w:left="1531" w:header="720" w:footer="720" w:gutter="0"/>
          <w:lnNumType w:countBy="0" w:distance="360"/>
          <w:cols w:space="720" w:num="1"/>
          <w:rtlGutter w:val="0"/>
          <w:docGrid w:linePitch="0" w:charSpace="0"/>
        </w:sectPr>
      </w:pPr>
    </w:p>
    <w:p>
      <w:pPr>
        <w:pStyle w:val="5"/>
        <w:tabs>
          <w:tab w:val="left" w:pos="7641"/>
        </w:tabs>
        <w:kinsoku w:val="0"/>
        <w:overflowPunct w:val="0"/>
        <w:spacing w:beforeLines="0" w:afterLines="0"/>
        <w:ind w:left="320"/>
        <w:rPr>
          <w:rFonts w:hint="eastAsia"/>
          <w:color w:val="auto"/>
          <w:sz w:val="24"/>
        </w:rPr>
      </w:pPr>
      <w:r>
        <w:rPr>
          <w:rFonts w:hint="eastAsia" w:ascii="黑体" w:hAnsi="黑体" w:eastAsia="黑体"/>
          <w:color w:val="auto"/>
          <w:sz w:val="24"/>
        </w:rPr>
        <w:t>3、</w:t>
      </w:r>
      <w:r>
        <w:rPr>
          <w:rFonts w:hint="eastAsia" w:ascii="黑体" w:hAnsi="黑体" w:eastAsia="黑体"/>
          <w:color w:val="auto"/>
          <w:sz w:val="24"/>
          <w:szCs w:val="22"/>
          <w:lang w:val="en-US" w:eastAsia="zh-CN"/>
        </w:rPr>
        <w:t>项目/</w:t>
      </w:r>
      <w:r>
        <w:rPr>
          <w:rFonts w:hint="eastAsia" w:ascii="黑体" w:hAnsi="黑体" w:eastAsia="黑体"/>
          <w:color w:val="auto"/>
          <w:sz w:val="24"/>
          <w:szCs w:val="22"/>
        </w:rPr>
        <w:t>课</w:t>
      </w:r>
      <w:r>
        <w:rPr>
          <w:rFonts w:hint="eastAsia" w:ascii="黑体" w:hAnsi="黑体" w:eastAsia="黑体"/>
          <w:color w:val="auto"/>
          <w:sz w:val="24"/>
        </w:rPr>
        <w:t>题经费决算表</w:t>
      </w:r>
      <w:r>
        <w:rPr>
          <w:rFonts w:hint="eastAsia" w:ascii="黑体" w:hAnsi="黑体" w:eastAsia="黑体"/>
          <w:color w:val="auto"/>
          <w:sz w:val="24"/>
        </w:rPr>
        <w:tab/>
      </w:r>
      <w:r>
        <w:rPr>
          <w:rFonts w:hint="eastAsia"/>
          <w:color w:val="auto"/>
          <w:sz w:val="24"/>
        </w:rPr>
        <w:t>单位：万元</w:t>
      </w:r>
    </w:p>
    <w:p>
      <w:pPr>
        <w:pStyle w:val="5"/>
        <w:kinsoku w:val="0"/>
        <w:overflowPunct w:val="0"/>
        <w:spacing w:before="10" w:beforeLines="0" w:afterLines="0"/>
        <w:rPr>
          <w:rFonts w:hint="eastAsia"/>
          <w:color w:val="auto"/>
          <w:sz w:val="8"/>
        </w:rPr>
      </w:pPr>
    </w:p>
    <w:tbl>
      <w:tblPr>
        <w:tblStyle w:val="6"/>
        <w:tblW w:w="9543" w:type="dxa"/>
        <w:tblInd w:w="7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25" w:type="dxa"/>
          <w:left w:w="45" w:type="dxa"/>
          <w:bottom w:w="25" w:type="dxa"/>
          <w:right w:w="45" w:type="dxa"/>
        </w:tblCellMar>
      </w:tblPr>
      <w:tblGrid>
        <w:gridCol w:w="2230"/>
        <w:gridCol w:w="1013"/>
        <w:gridCol w:w="1490"/>
        <w:gridCol w:w="967"/>
        <w:gridCol w:w="1743"/>
        <w:gridCol w:w="1219"/>
        <w:gridCol w:w="881"/>
      </w:tblGrid>
      <w:tr>
        <w:trPr>
          <w:trHeight w:val="260" w:hRule="atLeast"/>
        </w:trPr>
        <w:tc>
          <w:tcPr>
            <w:tcW w:w="3243" w:type="dxa"/>
            <w:gridSpan w:val="2"/>
            <w:tcBorders>
              <w:top w:val="single" w:color="000000" w:sz="10" w:space="0"/>
              <w:left w:val="single" w:color="000000" w:sz="10" w:space="0"/>
              <w:bottom w:val="single" w:color="000000" w:sz="4" w:space="0"/>
              <w:right w:val="single" w:color="000000" w:sz="4" w:space="0"/>
              <w:tl2br w:val="nil"/>
              <w:tr2bl w:val="nil"/>
            </w:tcBorders>
            <w:vAlign w:val="center"/>
          </w:tcPr>
          <w:p>
            <w:pPr>
              <w:spacing w:before="0" w:after="0" w:line="240" w:lineRule="auto"/>
              <w:jc w:val="center"/>
              <w:rPr>
                <w:rFonts w:hint="default"/>
                <w:color w:val="auto"/>
              </w:rPr>
            </w:pPr>
            <w:r>
              <w:rPr>
                <w:rFonts w:hint="eastAsia"/>
                <w:color w:val="auto"/>
              </w:rPr>
              <w:t>经费来源预算</w:t>
            </w:r>
          </w:p>
        </w:tc>
        <w:tc>
          <w:tcPr>
            <w:tcW w:w="6300" w:type="dxa"/>
            <w:gridSpan w:val="5"/>
            <w:tcBorders>
              <w:top w:val="single" w:color="000000" w:sz="10" w:space="0"/>
              <w:left w:val="single" w:color="000000" w:sz="4" w:space="0"/>
              <w:bottom w:val="single" w:color="000000" w:sz="4" w:space="0"/>
              <w:right w:val="single" w:color="000000" w:sz="10" w:space="0"/>
              <w:tl2br w:val="nil"/>
              <w:tr2bl w:val="nil"/>
            </w:tcBorders>
            <w:vAlign w:val="center"/>
          </w:tcPr>
          <w:p>
            <w:pPr>
              <w:spacing w:before="0" w:after="0" w:line="240" w:lineRule="auto"/>
              <w:jc w:val="center"/>
              <w:rPr>
                <w:rFonts w:hint="default"/>
                <w:color w:val="auto"/>
              </w:rPr>
            </w:pPr>
            <w:r>
              <w:rPr>
                <w:rFonts w:hint="eastAsia"/>
                <w:color w:val="auto"/>
              </w:rPr>
              <w:t>经费支出预算</w:t>
            </w:r>
          </w:p>
        </w:tc>
      </w:tr>
      <w:tr>
        <w:trPr>
          <w:trHeight w:val="260" w:hRule="atLeast"/>
        </w:trPr>
        <w:tc>
          <w:tcPr>
            <w:tcW w:w="2230" w:type="dxa"/>
            <w:vMerge w:val="restart"/>
            <w:tcBorders>
              <w:top w:val="single" w:color="000000" w:sz="4" w:space="0"/>
              <w:left w:val="single" w:color="000000" w:sz="10" w:space="0"/>
              <w:bottom w:val="single" w:color="000000" w:sz="4" w:space="0"/>
              <w:right w:val="single" w:color="000000" w:sz="4" w:space="0"/>
              <w:tl2br w:val="nil"/>
              <w:tr2bl w:val="nil"/>
            </w:tcBorders>
            <w:vAlign w:val="center"/>
          </w:tcPr>
          <w:p>
            <w:pPr>
              <w:spacing w:before="0" w:after="0" w:line="240" w:lineRule="auto"/>
              <w:jc w:val="center"/>
              <w:rPr>
                <w:rFonts w:hint="default"/>
                <w:color w:val="auto"/>
              </w:rPr>
            </w:pPr>
            <w:r>
              <w:rPr>
                <w:rFonts w:hint="eastAsia"/>
                <w:color w:val="auto"/>
              </w:rPr>
              <w:t>科</w:t>
            </w:r>
            <w:r>
              <w:rPr>
                <w:rFonts w:hint="eastAsia"/>
                <w:color w:val="auto"/>
              </w:rPr>
              <w:tab/>
            </w:r>
            <w:r>
              <w:rPr>
                <w:rFonts w:hint="eastAsia"/>
                <w:color w:val="auto"/>
              </w:rPr>
              <w:t>目</w:t>
            </w:r>
          </w:p>
        </w:tc>
        <w:tc>
          <w:tcPr>
            <w:tcW w:w="1013" w:type="dxa"/>
            <w:vMerge w:val="restart"/>
            <w:tcBorders>
              <w:top w:val="single" w:color="000000" w:sz="4" w:space="0"/>
              <w:left w:val="single" w:color="000000" w:sz="4" w:space="0"/>
              <w:bottom w:val="single" w:color="000000" w:sz="4" w:space="0"/>
              <w:right w:val="single" w:color="000000" w:sz="4" w:space="0"/>
              <w:tl2br w:val="nil"/>
              <w:tr2bl w:val="nil"/>
            </w:tcBorders>
            <w:vAlign w:val="center"/>
          </w:tcPr>
          <w:p>
            <w:pPr>
              <w:spacing w:before="0" w:after="0" w:line="240" w:lineRule="auto"/>
              <w:jc w:val="center"/>
              <w:rPr>
                <w:rFonts w:hint="default"/>
                <w:color w:val="auto"/>
              </w:rPr>
            </w:pPr>
            <w:r>
              <w:rPr>
                <w:rFonts w:hint="eastAsia"/>
                <w:color w:val="auto"/>
              </w:rPr>
              <w:t>预算数</w:t>
            </w:r>
          </w:p>
        </w:tc>
        <w:tc>
          <w:tcPr>
            <w:tcW w:w="2457" w:type="dxa"/>
            <w:gridSpan w:val="2"/>
            <w:vMerge w:val="restart"/>
            <w:tcBorders>
              <w:top w:val="single" w:color="000000" w:sz="4" w:space="0"/>
              <w:left w:val="single" w:color="000000" w:sz="4" w:space="0"/>
              <w:bottom w:val="single" w:color="000000" w:sz="4" w:space="0"/>
              <w:right w:val="single" w:color="000000" w:sz="4" w:space="0"/>
              <w:tl2br w:val="nil"/>
              <w:tr2bl w:val="nil"/>
            </w:tcBorders>
            <w:vAlign w:val="center"/>
          </w:tcPr>
          <w:p>
            <w:pPr>
              <w:spacing w:before="0" w:after="0" w:line="240" w:lineRule="auto"/>
              <w:jc w:val="center"/>
              <w:rPr>
                <w:rFonts w:hint="default"/>
                <w:color w:val="auto"/>
              </w:rPr>
            </w:pPr>
            <w:r>
              <w:rPr>
                <w:rFonts w:hint="eastAsia"/>
                <w:color w:val="auto"/>
              </w:rPr>
              <w:t>科</w:t>
            </w:r>
            <w:r>
              <w:rPr>
                <w:rFonts w:hint="eastAsia"/>
                <w:color w:val="auto"/>
              </w:rPr>
              <w:tab/>
            </w:r>
            <w:r>
              <w:rPr>
                <w:rFonts w:hint="eastAsia"/>
                <w:color w:val="auto"/>
              </w:rPr>
              <w:t>目</w:t>
            </w:r>
          </w:p>
        </w:tc>
        <w:tc>
          <w:tcPr>
            <w:tcW w:w="3843" w:type="dxa"/>
            <w:gridSpan w:val="3"/>
            <w:tcBorders>
              <w:top w:val="single" w:color="000000" w:sz="4" w:space="0"/>
              <w:left w:val="single" w:color="000000" w:sz="4" w:space="0"/>
              <w:bottom w:val="single" w:color="000000" w:sz="4" w:space="0"/>
              <w:right w:val="single" w:color="000000" w:sz="10" w:space="0"/>
              <w:tl2br w:val="nil"/>
              <w:tr2bl w:val="nil"/>
            </w:tcBorders>
            <w:vAlign w:val="center"/>
          </w:tcPr>
          <w:p>
            <w:pPr>
              <w:spacing w:before="0" w:after="0" w:line="240" w:lineRule="auto"/>
              <w:jc w:val="center"/>
              <w:rPr>
                <w:rFonts w:hint="default"/>
                <w:color w:val="auto"/>
              </w:rPr>
            </w:pPr>
            <w:r>
              <w:rPr>
                <w:rFonts w:hint="eastAsia"/>
                <w:color w:val="auto"/>
              </w:rPr>
              <w:t>预 算 数</w:t>
            </w:r>
          </w:p>
        </w:tc>
      </w:tr>
      <w:tr>
        <w:trPr>
          <w:trHeight w:val="260" w:hRule="atLeast"/>
        </w:trPr>
        <w:tc>
          <w:tcPr>
            <w:tcW w:w="2230" w:type="dxa"/>
            <w:vMerge w:val="continue"/>
            <w:tcBorders>
              <w:top w:val="single" w:color="000000" w:sz="4" w:space="0"/>
              <w:left w:val="single" w:color="000000" w:sz="10" w:space="0"/>
              <w:bottom w:val="single" w:color="000000" w:sz="4" w:space="0"/>
              <w:right w:val="single" w:color="000000" w:sz="4" w:space="0"/>
              <w:tl2br w:val="nil"/>
              <w:tr2bl w:val="nil"/>
            </w:tcBorders>
            <w:vAlign w:val="center"/>
          </w:tcPr>
          <w:p>
            <w:pPr>
              <w:spacing w:before="0" w:after="0" w:line="240" w:lineRule="auto"/>
              <w:jc w:val="center"/>
              <w:rPr>
                <w:rFonts w:hint="default"/>
                <w:color w:val="auto"/>
              </w:rPr>
            </w:pPr>
          </w:p>
        </w:tc>
        <w:tc>
          <w:tcPr>
            <w:tcW w:w="1013" w:type="dxa"/>
            <w:vMerge w:val="continue"/>
            <w:tcBorders>
              <w:top w:val="single" w:color="000000" w:sz="4" w:space="0"/>
              <w:left w:val="single" w:color="000000" w:sz="4" w:space="0"/>
              <w:bottom w:val="single" w:color="000000" w:sz="4" w:space="0"/>
              <w:right w:val="single" w:color="000000" w:sz="4" w:space="0"/>
              <w:tl2br w:val="nil"/>
              <w:tr2bl w:val="nil"/>
            </w:tcBorders>
            <w:vAlign w:val="center"/>
          </w:tcPr>
          <w:p>
            <w:pPr>
              <w:spacing w:before="0" w:after="0" w:line="240" w:lineRule="auto"/>
              <w:jc w:val="center"/>
              <w:rPr>
                <w:rFonts w:hint="default"/>
                <w:color w:val="auto"/>
              </w:rPr>
            </w:pPr>
          </w:p>
        </w:tc>
        <w:tc>
          <w:tcPr>
            <w:tcW w:w="2457" w:type="dxa"/>
            <w:gridSpan w:val="2"/>
            <w:vMerge w:val="continue"/>
            <w:tcBorders>
              <w:top w:val="single" w:color="000000" w:sz="4" w:space="0"/>
              <w:left w:val="single" w:color="000000" w:sz="4" w:space="0"/>
              <w:bottom w:val="single" w:color="000000" w:sz="4" w:space="0"/>
              <w:right w:val="single" w:color="000000" w:sz="4" w:space="0"/>
              <w:tl2br w:val="nil"/>
              <w:tr2bl w:val="nil"/>
            </w:tcBorders>
            <w:vAlign w:val="center"/>
          </w:tcPr>
          <w:p>
            <w:pPr>
              <w:spacing w:before="0" w:after="0" w:line="240" w:lineRule="auto"/>
              <w:jc w:val="center"/>
              <w:rPr>
                <w:rFonts w:hint="default"/>
                <w:color w:val="auto"/>
              </w:rPr>
            </w:pPr>
          </w:p>
        </w:tc>
        <w:tc>
          <w:tcPr>
            <w:tcW w:w="1743" w:type="dxa"/>
            <w:tcBorders>
              <w:top w:val="single" w:color="000000" w:sz="4" w:space="0"/>
              <w:left w:val="single" w:color="000000" w:sz="4" w:space="0"/>
              <w:bottom w:val="single" w:color="000000" w:sz="4" w:space="0"/>
              <w:right w:val="single" w:color="000000" w:sz="4" w:space="0"/>
              <w:tl2br w:val="nil"/>
              <w:tr2bl w:val="nil"/>
            </w:tcBorders>
            <w:vAlign w:val="center"/>
          </w:tcPr>
          <w:p>
            <w:pPr>
              <w:spacing w:before="0" w:after="0" w:line="240" w:lineRule="auto"/>
              <w:jc w:val="center"/>
              <w:rPr>
                <w:rFonts w:hint="default"/>
                <w:color w:val="auto"/>
              </w:rPr>
            </w:pPr>
            <w:r>
              <w:rPr>
                <w:rFonts w:hint="eastAsia"/>
                <w:color w:val="auto"/>
                <w:lang w:val="en-US" w:eastAsia="zh-CN"/>
              </w:rPr>
              <w:t>集团</w:t>
            </w:r>
            <w:r>
              <w:rPr>
                <w:rFonts w:hint="eastAsia"/>
                <w:color w:val="auto"/>
              </w:rPr>
              <w:t>公司拨款</w:t>
            </w:r>
          </w:p>
        </w:tc>
        <w:tc>
          <w:tcPr>
            <w:tcW w:w="1219" w:type="dxa"/>
            <w:tcBorders>
              <w:top w:val="single" w:color="000000" w:sz="4" w:space="0"/>
              <w:left w:val="single" w:color="000000" w:sz="4" w:space="0"/>
              <w:bottom w:val="single" w:color="000000" w:sz="4" w:space="0"/>
              <w:right w:val="single" w:color="000000" w:sz="4" w:space="0"/>
              <w:tl2br w:val="nil"/>
              <w:tr2bl w:val="nil"/>
            </w:tcBorders>
            <w:vAlign w:val="center"/>
          </w:tcPr>
          <w:p>
            <w:pPr>
              <w:spacing w:before="0" w:after="0" w:line="240" w:lineRule="auto"/>
              <w:jc w:val="center"/>
              <w:rPr>
                <w:rFonts w:hint="default"/>
                <w:color w:val="auto"/>
              </w:rPr>
            </w:pPr>
            <w:r>
              <w:rPr>
                <w:rFonts w:hint="eastAsia"/>
                <w:color w:val="auto"/>
              </w:rPr>
              <w:t>其他拨款</w:t>
            </w:r>
          </w:p>
        </w:tc>
        <w:tc>
          <w:tcPr>
            <w:tcW w:w="881" w:type="dxa"/>
            <w:tcBorders>
              <w:top w:val="single" w:color="000000" w:sz="4" w:space="0"/>
              <w:left w:val="single" w:color="000000" w:sz="4" w:space="0"/>
              <w:bottom w:val="single" w:color="000000" w:sz="4" w:space="0"/>
              <w:right w:val="single" w:color="000000" w:sz="10" w:space="0"/>
              <w:tl2br w:val="nil"/>
              <w:tr2bl w:val="nil"/>
            </w:tcBorders>
            <w:vAlign w:val="center"/>
          </w:tcPr>
          <w:p>
            <w:pPr>
              <w:spacing w:before="0" w:after="0" w:line="240" w:lineRule="auto"/>
              <w:jc w:val="center"/>
              <w:rPr>
                <w:rFonts w:hint="default"/>
                <w:color w:val="auto"/>
              </w:rPr>
            </w:pPr>
            <w:r>
              <w:rPr>
                <w:rFonts w:hint="eastAsia"/>
                <w:color w:val="auto"/>
              </w:rPr>
              <w:t>合计</w:t>
            </w:r>
          </w:p>
        </w:tc>
      </w:tr>
      <w:tr>
        <w:trPr>
          <w:trHeight w:val="260" w:hRule="atLeast"/>
        </w:trPr>
        <w:tc>
          <w:tcPr>
            <w:tcW w:w="2230" w:type="dxa"/>
            <w:tcBorders>
              <w:top w:val="single" w:color="000000" w:sz="4" w:space="0"/>
              <w:left w:val="single" w:color="000000" w:sz="10" w:space="0"/>
              <w:bottom w:val="single" w:color="000000" w:sz="4" w:space="0"/>
              <w:right w:val="single" w:color="000000" w:sz="4" w:space="0"/>
              <w:tl2br w:val="nil"/>
              <w:tr2bl w:val="nil"/>
            </w:tcBorders>
            <w:vAlign w:val="top"/>
          </w:tcPr>
          <w:p>
            <w:pPr>
              <w:pStyle w:val="9"/>
              <w:kinsoku w:val="0"/>
              <w:overflowPunct w:val="0"/>
              <w:spacing w:before="0" w:beforeLines="0" w:afterLines="0" w:after="0" w:line="240" w:lineRule="auto"/>
              <w:ind w:left="93"/>
              <w:rPr>
                <w:rFonts w:hint="default"/>
                <w:color w:val="auto"/>
                <w:sz w:val="24"/>
              </w:rPr>
            </w:pPr>
            <w:r>
              <w:rPr>
                <w:rFonts w:hint="eastAsia"/>
                <w:color w:val="auto"/>
                <w:sz w:val="24"/>
              </w:rPr>
              <w:t>来源预算合计</w:t>
            </w:r>
          </w:p>
        </w:tc>
        <w:tc>
          <w:tcPr>
            <w:tcW w:w="1013"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0" w:after="0" w:line="240" w:lineRule="auto"/>
              <w:jc w:val="center"/>
            </w:pPr>
            <w:r>
              <w:rPr>
                <w:rFonts w:ascii="Times New Roman" w:hAnsi="Times New Roman" w:cs="Times New Roman" w:eastAsia="宋体"/>
                <w:b/>
                <w:i w:val="0"/>
                <w:sz w:val="19"/>
              </w:rPr>
              <w:t>1228.00</w:t>
            </w:r>
          </w:p>
        </w:tc>
        <w:tc>
          <w:tcPr>
            <w:tcW w:w="2457" w:type="dxa"/>
            <w:gridSpan w:val="2"/>
            <w:tcBorders>
              <w:top w:val="single" w:color="000000" w:sz="4" w:space="0"/>
              <w:left w:val="single" w:color="000000" w:sz="4" w:space="0"/>
              <w:bottom w:val="single" w:color="000000" w:sz="4" w:space="0"/>
              <w:right w:val="single" w:color="000000" w:sz="4" w:space="0"/>
              <w:tl2br w:val="nil"/>
              <w:tr2bl w:val="nil"/>
            </w:tcBorders>
            <w:vAlign w:val="top"/>
          </w:tcPr>
          <w:p>
            <w:pPr>
              <w:pStyle w:val="9"/>
              <w:kinsoku w:val="0"/>
              <w:overflowPunct w:val="0"/>
              <w:spacing w:before="0" w:beforeLines="0" w:afterLines="0" w:after="0" w:line="240" w:lineRule="auto"/>
              <w:ind w:left="-5"/>
              <w:rPr>
                <w:rFonts w:hint="default"/>
                <w:color w:val="auto"/>
                <w:sz w:val="24"/>
              </w:rPr>
            </w:pPr>
            <w:r>
              <w:rPr>
                <w:rFonts w:hint="eastAsia"/>
                <w:color w:val="auto"/>
                <w:sz w:val="24"/>
              </w:rPr>
              <w:t>支出预算合计</w:t>
            </w:r>
          </w:p>
        </w:tc>
        <w:tc>
          <w:tcPr>
            <w:tcW w:w="1743"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0" w:after="0" w:line="240" w:lineRule="auto"/>
              <w:jc w:val="center"/>
            </w:pPr>
            <w:r>
              <w:rPr>
                <w:rFonts w:ascii="Times New Roman" w:hAnsi="Times New Roman" w:cs="Times New Roman" w:eastAsia="宋体"/>
                <w:b/>
                <w:i w:val="0"/>
                <w:sz w:val="19"/>
              </w:rPr>
              <w:t>50.00</w:t>
            </w:r>
          </w:p>
        </w:tc>
        <w:tc>
          <w:tcPr>
            <w:tcW w:w="1219"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0" w:after="0" w:line="240" w:lineRule="auto"/>
              <w:jc w:val="center"/>
            </w:pPr>
            <w:r>
              <w:rPr>
                <w:rFonts w:ascii="Times New Roman" w:hAnsi="Times New Roman" w:cs="Times New Roman" w:eastAsia="宋体"/>
                <w:b/>
                <w:i w:val="0"/>
                <w:sz w:val="19"/>
              </w:rPr>
              <w:t>1178.00</w:t>
            </w:r>
          </w:p>
        </w:tc>
        <w:tc>
          <w:tcPr>
            <w:tcW w:w="881" w:type="dxa"/>
            <w:tcBorders>
              <w:top w:val="single" w:color="000000" w:sz="4" w:space="0"/>
              <w:left w:val="single" w:color="000000" w:sz="4" w:space="0"/>
              <w:bottom w:val="single" w:color="000000" w:sz="4" w:space="0"/>
              <w:right w:val="single" w:color="000000" w:sz="10" w:space="0"/>
              <w:tl2br w:val="nil"/>
              <w:tr2bl w:val="nil"/>
            </w:tcBorders>
            <w:vAlign w:val="top"/>
          </w:tcPr>
          <w:p>
            <w:pPr>
              <w:spacing w:before="0" w:after="0" w:line="240" w:lineRule="auto"/>
              <w:jc w:val="center"/>
            </w:pPr>
            <w:r>
              <w:rPr>
                <w:rFonts w:ascii="Times New Roman" w:hAnsi="Times New Roman" w:cs="Times New Roman" w:eastAsia="宋体"/>
                <w:b/>
                <w:i w:val="0"/>
                <w:sz w:val="19"/>
              </w:rPr>
              <w:t>1228.00</w:t>
            </w:r>
          </w:p>
        </w:tc>
      </w:tr>
      <w:tr>
        <w:trPr>
          <w:trHeight w:val="260" w:hRule="atLeast"/>
        </w:trPr>
        <w:tc>
          <w:tcPr>
            <w:tcW w:w="2230" w:type="dxa"/>
            <w:tcBorders>
              <w:top w:val="single" w:color="000000" w:sz="4" w:space="0"/>
              <w:left w:val="single" w:color="000000" w:sz="10" w:space="0"/>
              <w:bottom w:val="single" w:color="000000" w:sz="4" w:space="0"/>
              <w:right w:val="single" w:color="000000" w:sz="4" w:space="0"/>
              <w:tl2br w:val="nil"/>
              <w:tr2bl w:val="nil"/>
            </w:tcBorders>
            <w:vAlign w:val="top"/>
          </w:tcPr>
          <w:p>
            <w:pPr>
              <w:pStyle w:val="9"/>
              <w:kinsoku w:val="0"/>
              <w:overflowPunct w:val="0"/>
              <w:spacing w:before="0" w:beforeLines="0" w:afterLines="0" w:after="0" w:line="240" w:lineRule="auto"/>
              <w:ind w:left="93"/>
              <w:rPr>
                <w:rFonts w:hint="default"/>
                <w:color w:val="auto"/>
                <w:sz w:val="24"/>
              </w:rPr>
            </w:pPr>
            <w:r>
              <w:rPr>
                <w:rFonts w:hint="eastAsia"/>
                <w:color w:val="auto"/>
                <w:sz w:val="24"/>
              </w:rPr>
              <w:t>一、</w:t>
            </w:r>
            <w:r>
              <w:rPr>
                <w:rFonts w:hint="eastAsia"/>
                <w:color w:val="auto"/>
                <w:sz w:val="24"/>
                <w:lang w:val="en-US" w:eastAsia="zh-CN"/>
              </w:rPr>
              <w:t>集团</w:t>
            </w:r>
            <w:r>
              <w:rPr>
                <w:rFonts w:hint="eastAsia"/>
                <w:color w:val="auto"/>
                <w:sz w:val="24"/>
              </w:rPr>
              <w:t>公司拨款</w:t>
            </w:r>
          </w:p>
        </w:tc>
        <w:tc>
          <w:tcPr>
            <w:tcW w:w="1013"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0" w:after="0" w:line="240" w:lineRule="auto"/>
              <w:jc w:val="center"/>
            </w:pPr>
            <w:r>
              <w:rPr>
                <w:rFonts w:ascii="Times New Roman" w:hAnsi="Times New Roman" w:cs="Times New Roman" w:eastAsia="宋体"/>
                <w:b w:val="0"/>
                <w:i w:val="0"/>
                <w:sz w:val="19"/>
              </w:rPr>
              <w:t>50.00</w:t>
            </w:r>
          </w:p>
        </w:tc>
        <w:tc>
          <w:tcPr>
            <w:tcW w:w="2457" w:type="dxa"/>
            <w:gridSpan w:val="2"/>
            <w:tcBorders>
              <w:top w:val="single" w:color="000000" w:sz="4" w:space="0"/>
              <w:left w:val="single" w:color="000000" w:sz="4" w:space="0"/>
              <w:bottom w:val="single" w:color="000000" w:sz="4" w:space="0"/>
              <w:right w:val="single" w:color="000000" w:sz="4" w:space="0"/>
              <w:tl2br w:val="nil"/>
              <w:tr2bl w:val="nil"/>
            </w:tcBorders>
            <w:vAlign w:val="top"/>
          </w:tcPr>
          <w:p>
            <w:pPr>
              <w:pStyle w:val="9"/>
              <w:kinsoku w:val="0"/>
              <w:overflowPunct w:val="0"/>
              <w:spacing w:before="0" w:beforeLines="0" w:afterLines="0" w:after="0" w:line="240" w:lineRule="auto"/>
              <w:ind w:left="-5"/>
              <w:rPr>
                <w:rFonts w:hint="default"/>
                <w:color w:val="auto"/>
                <w:sz w:val="24"/>
              </w:rPr>
            </w:pPr>
            <w:r>
              <w:rPr>
                <w:rFonts w:hint="eastAsia"/>
                <w:color w:val="auto"/>
                <w:sz w:val="24"/>
              </w:rPr>
              <w:t>一、直接费</w:t>
            </w:r>
          </w:p>
        </w:tc>
        <w:tc>
          <w:tcPr>
            <w:tcW w:w="1743"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0" w:after="0" w:line="240" w:lineRule="auto"/>
              <w:jc w:val="center"/>
            </w:pPr>
            <w:r>
              <w:rPr>
                <w:rFonts w:ascii="Times New Roman" w:hAnsi="Times New Roman" w:cs="Times New Roman" w:eastAsia="宋体"/>
                <w:b/>
                <w:i w:val="0"/>
                <w:sz w:val="19"/>
              </w:rPr>
              <w:t>50.00</w:t>
            </w:r>
          </w:p>
        </w:tc>
        <w:tc>
          <w:tcPr>
            <w:tcW w:w="1219"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0" w:after="0" w:line="240" w:lineRule="auto"/>
              <w:jc w:val="center"/>
            </w:pPr>
            <w:r>
              <w:rPr>
                <w:rFonts w:ascii="Times New Roman" w:hAnsi="Times New Roman" w:cs="Times New Roman" w:eastAsia="宋体"/>
                <w:b/>
                <w:i w:val="0"/>
                <w:sz w:val="19"/>
              </w:rPr>
              <w:t>1106.48</w:t>
            </w:r>
          </w:p>
        </w:tc>
        <w:tc>
          <w:tcPr>
            <w:tcW w:w="881" w:type="dxa"/>
            <w:tcBorders>
              <w:top w:val="single" w:color="000000" w:sz="4" w:space="0"/>
              <w:left w:val="single" w:color="000000" w:sz="4" w:space="0"/>
              <w:bottom w:val="single" w:color="000000" w:sz="4" w:space="0"/>
              <w:right w:val="single" w:color="000000" w:sz="10" w:space="0"/>
              <w:tl2br w:val="nil"/>
              <w:tr2bl w:val="nil"/>
            </w:tcBorders>
            <w:vAlign w:val="top"/>
          </w:tcPr>
          <w:p>
            <w:pPr>
              <w:spacing w:before="0" w:after="0" w:line="240" w:lineRule="auto"/>
              <w:jc w:val="center"/>
            </w:pPr>
            <w:r>
              <w:rPr>
                <w:rFonts w:ascii="Times New Roman" w:hAnsi="Times New Roman" w:cs="Times New Roman" w:eastAsia="宋体"/>
                <w:b/>
                <w:i w:val="0"/>
                <w:sz w:val="19"/>
              </w:rPr>
              <w:t>1156.48</w:t>
            </w:r>
          </w:p>
        </w:tc>
      </w:tr>
      <w:tr>
        <w:trPr>
          <w:trHeight w:val="260" w:hRule="atLeast"/>
        </w:trPr>
        <w:tc>
          <w:tcPr>
            <w:tcW w:w="2230" w:type="dxa"/>
            <w:tcBorders>
              <w:top w:val="single" w:color="000000" w:sz="4" w:space="0"/>
              <w:left w:val="single" w:color="000000" w:sz="10" w:space="0"/>
              <w:bottom w:val="single" w:color="000000" w:sz="4" w:space="0"/>
              <w:right w:val="single" w:color="000000" w:sz="4" w:space="0"/>
              <w:tl2br w:val="nil"/>
              <w:tr2bl w:val="nil"/>
            </w:tcBorders>
            <w:vAlign w:val="top"/>
          </w:tcPr>
          <w:p>
            <w:pPr>
              <w:pStyle w:val="9"/>
              <w:kinsoku w:val="0"/>
              <w:overflowPunct w:val="0"/>
              <w:spacing w:before="0" w:beforeLines="0" w:afterLines="0" w:after="0" w:line="240" w:lineRule="auto"/>
              <w:ind w:left="93"/>
              <w:rPr>
                <w:rFonts w:hint="default"/>
                <w:color w:val="auto"/>
                <w:sz w:val="24"/>
              </w:rPr>
            </w:pPr>
            <w:r>
              <w:rPr>
                <w:rFonts w:hint="eastAsia"/>
                <w:color w:val="auto"/>
                <w:sz w:val="24"/>
              </w:rPr>
              <w:t>二、单位自筹款</w:t>
            </w:r>
          </w:p>
        </w:tc>
        <w:tc>
          <w:tcPr>
            <w:tcW w:w="1013"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0" w:after="0" w:line="240" w:lineRule="auto"/>
              <w:jc w:val="center"/>
            </w:pPr>
            <w:r>
              <w:rPr>
                <w:rFonts w:ascii="Times New Roman" w:hAnsi="Times New Roman" w:cs="Times New Roman" w:eastAsia="宋体"/>
                <w:b w:val="0"/>
                <w:i w:val="0"/>
                <w:sz w:val="19"/>
              </w:rPr>
              <w:t>1178.00</w:t>
            </w:r>
          </w:p>
        </w:tc>
        <w:tc>
          <w:tcPr>
            <w:tcW w:w="2457" w:type="dxa"/>
            <w:gridSpan w:val="2"/>
            <w:tcBorders>
              <w:top w:val="single" w:color="000000" w:sz="4" w:space="0"/>
              <w:left w:val="single" w:color="000000" w:sz="4" w:space="0"/>
              <w:bottom w:val="single" w:color="000000" w:sz="4" w:space="0"/>
              <w:right w:val="single" w:color="000000" w:sz="4" w:space="0"/>
              <w:tl2br w:val="nil"/>
              <w:tr2bl w:val="nil"/>
            </w:tcBorders>
            <w:vAlign w:val="top"/>
          </w:tcPr>
          <w:p>
            <w:pPr>
              <w:pStyle w:val="9"/>
              <w:kinsoku w:val="0"/>
              <w:overflowPunct w:val="0"/>
              <w:spacing w:before="0" w:beforeLines="0" w:afterLines="0" w:after="0" w:line="240" w:lineRule="auto"/>
              <w:ind w:left="-5"/>
              <w:rPr>
                <w:rFonts w:hint="default"/>
                <w:color w:val="auto"/>
                <w:sz w:val="24"/>
              </w:rPr>
            </w:pPr>
            <w:r>
              <w:rPr>
                <w:rFonts w:hint="eastAsia"/>
                <w:color w:val="auto"/>
                <w:sz w:val="24"/>
              </w:rPr>
              <w:t>1.人工费</w:t>
            </w:r>
          </w:p>
        </w:tc>
        <w:tc>
          <w:tcPr>
            <w:tcW w:w="1743"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0" w:after="0" w:line="240" w:lineRule="auto"/>
              <w:jc w:val="center"/>
            </w:pPr>
            <w:r>
              <w:rPr>
                <w:rFonts w:ascii="Times New Roman" w:hAnsi="Times New Roman" w:cs="Times New Roman" w:eastAsia="宋体"/>
                <w:b w:val="0"/>
                <w:i w:val="0"/>
                <w:sz w:val="19"/>
              </w:rPr>
              <w:t>0.00</w:t>
            </w:r>
          </w:p>
        </w:tc>
        <w:tc>
          <w:tcPr>
            <w:tcW w:w="1219"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0" w:after="0" w:line="240" w:lineRule="auto"/>
              <w:jc w:val="center"/>
            </w:pPr>
            <w:r>
              <w:rPr>
                <w:rFonts w:ascii="Times New Roman" w:hAnsi="Times New Roman" w:cs="Times New Roman" w:eastAsia="宋体"/>
                <w:b w:val="0"/>
                <w:i w:val="0"/>
                <w:sz w:val="19"/>
              </w:rPr>
              <w:t>89.40</w:t>
            </w:r>
          </w:p>
        </w:tc>
        <w:tc>
          <w:tcPr>
            <w:tcW w:w="881" w:type="dxa"/>
            <w:tcBorders>
              <w:top w:val="single" w:color="000000" w:sz="4" w:space="0"/>
              <w:left w:val="single" w:color="000000" w:sz="4" w:space="0"/>
              <w:bottom w:val="single" w:color="000000" w:sz="4" w:space="0"/>
              <w:right w:val="single" w:color="000000" w:sz="10" w:space="0"/>
              <w:tl2br w:val="nil"/>
              <w:tr2bl w:val="nil"/>
            </w:tcBorders>
            <w:vAlign w:val="top"/>
          </w:tcPr>
          <w:p>
            <w:pPr>
              <w:spacing w:before="0" w:after="0" w:line="240" w:lineRule="auto"/>
              <w:jc w:val="center"/>
            </w:pPr>
            <w:r>
              <w:rPr>
                <w:rFonts w:ascii="Times New Roman" w:hAnsi="Times New Roman" w:cs="Times New Roman" w:eastAsia="宋体"/>
                <w:b w:val="0"/>
                <w:i w:val="0"/>
                <w:sz w:val="19"/>
              </w:rPr>
              <w:t>89.40</w:t>
            </w:r>
          </w:p>
        </w:tc>
      </w:tr>
      <w:tr>
        <w:trPr>
          <w:trHeight w:val="260" w:hRule="atLeast"/>
        </w:trPr>
        <w:tc>
          <w:tcPr>
            <w:tcW w:w="2230" w:type="dxa"/>
            <w:tcBorders>
              <w:top w:val="single" w:color="000000" w:sz="4" w:space="0"/>
              <w:left w:val="single" w:color="000000" w:sz="10" w:space="0"/>
              <w:bottom w:val="single" w:color="000000" w:sz="4" w:space="0"/>
              <w:right w:val="single" w:color="000000" w:sz="4" w:space="0"/>
              <w:tl2br w:val="nil"/>
              <w:tr2bl w:val="nil"/>
            </w:tcBorders>
            <w:vAlign w:val="top"/>
          </w:tcPr>
          <w:p>
            <w:pPr>
              <w:pStyle w:val="9"/>
              <w:kinsoku w:val="0"/>
              <w:overflowPunct w:val="0"/>
              <w:spacing w:before="0" w:beforeLines="0" w:afterLines="0" w:after="0" w:line="240" w:lineRule="auto"/>
              <w:ind w:left="93"/>
              <w:rPr>
                <w:rFonts w:hint="default"/>
                <w:color w:val="auto"/>
                <w:sz w:val="24"/>
              </w:rPr>
            </w:pPr>
            <w:r>
              <w:rPr>
                <w:rFonts w:hint="eastAsia"/>
                <w:color w:val="auto"/>
                <w:sz w:val="24"/>
              </w:rPr>
              <w:t>三、其它来源</w:t>
            </w:r>
          </w:p>
        </w:tc>
        <w:tc>
          <w:tcPr>
            <w:tcW w:w="1013"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0" w:after="0" w:line="240" w:lineRule="auto"/>
              <w:jc w:val="center"/>
            </w:pPr>
            <w:r>
              <w:rPr>
                <w:rFonts w:ascii="Times New Roman" w:hAnsi="Times New Roman" w:cs="Times New Roman" w:eastAsia="宋体"/>
                <w:b w:val="0"/>
                <w:i w:val="0"/>
                <w:sz w:val="19"/>
              </w:rPr>
              <w:t>0.00</w:t>
            </w:r>
          </w:p>
        </w:tc>
        <w:tc>
          <w:tcPr>
            <w:tcW w:w="2457" w:type="dxa"/>
            <w:gridSpan w:val="2"/>
            <w:tcBorders>
              <w:top w:val="single" w:color="000000" w:sz="4" w:space="0"/>
              <w:left w:val="single" w:color="000000" w:sz="4" w:space="0"/>
              <w:bottom w:val="single" w:color="000000" w:sz="4" w:space="0"/>
              <w:right w:val="single" w:color="000000" w:sz="4" w:space="0"/>
              <w:tl2br w:val="nil"/>
              <w:tr2bl w:val="nil"/>
            </w:tcBorders>
            <w:vAlign w:val="top"/>
          </w:tcPr>
          <w:p>
            <w:pPr>
              <w:pStyle w:val="9"/>
              <w:kinsoku w:val="0"/>
              <w:overflowPunct w:val="0"/>
              <w:spacing w:before="0" w:beforeLines="0" w:afterLines="0" w:after="0" w:line="240" w:lineRule="auto"/>
              <w:ind w:left="-5"/>
              <w:rPr>
                <w:rFonts w:hint="default"/>
                <w:color w:val="auto"/>
                <w:sz w:val="24"/>
              </w:rPr>
            </w:pPr>
            <w:r>
              <w:rPr>
                <w:rFonts w:hint="eastAsia"/>
                <w:color w:val="auto"/>
                <w:sz w:val="24"/>
              </w:rPr>
              <w:t>2.设备费</w:t>
            </w:r>
          </w:p>
        </w:tc>
        <w:tc>
          <w:tcPr>
            <w:tcW w:w="1743"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0" w:after="0" w:line="240" w:lineRule="auto"/>
              <w:jc w:val="center"/>
            </w:pPr>
            <w:r>
              <w:rPr>
                <w:rFonts w:ascii="Times New Roman" w:hAnsi="Times New Roman" w:cs="Times New Roman" w:eastAsia="宋体"/>
                <w:b w:val="0"/>
                <w:i w:val="0"/>
                <w:sz w:val="19"/>
              </w:rPr>
              <w:t>50.00</w:t>
            </w:r>
          </w:p>
        </w:tc>
        <w:tc>
          <w:tcPr>
            <w:tcW w:w="1219"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0" w:after="0" w:line="240" w:lineRule="auto"/>
              <w:jc w:val="center"/>
            </w:pPr>
            <w:r>
              <w:rPr>
                <w:rFonts w:ascii="Times New Roman" w:hAnsi="Times New Roman" w:cs="Times New Roman" w:eastAsia="宋体"/>
                <w:b w:val="0"/>
                <w:i w:val="0"/>
                <w:sz w:val="19"/>
              </w:rPr>
              <w:t>489.05</w:t>
            </w:r>
          </w:p>
        </w:tc>
        <w:tc>
          <w:tcPr>
            <w:tcW w:w="881" w:type="dxa"/>
            <w:tcBorders>
              <w:top w:val="single" w:color="000000" w:sz="4" w:space="0"/>
              <w:left w:val="single" w:color="000000" w:sz="4" w:space="0"/>
              <w:bottom w:val="single" w:color="000000" w:sz="4" w:space="0"/>
              <w:right w:val="single" w:color="000000" w:sz="10" w:space="0"/>
              <w:tl2br w:val="nil"/>
              <w:tr2bl w:val="nil"/>
            </w:tcBorders>
            <w:vAlign w:val="top"/>
          </w:tcPr>
          <w:p>
            <w:pPr>
              <w:spacing w:before="0" w:after="0" w:line="240" w:lineRule="auto"/>
              <w:jc w:val="center"/>
            </w:pPr>
            <w:r>
              <w:rPr>
                <w:rFonts w:ascii="Times New Roman" w:hAnsi="Times New Roman" w:cs="Times New Roman" w:eastAsia="宋体"/>
                <w:b w:val="0"/>
                <w:i w:val="0"/>
                <w:sz w:val="19"/>
              </w:rPr>
              <w:t>539.05</w:t>
            </w:r>
          </w:p>
        </w:tc>
      </w:tr>
      <w:tr>
        <w:trPr>
          <w:trHeight w:val="260" w:hRule="atLeast"/>
        </w:trPr>
        <w:tc>
          <w:tcPr>
            <w:tcW w:w="2230" w:type="dxa"/>
            <w:tcBorders>
              <w:top w:val="single" w:color="000000" w:sz="4" w:space="0"/>
              <w:left w:val="single" w:color="000000" w:sz="10" w:space="0"/>
              <w:bottom w:val="single" w:color="000000" w:sz="4" w:space="0"/>
              <w:right w:val="single" w:color="000000" w:sz="4" w:space="0"/>
              <w:tl2br w:val="nil"/>
              <w:tr2bl w:val="nil"/>
            </w:tcBorders>
            <w:vAlign w:val="top"/>
          </w:tcPr>
          <w:p>
            <w:pPr>
              <w:spacing w:before="0" w:after="0" w:line="240" w:lineRule="auto"/>
              <w:jc w:val="left"/>
            </w:pPr>
            <w:r>
              <w:rPr>
                <w:rFonts w:ascii="Times New Roman" w:hAnsi="Times New Roman" w:cs="Times New Roman" w:eastAsia="宋体"/>
                <w:b w:val="0"/>
                <w:i w:val="0"/>
                <w:sz w:val="17"/>
              </w:rPr>
              <w:t>2025年RD18实归集</w:t>
            </w:r>
          </w:p>
        </w:tc>
        <w:tc>
          <w:tcPr>
            <w:tcW w:w="1013"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0" w:after="0" w:line="240" w:lineRule="auto"/>
              <w:jc w:val="center"/>
            </w:pPr>
            <w:r>
              <w:rPr>
                <w:rFonts w:ascii="Times New Roman" w:hAnsi="Times New Roman" w:cs="Times New Roman" w:eastAsia="宋体"/>
                <w:b/>
                <w:i w:val="0"/>
                <w:sz w:val="18"/>
              </w:rPr>
              <w:t>692.19</w:t>
            </w:r>
          </w:p>
        </w:tc>
        <w:tc>
          <w:tcPr>
            <w:tcW w:w="2457" w:type="dxa"/>
            <w:gridSpan w:val="2"/>
            <w:tcBorders>
              <w:top w:val="single" w:color="000000" w:sz="4" w:space="0"/>
              <w:left w:val="single" w:color="000000" w:sz="4" w:space="0"/>
              <w:bottom w:val="single" w:color="000000" w:sz="4" w:space="0"/>
              <w:right w:val="single" w:color="000000" w:sz="4" w:space="0"/>
              <w:tl2br w:val="nil"/>
              <w:tr2bl w:val="nil"/>
            </w:tcBorders>
            <w:vAlign w:val="top"/>
          </w:tcPr>
          <w:p>
            <w:pPr>
              <w:pStyle w:val="9"/>
              <w:kinsoku w:val="0"/>
              <w:overflowPunct w:val="0"/>
              <w:spacing w:before="0" w:beforeLines="0" w:afterLines="0" w:after="0" w:line="240" w:lineRule="auto"/>
              <w:ind w:left="-5"/>
              <w:rPr>
                <w:rFonts w:hint="default"/>
                <w:color w:val="auto"/>
                <w:sz w:val="24"/>
              </w:rPr>
            </w:pPr>
            <w:r>
              <w:rPr>
                <w:rFonts w:hint="eastAsia"/>
                <w:color w:val="auto"/>
                <w:sz w:val="24"/>
              </w:rPr>
              <w:t>（1）购置设备费</w:t>
            </w:r>
          </w:p>
        </w:tc>
        <w:tc>
          <w:tcPr>
            <w:tcW w:w="1743"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0" w:after="0" w:line="240" w:lineRule="auto"/>
              <w:jc w:val="center"/>
            </w:pPr>
            <w:r>
              <w:rPr>
                <w:rFonts w:ascii="Times New Roman" w:hAnsi="Times New Roman" w:cs="Times New Roman" w:eastAsia="宋体"/>
                <w:b w:val="0"/>
                <w:i w:val="0"/>
                <w:sz w:val="19"/>
              </w:rPr>
              <w:t>50.00</w:t>
            </w:r>
          </w:p>
        </w:tc>
        <w:tc>
          <w:tcPr>
            <w:tcW w:w="1219"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0" w:after="0" w:line="240" w:lineRule="auto"/>
              <w:jc w:val="center"/>
            </w:pPr>
            <w:r>
              <w:rPr>
                <w:rFonts w:ascii="Times New Roman" w:hAnsi="Times New Roman" w:cs="Times New Roman" w:eastAsia="宋体"/>
                <w:b w:val="0"/>
                <w:i w:val="0"/>
                <w:sz w:val="19"/>
              </w:rPr>
              <w:t>264.05</w:t>
            </w:r>
          </w:p>
        </w:tc>
        <w:tc>
          <w:tcPr>
            <w:tcW w:w="881" w:type="dxa"/>
            <w:tcBorders>
              <w:top w:val="single" w:color="000000" w:sz="4" w:space="0"/>
              <w:left w:val="single" w:color="000000" w:sz="4" w:space="0"/>
              <w:bottom w:val="single" w:color="000000" w:sz="4" w:space="0"/>
              <w:right w:val="single" w:color="000000" w:sz="10" w:space="0"/>
              <w:tl2br w:val="nil"/>
              <w:tr2bl w:val="nil"/>
            </w:tcBorders>
            <w:vAlign w:val="top"/>
          </w:tcPr>
          <w:p>
            <w:pPr>
              <w:spacing w:before="0" w:after="0" w:line="240" w:lineRule="auto"/>
              <w:jc w:val="center"/>
            </w:pPr>
            <w:r>
              <w:rPr>
                <w:rFonts w:ascii="Times New Roman" w:hAnsi="Times New Roman" w:cs="Times New Roman" w:eastAsia="宋体"/>
                <w:b w:val="0"/>
                <w:i w:val="0"/>
                <w:sz w:val="19"/>
              </w:rPr>
              <w:t>314.05</w:t>
            </w:r>
          </w:p>
        </w:tc>
      </w:tr>
      <w:tr>
        <w:trPr>
          <w:trHeight w:val="260" w:hRule="atLeast"/>
        </w:trPr>
        <w:tc>
          <w:tcPr>
            <w:tcW w:w="2230" w:type="dxa"/>
            <w:tcBorders>
              <w:top w:val="single" w:color="000000" w:sz="4" w:space="0"/>
              <w:left w:val="single" w:color="000000" w:sz="10" w:space="0"/>
              <w:bottom w:val="single" w:color="000000" w:sz="4" w:space="0"/>
              <w:right w:val="single" w:color="000000" w:sz="4" w:space="0"/>
              <w:tl2br w:val="nil"/>
              <w:tr2bl w:val="nil"/>
            </w:tcBorders>
            <w:vAlign w:val="top"/>
          </w:tcPr>
          <w:p>
            <w:pPr>
              <w:spacing w:beforeLines="0" w:afterLines="0" w:before="0" w:after="0" w:line="240" w:lineRule="auto"/>
              <w:rPr>
                <w:rFonts w:hint="default"/>
                <w:color w:val="auto"/>
                <w:sz w:val="24"/>
              </w:rPr>
            </w:pPr>
          </w:p>
        </w:tc>
        <w:tc>
          <w:tcPr>
            <w:tcW w:w="1013"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Lines="0" w:afterLines="0" w:before="0" w:after="0" w:line="240" w:lineRule="auto"/>
              <w:rPr>
                <w:rFonts w:hint="default"/>
                <w:color w:val="auto"/>
                <w:sz w:val="24"/>
              </w:rPr>
            </w:pPr>
          </w:p>
        </w:tc>
        <w:tc>
          <w:tcPr>
            <w:tcW w:w="2457" w:type="dxa"/>
            <w:gridSpan w:val="2"/>
            <w:tcBorders>
              <w:top w:val="single" w:color="000000" w:sz="4" w:space="0"/>
              <w:left w:val="single" w:color="000000" w:sz="4" w:space="0"/>
              <w:bottom w:val="single" w:color="000000" w:sz="4" w:space="0"/>
              <w:right w:val="single" w:color="000000" w:sz="4" w:space="0"/>
              <w:tl2br w:val="nil"/>
              <w:tr2bl w:val="nil"/>
            </w:tcBorders>
            <w:vAlign w:val="top"/>
          </w:tcPr>
          <w:p>
            <w:pPr>
              <w:pStyle w:val="9"/>
              <w:kinsoku w:val="0"/>
              <w:overflowPunct w:val="0"/>
              <w:spacing w:before="0" w:beforeLines="0" w:afterLines="0" w:after="0" w:line="240" w:lineRule="auto"/>
              <w:ind w:left="-5"/>
              <w:rPr>
                <w:rFonts w:hint="default"/>
                <w:color w:val="auto"/>
                <w:sz w:val="24"/>
              </w:rPr>
            </w:pPr>
            <w:r>
              <w:rPr>
                <w:rFonts w:hint="eastAsia"/>
                <w:color w:val="auto"/>
                <w:sz w:val="24"/>
              </w:rPr>
              <w:t>（2）试制设备费</w:t>
            </w:r>
          </w:p>
        </w:tc>
        <w:tc>
          <w:tcPr>
            <w:tcW w:w="1743"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0" w:after="0" w:line="240" w:lineRule="auto"/>
              <w:jc w:val="center"/>
            </w:pPr>
            <w:r>
              <w:rPr>
                <w:rFonts w:ascii="Times New Roman" w:hAnsi="Times New Roman" w:cs="Times New Roman" w:eastAsia="宋体"/>
                <w:b w:val="0"/>
                <w:i w:val="0"/>
                <w:sz w:val="19"/>
              </w:rPr>
              <w:t>0.00</w:t>
            </w:r>
          </w:p>
        </w:tc>
        <w:tc>
          <w:tcPr>
            <w:tcW w:w="1219"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0" w:after="0" w:line="240" w:lineRule="auto"/>
              <w:jc w:val="center"/>
            </w:pPr>
            <w:r>
              <w:rPr>
                <w:rFonts w:ascii="Times New Roman" w:hAnsi="Times New Roman" w:cs="Times New Roman" w:eastAsia="宋体"/>
                <w:b w:val="0"/>
                <w:i w:val="0"/>
                <w:sz w:val="19"/>
              </w:rPr>
              <w:t>225.00</w:t>
            </w:r>
          </w:p>
        </w:tc>
        <w:tc>
          <w:tcPr>
            <w:tcW w:w="881" w:type="dxa"/>
            <w:tcBorders>
              <w:top w:val="single" w:color="000000" w:sz="4" w:space="0"/>
              <w:left w:val="single" w:color="000000" w:sz="4" w:space="0"/>
              <w:bottom w:val="single" w:color="000000" w:sz="4" w:space="0"/>
              <w:right w:val="single" w:color="000000" w:sz="10" w:space="0"/>
              <w:tl2br w:val="nil"/>
              <w:tr2bl w:val="nil"/>
            </w:tcBorders>
            <w:vAlign w:val="top"/>
          </w:tcPr>
          <w:p>
            <w:pPr>
              <w:spacing w:before="0" w:after="0" w:line="240" w:lineRule="auto"/>
              <w:jc w:val="center"/>
            </w:pPr>
            <w:r>
              <w:rPr>
                <w:rFonts w:ascii="Times New Roman" w:hAnsi="Times New Roman" w:cs="Times New Roman" w:eastAsia="宋体"/>
                <w:b w:val="0"/>
                <w:i w:val="0"/>
                <w:sz w:val="19"/>
              </w:rPr>
              <w:t>225.00</w:t>
            </w:r>
          </w:p>
        </w:tc>
      </w:tr>
      <w:tr>
        <w:trPr>
          <w:trHeight w:val="260" w:hRule="atLeast"/>
        </w:trPr>
        <w:tc>
          <w:tcPr>
            <w:tcW w:w="2230" w:type="dxa"/>
            <w:tcBorders>
              <w:top w:val="single" w:color="000000" w:sz="4" w:space="0"/>
              <w:left w:val="single" w:color="000000" w:sz="10" w:space="0"/>
              <w:bottom w:val="single" w:color="000000" w:sz="4" w:space="0"/>
              <w:right w:val="single" w:color="000000" w:sz="4" w:space="0"/>
              <w:tl2br w:val="nil"/>
              <w:tr2bl w:val="nil"/>
            </w:tcBorders>
            <w:vAlign w:val="top"/>
          </w:tcPr>
          <w:p>
            <w:pPr>
              <w:spacing w:beforeLines="0" w:afterLines="0" w:before="0" w:after="0" w:line="240" w:lineRule="auto"/>
              <w:rPr>
                <w:rFonts w:hint="default"/>
                <w:color w:val="auto"/>
                <w:sz w:val="24"/>
              </w:rPr>
            </w:pPr>
          </w:p>
        </w:tc>
        <w:tc>
          <w:tcPr>
            <w:tcW w:w="1013"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Lines="0" w:afterLines="0" w:before="0" w:after="0" w:line="240" w:lineRule="auto"/>
              <w:rPr>
                <w:rFonts w:hint="default"/>
                <w:color w:val="auto"/>
                <w:sz w:val="24"/>
              </w:rPr>
            </w:pPr>
          </w:p>
        </w:tc>
        <w:tc>
          <w:tcPr>
            <w:tcW w:w="2457" w:type="dxa"/>
            <w:gridSpan w:val="2"/>
            <w:tcBorders>
              <w:top w:val="single" w:color="000000" w:sz="4" w:space="0"/>
              <w:left w:val="single" w:color="000000" w:sz="4" w:space="0"/>
              <w:bottom w:val="single" w:color="000000" w:sz="4" w:space="0"/>
              <w:right w:val="single" w:color="000000" w:sz="4" w:space="0"/>
              <w:tl2br w:val="nil"/>
              <w:tr2bl w:val="nil"/>
            </w:tcBorders>
            <w:vAlign w:val="top"/>
          </w:tcPr>
          <w:p>
            <w:pPr>
              <w:pStyle w:val="9"/>
              <w:kinsoku w:val="0"/>
              <w:overflowPunct w:val="0"/>
              <w:spacing w:before="0" w:beforeLines="0" w:afterLines="0" w:after="0" w:line="240" w:lineRule="auto"/>
              <w:ind w:left="-5"/>
              <w:rPr>
                <w:rFonts w:hint="default"/>
                <w:color w:val="auto"/>
                <w:sz w:val="24"/>
              </w:rPr>
            </w:pPr>
            <w:r>
              <w:rPr>
                <w:rFonts w:hint="eastAsia"/>
                <w:color w:val="auto"/>
                <w:sz w:val="24"/>
              </w:rPr>
              <w:t>（3）设备租赁费</w:t>
            </w:r>
          </w:p>
        </w:tc>
        <w:tc>
          <w:tcPr>
            <w:tcW w:w="1743"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0" w:after="0" w:line="240" w:lineRule="auto"/>
              <w:jc w:val="center"/>
            </w:pPr>
            <w:r>
              <w:rPr>
                <w:rFonts w:ascii="Times New Roman" w:hAnsi="Times New Roman" w:cs="Times New Roman" w:eastAsia="宋体"/>
                <w:b w:val="0"/>
                <w:i w:val="0"/>
                <w:sz w:val="19"/>
              </w:rPr>
              <w:t>0.00</w:t>
            </w:r>
          </w:p>
        </w:tc>
        <w:tc>
          <w:tcPr>
            <w:tcW w:w="1219"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0" w:after="0" w:line="240" w:lineRule="auto"/>
              <w:jc w:val="center"/>
            </w:pPr>
            <w:r>
              <w:rPr>
                <w:rFonts w:ascii="Times New Roman" w:hAnsi="Times New Roman" w:cs="Times New Roman" w:eastAsia="宋体"/>
                <w:b w:val="0"/>
                <w:i w:val="0"/>
                <w:sz w:val="19"/>
              </w:rPr>
              <w:t>0.00</w:t>
            </w:r>
          </w:p>
        </w:tc>
        <w:tc>
          <w:tcPr>
            <w:tcW w:w="881" w:type="dxa"/>
            <w:tcBorders>
              <w:top w:val="single" w:color="000000" w:sz="4" w:space="0"/>
              <w:left w:val="single" w:color="000000" w:sz="4" w:space="0"/>
              <w:bottom w:val="single" w:color="000000" w:sz="4" w:space="0"/>
              <w:right w:val="single" w:color="000000" w:sz="10" w:space="0"/>
              <w:tl2br w:val="nil"/>
              <w:tr2bl w:val="nil"/>
            </w:tcBorders>
            <w:vAlign w:val="top"/>
          </w:tcPr>
          <w:p>
            <w:pPr>
              <w:spacing w:before="0" w:after="0" w:line="240" w:lineRule="auto"/>
              <w:jc w:val="center"/>
            </w:pPr>
            <w:r>
              <w:rPr>
                <w:rFonts w:ascii="Times New Roman" w:hAnsi="Times New Roman" w:cs="Times New Roman" w:eastAsia="宋体"/>
                <w:b w:val="0"/>
                <w:i w:val="0"/>
                <w:sz w:val="19"/>
              </w:rPr>
              <w:t>0.00</w:t>
            </w:r>
          </w:p>
        </w:tc>
      </w:tr>
      <w:tr>
        <w:trPr>
          <w:trHeight w:val="260" w:hRule="atLeast"/>
        </w:trPr>
        <w:tc>
          <w:tcPr>
            <w:tcW w:w="2230" w:type="dxa"/>
            <w:tcBorders>
              <w:top w:val="single" w:color="000000" w:sz="4" w:space="0"/>
              <w:left w:val="single" w:color="000000" w:sz="10" w:space="0"/>
              <w:bottom w:val="single" w:color="000000" w:sz="4" w:space="0"/>
              <w:right w:val="single" w:color="000000" w:sz="4" w:space="0"/>
              <w:tl2br w:val="nil"/>
              <w:tr2bl w:val="nil"/>
            </w:tcBorders>
            <w:vAlign w:val="top"/>
          </w:tcPr>
          <w:p>
            <w:pPr>
              <w:spacing w:beforeLines="0" w:afterLines="0" w:before="0" w:after="0" w:line="240" w:lineRule="auto"/>
              <w:rPr>
                <w:rFonts w:hint="default"/>
                <w:color w:val="auto"/>
                <w:sz w:val="24"/>
              </w:rPr>
            </w:pPr>
          </w:p>
        </w:tc>
        <w:tc>
          <w:tcPr>
            <w:tcW w:w="1013"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Lines="0" w:afterLines="0" w:before="0" w:after="0" w:line="240" w:lineRule="auto"/>
              <w:rPr>
                <w:rFonts w:hint="default"/>
                <w:color w:val="auto"/>
                <w:sz w:val="24"/>
              </w:rPr>
            </w:pPr>
          </w:p>
        </w:tc>
        <w:tc>
          <w:tcPr>
            <w:tcW w:w="2457" w:type="dxa"/>
            <w:gridSpan w:val="2"/>
            <w:tcBorders>
              <w:top w:val="single" w:color="000000" w:sz="4" w:space="0"/>
              <w:left w:val="single" w:color="000000" w:sz="4" w:space="0"/>
              <w:bottom w:val="single" w:color="000000" w:sz="4" w:space="0"/>
              <w:right w:val="single" w:color="000000" w:sz="4" w:space="0"/>
              <w:tl2br w:val="nil"/>
              <w:tr2bl w:val="nil"/>
            </w:tcBorders>
            <w:vAlign w:val="top"/>
          </w:tcPr>
          <w:p>
            <w:pPr>
              <w:pStyle w:val="9"/>
              <w:kinsoku w:val="0"/>
              <w:overflowPunct w:val="0"/>
              <w:spacing w:before="0" w:beforeLines="0" w:afterLines="0" w:after="0" w:line="240" w:lineRule="auto"/>
              <w:ind w:left="-5"/>
              <w:rPr>
                <w:rFonts w:hint="default"/>
                <w:color w:val="auto"/>
                <w:sz w:val="24"/>
              </w:rPr>
            </w:pPr>
            <w:r>
              <w:rPr>
                <w:rFonts w:hint="eastAsia"/>
                <w:color w:val="auto"/>
                <w:sz w:val="24"/>
              </w:rPr>
              <w:t>3.材料费</w:t>
            </w:r>
          </w:p>
        </w:tc>
        <w:tc>
          <w:tcPr>
            <w:tcW w:w="1743"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0" w:after="0" w:line="240" w:lineRule="auto"/>
              <w:jc w:val="center"/>
            </w:pPr>
            <w:r>
              <w:rPr>
                <w:rFonts w:ascii="Times New Roman" w:hAnsi="Times New Roman" w:cs="Times New Roman" w:eastAsia="宋体"/>
                <w:b w:val="0"/>
                <w:i w:val="0"/>
                <w:sz w:val="19"/>
              </w:rPr>
              <w:t>0.00</w:t>
            </w:r>
          </w:p>
        </w:tc>
        <w:tc>
          <w:tcPr>
            <w:tcW w:w="1219"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0" w:after="0" w:line="240" w:lineRule="auto"/>
              <w:jc w:val="center"/>
            </w:pPr>
            <w:r>
              <w:rPr>
                <w:rFonts w:ascii="Times New Roman" w:hAnsi="Times New Roman" w:cs="Times New Roman" w:eastAsia="宋体"/>
                <w:b w:val="0"/>
                <w:i w:val="0"/>
                <w:sz w:val="19"/>
              </w:rPr>
              <w:t>169.10</w:t>
            </w:r>
          </w:p>
        </w:tc>
        <w:tc>
          <w:tcPr>
            <w:tcW w:w="881" w:type="dxa"/>
            <w:tcBorders>
              <w:top w:val="single" w:color="000000" w:sz="4" w:space="0"/>
              <w:left w:val="single" w:color="000000" w:sz="4" w:space="0"/>
              <w:bottom w:val="single" w:color="000000" w:sz="4" w:space="0"/>
              <w:right w:val="single" w:color="000000" w:sz="10" w:space="0"/>
              <w:tl2br w:val="nil"/>
              <w:tr2bl w:val="nil"/>
            </w:tcBorders>
            <w:vAlign w:val="top"/>
          </w:tcPr>
          <w:p>
            <w:pPr>
              <w:spacing w:before="0" w:after="0" w:line="240" w:lineRule="auto"/>
              <w:jc w:val="center"/>
            </w:pPr>
            <w:r>
              <w:rPr>
                <w:rFonts w:ascii="Times New Roman" w:hAnsi="Times New Roman" w:cs="Times New Roman" w:eastAsia="宋体"/>
                <w:b w:val="0"/>
                <w:i w:val="0"/>
                <w:sz w:val="19"/>
              </w:rPr>
              <w:t>169.10</w:t>
            </w:r>
          </w:p>
        </w:tc>
      </w:tr>
      <w:tr>
        <w:trPr>
          <w:trHeight w:val="260" w:hRule="atLeast"/>
        </w:trPr>
        <w:tc>
          <w:tcPr>
            <w:tcW w:w="2230" w:type="dxa"/>
            <w:tcBorders>
              <w:top w:val="single" w:color="000000" w:sz="4" w:space="0"/>
              <w:left w:val="single" w:color="000000" w:sz="10" w:space="0"/>
              <w:bottom w:val="single" w:color="000000" w:sz="4" w:space="0"/>
              <w:right w:val="single" w:color="000000" w:sz="4" w:space="0"/>
              <w:tl2br w:val="nil"/>
              <w:tr2bl w:val="nil"/>
            </w:tcBorders>
            <w:vAlign w:val="top"/>
          </w:tcPr>
          <w:p>
            <w:pPr>
              <w:spacing w:beforeLines="0" w:afterLines="0" w:before="0" w:after="0" w:line="240" w:lineRule="auto"/>
              <w:rPr>
                <w:rFonts w:hint="default"/>
                <w:color w:val="auto"/>
                <w:sz w:val="24"/>
              </w:rPr>
            </w:pPr>
          </w:p>
        </w:tc>
        <w:tc>
          <w:tcPr>
            <w:tcW w:w="1013"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Lines="0" w:afterLines="0" w:before="0" w:after="0" w:line="240" w:lineRule="auto"/>
              <w:rPr>
                <w:rFonts w:hint="default"/>
                <w:color w:val="auto"/>
                <w:sz w:val="24"/>
              </w:rPr>
            </w:pPr>
          </w:p>
        </w:tc>
        <w:tc>
          <w:tcPr>
            <w:tcW w:w="2457" w:type="dxa"/>
            <w:gridSpan w:val="2"/>
            <w:tcBorders>
              <w:top w:val="single" w:color="000000" w:sz="4" w:space="0"/>
              <w:left w:val="single" w:color="000000" w:sz="4" w:space="0"/>
              <w:bottom w:val="single" w:color="000000" w:sz="4" w:space="0"/>
              <w:right w:val="single" w:color="000000" w:sz="4" w:space="0"/>
              <w:tl2br w:val="nil"/>
              <w:tr2bl w:val="nil"/>
            </w:tcBorders>
            <w:vAlign w:val="top"/>
          </w:tcPr>
          <w:p>
            <w:pPr>
              <w:pStyle w:val="9"/>
              <w:kinsoku w:val="0"/>
              <w:overflowPunct w:val="0"/>
              <w:spacing w:before="0" w:beforeLines="0" w:afterLines="0" w:after="0" w:line="240" w:lineRule="auto"/>
              <w:ind w:left="-5"/>
              <w:rPr>
                <w:rFonts w:hint="default"/>
                <w:color w:val="auto"/>
                <w:sz w:val="24"/>
              </w:rPr>
            </w:pPr>
            <w:r>
              <w:rPr>
                <w:rFonts w:hint="eastAsia"/>
                <w:color w:val="auto"/>
                <w:sz w:val="24"/>
              </w:rPr>
              <w:t>4.测试化验加工费</w:t>
            </w:r>
          </w:p>
        </w:tc>
        <w:tc>
          <w:tcPr>
            <w:tcW w:w="1743"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0" w:after="0" w:line="240" w:lineRule="auto"/>
              <w:jc w:val="center"/>
            </w:pPr>
            <w:r>
              <w:rPr>
                <w:rFonts w:ascii="Times New Roman" w:hAnsi="Times New Roman" w:cs="Times New Roman" w:eastAsia="宋体"/>
                <w:b w:val="0"/>
                <w:i w:val="0"/>
                <w:sz w:val="19"/>
              </w:rPr>
              <w:t>0.00</w:t>
            </w:r>
          </w:p>
        </w:tc>
        <w:tc>
          <w:tcPr>
            <w:tcW w:w="1219"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0" w:after="0" w:line="240" w:lineRule="auto"/>
              <w:jc w:val="center"/>
            </w:pPr>
            <w:r>
              <w:rPr>
                <w:rFonts w:ascii="Times New Roman" w:hAnsi="Times New Roman" w:cs="Times New Roman" w:eastAsia="宋体"/>
                <w:b w:val="0"/>
                <w:i w:val="0"/>
                <w:sz w:val="19"/>
              </w:rPr>
              <w:t>198.70</w:t>
            </w:r>
          </w:p>
        </w:tc>
        <w:tc>
          <w:tcPr>
            <w:tcW w:w="881" w:type="dxa"/>
            <w:tcBorders>
              <w:top w:val="single" w:color="000000" w:sz="4" w:space="0"/>
              <w:left w:val="single" w:color="000000" w:sz="4" w:space="0"/>
              <w:bottom w:val="single" w:color="000000" w:sz="4" w:space="0"/>
              <w:right w:val="single" w:color="000000" w:sz="10" w:space="0"/>
              <w:tl2br w:val="nil"/>
              <w:tr2bl w:val="nil"/>
            </w:tcBorders>
            <w:vAlign w:val="top"/>
          </w:tcPr>
          <w:p>
            <w:pPr>
              <w:spacing w:before="0" w:after="0" w:line="240" w:lineRule="auto"/>
              <w:jc w:val="center"/>
            </w:pPr>
            <w:r>
              <w:rPr>
                <w:rFonts w:ascii="Times New Roman" w:hAnsi="Times New Roman" w:cs="Times New Roman" w:eastAsia="宋体"/>
                <w:b w:val="0"/>
                <w:i w:val="0"/>
                <w:sz w:val="19"/>
              </w:rPr>
              <w:t>198.70</w:t>
            </w:r>
          </w:p>
        </w:tc>
      </w:tr>
      <w:tr>
        <w:trPr>
          <w:trHeight w:val="260" w:hRule="atLeast"/>
        </w:trPr>
        <w:tc>
          <w:tcPr>
            <w:tcW w:w="2230" w:type="dxa"/>
            <w:tcBorders>
              <w:top w:val="single" w:color="000000" w:sz="4" w:space="0"/>
              <w:left w:val="single" w:color="000000" w:sz="10" w:space="0"/>
              <w:bottom w:val="single" w:color="000000" w:sz="4" w:space="0"/>
              <w:right w:val="single" w:color="000000" w:sz="4" w:space="0"/>
              <w:tl2br w:val="nil"/>
              <w:tr2bl w:val="nil"/>
            </w:tcBorders>
            <w:vAlign w:val="top"/>
          </w:tcPr>
          <w:p>
            <w:pPr>
              <w:spacing w:beforeLines="0" w:afterLines="0" w:before="0" w:after="0" w:line="240" w:lineRule="auto"/>
              <w:rPr>
                <w:rFonts w:hint="default"/>
                <w:color w:val="auto"/>
                <w:sz w:val="24"/>
              </w:rPr>
            </w:pPr>
          </w:p>
        </w:tc>
        <w:tc>
          <w:tcPr>
            <w:tcW w:w="1013"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Lines="0" w:afterLines="0" w:before="0" w:after="0" w:line="240" w:lineRule="auto"/>
              <w:rPr>
                <w:rFonts w:hint="default"/>
                <w:color w:val="auto"/>
                <w:sz w:val="24"/>
              </w:rPr>
            </w:pPr>
          </w:p>
        </w:tc>
        <w:tc>
          <w:tcPr>
            <w:tcW w:w="2457" w:type="dxa"/>
            <w:gridSpan w:val="2"/>
            <w:tcBorders>
              <w:top w:val="single" w:color="000000" w:sz="4" w:space="0"/>
              <w:left w:val="single" w:color="000000" w:sz="4" w:space="0"/>
              <w:bottom w:val="single" w:color="000000" w:sz="4" w:space="0"/>
              <w:right w:val="single" w:color="000000" w:sz="4" w:space="0"/>
              <w:tl2br w:val="nil"/>
              <w:tr2bl w:val="nil"/>
            </w:tcBorders>
            <w:vAlign w:val="top"/>
          </w:tcPr>
          <w:p>
            <w:pPr>
              <w:pStyle w:val="9"/>
              <w:kinsoku w:val="0"/>
              <w:overflowPunct w:val="0"/>
              <w:spacing w:before="0" w:beforeLines="0" w:afterLines="0" w:after="0" w:line="240" w:lineRule="auto"/>
              <w:ind w:left="-5"/>
              <w:rPr>
                <w:rFonts w:hint="default"/>
                <w:color w:val="auto"/>
                <w:sz w:val="24"/>
              </w:rPr>
            </w:pPr>
            <w:r>
              <w:rPr>
                <w:rFonts w:hint="eastAsia"/>
                <w:color w:val="auto"/>
                <w:sz w:val="24"/>
              </w:rPr>
              <w:t>5.燃料动力费</w:t>
            </w:r>
          </w:p>
        </w:tc>
        <w:tc>
          <w:tcPr>
            <w:tcW w:w="1743"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0" w:after="0" w:line="240" w:lineRule="auto"/>
              <w:jc w:val="center"/>
            </w:pPr>
            <w:r>
              <w:rPr>
                <w:rFonts w:ascii="Times New Roman" w:hAnsi="Times New Roman" w:cs="Times New Roman" w:eastAsia="宋体"/>
                <w:b w:val="0"/>
                <w:i w:val="0"/>
                <w:sz w:val="19"/>
              </w:rPr>
              <w:t>0.00</w:t>
            </w:r>
          </w:p>
        </w:tc>
        <w:tc>
          <w:tcPr>
            <w:tcW w:w="1219"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0" w:after="0" w:line="240" w:lineRule="auto"/>
              <w:jc w:val="center"/>
            </w:pPr>
            <w:r>
              <w:rPr>
                <w:rFonts w:ascii="Times New Roman" w:hAnsi="Times New Roman" w:cs="Times New Roman" w:eastAsia="宋体"/>
                <w:b w:val="0"/>
                <w:i w:val="0"/>
                <w:sz w:val="19"/>
              </w:rPr>
              <w:t>0.00</w:t>
            </w:r>
          </w:p>
        </w:tc>
        <w:tc>
          <w:tcPr>
            <w:tcW w:w="881" w:type="dxa"/>
            <w:tcBorders>
              <w:top w:val="single" w:color="000000" w:sz="4" w:space="0"/>
              <w:left w:val="single" w:color="000000" w:sz="4" w:space="0"/>
              <w:bottom w:val="single" w:color="000000" w:sz="4" w:space="0"/>
              <w:right w:val="single" w:color="000000" w:sz="10" w:space="0"/>
              <w:tl2br w:val="nil"/>
              <w:tr2bl w:val="nil"/>
            </w:tcBorders>
            <w:vAlign w:val="top"/>
          </w:tcPr>
          <w:p>
            <w:pPr>
              <w:spacing w:before="0" w:after="0" w:line="240" w:lineRule="auto"/>
              <w:jc w:val="center"/>
            </w:pPr>
            <w:r>
              <w:rPr>
                <w:rFonts w:ascii="Times New Roman" w:hAnsi="Times New Roman" w:cs="Times New Roman" w:eastAsia="宋体"/>
                <w:b w:val="0"/>
                <w:i w:val="0"/>
                <w:sz w:val="19"/>
              </w:rPr>
              <w:t>0.00</w:t>
            </w:r>
          </w:p>
        </w:tc>
      </w:tr>
      <w:tr>
        <w:trPr>
          <w:trHeight w:val="260" w:hRule="atLeast"/>
        </w:trPr>
        <w:tc>
          <w:tcPr>
            <w:tcW w:w="2230" w:type="dxa"/>
            <w:tcBorders>
              <w:top w:val="single" w:color="000000" w:sz="4" w:space="0"/>
              <w:left w:val="single" w:color="000000" w:sz="10" w:space="0"/>
              <w:bottom w:val="single" w:color="000000" w:sz="4" w:space="0"/>
              <w:right w:val="single" w:color="000000" w:sz="4" w:space="0"/>
              <w:tl2br w:val="nil"/>
              <w:tr2bl w:val="nil"/>
            </w:tcBorders>
            <w:vAlign w:val="top"/>
          </w:tcPr>
          <w:p>
            <w:pPr>
              <w:spacing w:beforeLines="0" w:afterLines="0" w:before="0" w:after="0" w:line="240" w:lineRule="auto"/>
              <w:rPr>
                <w:rFonts w:hint="default"/>
                <w:color w:val="auto"/>
                <w:sz w:val="24"/>
              </w:rPr>
            </w:pPr>
          </w:p>
        </w:tc>
        <w:tc>
          <w:tcPr>
            <w:tcW w:w="1013"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Lines="0" w:afterLines="0" w:before="0" w:after="0" w:line="240" w:lineRule="auto"/>
              <w:rPr>
                <w:rFonts w:hint="default"/>
                <w:color w:val="auto"/>
                <w:sz w:val="24"/>
              </w:rPr>
            </w:pPr>
          </w:p>
        </w:tc>
        <w:tc>
          <w:tcPr>
            <w:tcW w:w="2457" w:type="dxa"/>
            <w:gridSpan w:val="2"/>
            <w:tcBorders>
              <w:top w:val="single" w:color="000000" w:sz="4" w:space="0"/>
              <w:left w:val="single" w:color="000000" w:sz="4" w:space="0"/>
              <w:bottom w:val="single" w:color="000000" w:sz="4" w:space="0"/>
              <w:right w:val="single" w:color="000000" w:sz="4" w:space="0"/>
              <w:tl2br w:val="nil"/>
              <w:tr2bl w:val="nil"/>
            </w:tcBorders>
            <w:vAlign w:val="top"/>
          </w:tcPr>
          <w:p>
            <w:pPr>
              <w:pStyle w:val="9"/>
              <w:kinsoku w:val="0"/>
              <w:overflowPunct w:val="0"/>
              <w:spacing w:before="0" w:beforeLines="0" w:afterLines="0" w:after="0" w:line="240" w:lineRule="auto"/>
              <w:ind w:left="-5"/>
              <w:rPr>
                <w:rFonts w:hint="default"/>
                <w:color w:val="auto"/>
                <w:sz w:val="24"/>
              </w:rPr>
            </w:pPr>
            <w:r>
              <w:rPr>
                <w:rFonts w:hint="eastAsia"/>
                <w:color w:val="auto"/>
                <w:sz w:val="24"/>
              </w:rPr>
              <w:t>6.差旅费</w:t>
            </w:r>
          </w:p>
        </w:tc>
        <w:tc>
          <w:tcPr>
            <w:tcW w:w="1743"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0" w:after="0" w:line="240" w:lineRule="auto"/>
              <w:jc w:val="center"/>
            </w:pPr>
            <w:r>
              <w:rPr>
                <w:rFonts w:ascii="Times New Roman" w:hAnsi="Times New Roman" w:cs="Times New Roman" w:eastAsia="宋体"/>
                <w:b w:val="0"/>
                <w:i w:val="0"/>
                <w:sz w:val="19"/>
              </w:rPr>
              <w:t>0.00</w:t>
            </w:r>
          </w:p>
        </w:tc>
        <w:tc>
          <w:tcPr>
            <w:tcW w:w="1219"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0" w:after="0" w:line="240" w:lineRule="auto"/>
              <w:jc w:val="center"/>
            </w:pPr>
            <w:r>
              <w:rPr>
                <w:rFonts w:ascii="Times New Roman" w:hAnsi="Times New Roman" w:cs="Times New Roman" w:eastAsia="宋体"/>
                <w:b w:val="0"/>
                <w:i w:val="0"/>
                <w:sz w:val="19"/>
              </w:rPr>
              <w:t>50.00</w:t>
            </w:r>
          </w:p>
        </w:tc>
        <w:tc>
          <w:tcPr>
            <w:tcW w:w="881" w:type="dxa"/>
            <w:tcBorders>
              <w:top w:val="single" w:color="000000" w:sz="4" w:space="0"/>
              <w:left w:val="single" w:color="000000" w:sz="4" w:space="0"/>
              <w:bottom w:val="single" w:color="000000" w:sz="4" w:space="0"/>
              <w:right w:val="single" w:color="000000" w:sz="10" w:space="0"/>
              <w:tl2br w:val="nil"/>
              <w:tr2bl w:val="nil"/>
            </w:tcBorders>
            <w:vAlign w:val="top"/>
          </w:tcPr>
          <w:p>
            <w:pPr>
              <w:spacing w:before="0" w:after="0" w:line="240" w:lineRule="auto"/>
              <w:jc w:val="center"/>
            </w:pPr>
            <w:r>
              <w:rPr>
                <w:rFonts w:ascii="Times New Roman" w:hAnsi="Times New Roman" w:cs="Times New Roman" w:eastAsia="宋体"/>
                <w:b w:val="0"/>
                <w:i w:val="0"/>
                <w:sz w:val="19"/>
              </w:rPr>
              <w:t>50.00</w:t>
            </w:r>
          </w:p>
        </w:tc>
      </w:tr>
      <w:tr>
        <w:trPr>
          <w:trHeight w:val="260" w:hRule="atLeast"/>
        </w:trPr>
        <w:tc>
          <w:tcPr>
            <w:tcW w:w="2230" w:type="dxa"/>
            <w:tcBorders>
              <w:top w:val="single" w:color="000000" w:sz="4" w:space="0"/>
              <w:left w:val="single" w:color="000000" w:sz="10" w:space="0"/>
              <w:bottom w:val="single" w:color="000000" w:sz="4" w:space="0"/>
              <w:right w:val="single" w:color="000000" w:sz="4" w:space="0"/>
              <w:tl2br w:val="nil"/>
              <w:tr2bl w:val="nil"/>
            </w:tcBorders>
            <w:vAlign w:val="top"/>
          </w:tcPr>
          <w:p>
            <w:pPr>
              <w:spacing w:beforeLines="0" w:afterLines="0" w:before="0" w:after="0" w:line="240" w:lineRule="auto"/>
              <w:rPr>
                <w:rFonts w:hint="default"/>
                <w:color w:val="auto"/>
                <w:sz w:val="24"/>
              </w:rPr>
            </w:pPr>
          </w:p>
        </w:tc>
        <w:tc>
          <w:tcPr>
            <w:tcW w:w="1013"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Lines="0" w:afterLines="0" w:before="0" w:after="0" w:line="240" w:lineRule="auto"/>
              <w:rPr>
                <w:rFonts w:hint="default"/>
                <w:color w:val="auto"/>
                <w:sz w:val="24"/>
              </w:rPr>
            </w:pPr>
          </w:p>
        </w:tc>
        <w:tc>
          <w:tcPr>
            <w:tcW w:w="2457" w:type="dxa"/>
            <w:gridSpan w:val="2"/>
            <w:tcBorders>
              <w:top w:val="single" w:color="000000" w:sz="4" w:space="0"/>
              <w:left w:val="single" w:color="000000" w:sz="4" w:space="0"/>
              <w:bottom w:val="single" w:color="000000" w:sz="4" w:space="0"/>
              <w:right w:val="single" w:color="000000" w:sz="4" w:space="0"/>
              <w:tl2br w:val="nil"/>
              <w:tr2bl w:val="nil"/>
            </w:tcBorders>
            <w:vAlign w:val="top"/>
          </w:tcPr>
          <w:p>
            <w:pPr>
              <w:pStyle w:val="9"/>
              <w:kinsoku w:val="0"/>
              <w:overflowPunct w:val="0"/>
              <w:spacing w:before="0" w:beforeLines="0" w:afterLines="0" w:after="0" w:line="240" w:lineRule="auto"/>
              <w:ind w:left="-5"/>
              <w:rPr>
                <w:rFonts w:hint="default"/>
                <w:color w:val="auto"/>
                <w:sz w:val="24"/>
              </w:rPr>
            </w:pPr>
            <w:r>
              <w:rPr>
                <w:rFonts w:hint="eastAsia"/>
                <w:color w:val="auto"/>
                <w:sz w:val="24"/>
              </w:rPr>
              <w:t>7.会议费</w:t>
            </w:r>
          </w:p>
        </w:tc>
        <w:tc>
          <w:tcPr>
            <w:tcW w:w="1743"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0" w:after="0" w:line="240" w:lineRule="auto"/>
              <w:jc w:val="center"/>
            </w:pPr>
            <w:r>
              <w:rPr>
                <w:rFonts w:ascii="Times New Roman" w:hAnsi="Times New Roman" w:cs="Times New Roman" w:eastAsia="宋体"/>
                <w:b w:val="0"/>
                <w:i w:val="0"/>
                <w:sz w:val="19"/>
              </w:rPr>
              <w:t>0.00</w:t>
            </w:r>
          </w:p>
        </w:tc>
        <w:tc>
          <w:tcPr>
            <w:tcW w:w="1219"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0" w:after="0" w:line="240" w:lineRule="auto"/>
              <w:jc w:val="center"/>
            </w:pPr>
            <w:r>
              <w:rPr>
                <w:rFonts w:ascii="Times New Roman" w:hAnsi="Times New Roman" w:cs="Times New Roman" w:eastAsia="宋体"/>
                <w:b w:val="0"/>
                <w:i w:val="0"/>
                <w:sz w:val="19"/>
              </w:rPr>
              <w:t>40.00</w:t>
            </w:r>
          </w:p>
        </w:tc>
        <w:tc>
          <w:tcPr>
            <w:tcW w:w="881" w:type="dxa"/>
            <w:tcBorders>
              <w:top w:val="single" w:color="000000" w:sz="4" w:space="0"/>
              <w:left w:val="single" w:color="000000" w:sz="4" w:space="0"/>
              <w:bottom w:val="single" w:color="000000" w:sz="4" w:space="0"/>
              <w:right w:val="single" w:color="000000" w:sz="10" w:space="0"/>
              <w:tl2br w:val="nil"/>
              <w:tr2bl w:val="nil"/>
            </w:tcBorders>
            <w:vAlign w:val="top"/>
          </w:tcPr>
          <w:p>
            <w:pPr>
              <w:spacing w:before="0" w:after="0" w:line="240" w:lineRule="auto"/>
              <w:jc w:val="center"/>
            </w:pPr>
            <w:r>
              <w:rPr>
                <w:rFonts w:ascii="Times New Roman" w:hAnsi="Times New Roman" w:cs="Times New Roman" w:eastAsia="宋体"/>
                <w:b w:val="0"/>
                <w:i w:val="0"/>
                <w:sz w:val="19"/>
              </w:rPr>
              <w:t>40.00</w:t>
            </w:r>
          </w:p>
        </w:tc>
      </w:tr>
      <w:tr>
        <w:trPr>
          <w:trHeight w:val="260" w:hRule="atLeast"/>
        </w:trPr>
        <w:tc>
          <w:tcPr>
            <w:tcW w:w="2230" w:type="dxa"/>
            <w:tcBorders>
              <w:top w:val="single" w:color="000000" w:sz="4" w:space="0"/>
              <w:left w:val="single" w:color="000000" w:sz="10" w:space="0"/>
              <w:bottom w:val="single" w:color="000000" w:sz="4" w:space="0"/>
              <w:right w:val="single" w:color="000000" w:sz="4" w:space="0"/>
              <w:tl2br w:val="nil"/>
              <w:tr2bl w:val="nil"/>
            </w:tcBorders>
            <w:vAlign w:val="top"/>
          </w:tcPr>
          <w:p>
            <w:pPr>
              <w:spacing w:beforeLines="0" w:afterLines="0" w:before="0" w:after="0" w:line="240" w:lineRule="auto"/>
              <w:rPr>
                <w:rFonts w:hint="default"/>
                <w:color w:val="auto"/>
                <w:sz w:val="24"/>
              </w:rPr>
            </w:pPr>
          </w:p>
        </w:tc>
        <w:tc>
          <w:tcPr>
            <w:tcW w:w="1013"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Lines="0" w:afterLines="0" w:before="0" w:after="0" w:line="240" w:lineRule="auto"/>
              <w:rPr>
                <w:rFonts w:hint="default"/>
                <w:color w:val="auto"/>
                <w:sz w:val="24"/>
              </w:rPr>
            </w:pPr>
          </w:p>
        </w:tc>
        <w:tc>
          <w:tcPr>
            <w:tcW w:w="2457" w:type="dxa"/>
            <w:gridSpan w:val="2"/>
            <w:tcBorders>
              <w:top w:val="single" w:color="000000" w:sz="4" w:space="0"/>
              <w:left w:val="single" w:color="000000" w:sz="4" w:space="0"/>
              <w:bottom w:val="single" w:color="000000" w:sz="4" w:space="0"/>
              <w:right w:val="single" w:color="000000" w:sz="4" w:space="0"/>
              <w:tl2br w:val="nil"/>
              <w:tr2bl w:val="nil"/>
            </w:tcBorders>
            <w:vAlign w:val="center"/>
          </w:tcPr>
          <w:p>
            <w:pPr>
              <w:spacing w:before="0" w:after="0" w:line="240" w:lineRule="auto"/>
              <w:jc w:val="both"/>
              <w:rPr>
                <w:rFonts w:hint="default"/>
                <w:color w:val="auto"/>
              </w:rPr>
            </w:pPr>
            <w:r>
              <w:rPr>
                <w:rFonts w:hint="eastAsia"/>
                <w:color w:val="auto"/>
              </w:rPr>
              <w:t>8.国际合作交流费</w:t>
            </w:r>
          </w:p>
        </w:tc>
        <w:tc>
          <w:tcPr>
            <w:tcW w:w="1743"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0" w:after="0" w:line="240" w:lineRule="auto"/>
              <w:jc w:val="center"/>
            </w:pPr>
            <w:r>
              <w:rPr>
                <w:rFonts w:ascii="Times New Roman" w:hAnsi="Times New Roman" w:cs="Times New Roman" w:eastAsia="宋体"/>
                <w:b w:val="0"/>
                <w:i w:val="0"/>
                <w:sz w:val="19"/>
              </w:rPr>
              <w:t>0.00</w:t>
            </w:r>
          </w:p>
        </w:tc>
        <w:tc>
          <w:tcPr>
            <w:tcW w:w="1219"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0" w:after="0" w:line="240" w:lineRule="auto"/>
              <w:jc w:val="center"/>
            </w:pPr>
            <w:r>
              <w:rPr>
                <w:rFonts w:ascii="Times New Roman" w:hAnsi="Times New Roman" w:cs="Times New Roman" w:eastAsia="宋体"/>
                <w:b w:val="0"/>
                <w:i w:val="0"/>
                <w:sz w:val="19"/>
              </w:rPr>
              <w:t>0.00</w:t>
            </w:r>
          </w:p>
        </w:tc>
        <w:tc>
          <w:tcPr>
            <w:tcW w:w="881" w:type="dxa"/>
            <w:tcBorders>
              <w:top w:val="single" w:color="000000" w:sz="4" w:space="0"/>
              <w:left w:val="single" w:color="000000" w:sz="4" w:space="0"/>
              <w:bottom w:val="single" w:color="000000" w:sz="4" w:space="0"/>
              <w:right w:val="single" w:color="000000" w:sz="10" w:space="0"/>
              <w:tl2br w:val="nil"/>
              <w:tr2bl w:val="nil"/>
            </w:tcBorders>
            <w:vAlign w:val="top"/>
          </w:tcPr>
          <w:p>
            <w:pPr>
              <w:spacing w:before="0" w:after="0" w:line="240" w:lineRule="auto"/>
              <w:jc w:val="center"/>
            </w:pPr>
            <w:r>
              <w:rPr>
                <w:rFonts w:ascii="Times New Roman" w:hAnsi="Times New Roman" w:cs="Times New Roman" w:eastAsia="宋体"/>
                <w:b w:val="0"/>
                <w:i w:val="0"/>
                <w:sz w:val="19"/>
              </w:rPr>
              <w:t>0.00</w:t>
            </w:r>
          </w:p>
        </w:tc>
      </w:tr>
      <w:tr>
        <w:trPr>
          <w:trHeight w:val="260" w:hRule="atLeast"/>
        </w:trPr>
        <w:tc>
          <w:tcPr>
            <w:tcW w:w="2230" w:type="dxa"/>
            <w:tcBorders>
              <w:top w:val="single" w:color="000000" w:sz="4" w:space="0"/>
              <w:left w:val="single" w:color="000000" w:sz="10" w:space="0"/>
              <w:bottom w:val="single" w:color="000000" w:sz="4" w:space="0"/>
              <w:right w:val="single" w:color="000000" w:sz="4" w:space="0"/>
              <w:tl2br w:val="nil"/>
              <w:tr2bl w:val="nil"/>
            </w:tcBorders>
            <w:vAlign w:val="top"/>
          </w:tcPr>
          <w:p>
            <w:pPr>
              <w:spacing w:beforeLines="0" w:afterLines="0" w:before="0" w:after="0" w:line="240" w:lineRule="auto"/>
              <w:rPr>
                <w:rFonts w:hint="default"/>
                <w:color w:val="auto"/>
                <w:sz w:val="24"/>
              </w:rPr>
            </w:pPr>
          </w:p>
        </w:tc>
        <w:tc>
          <w:tcPr>
            <w:tcW w:w="1013"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Lines="0" w:afterLines="0" w:before="0" w:after="0" w:line="240" w:lineRule="auto"/>
              <w:rPr>
                <w:rFonts w:hint="default"/>
                <w:color w:val="auto"/>
                <w:sz w:val="24"/>
              </w:rPr>
            </w:pPr>
          </w:p>
        </w:tc>
        <w:tc>
          <w:tcPr>
            <w:tcW w:w="2457" w:type="dxa"/>
            <w:gridSpan w:val="2"/>
            <w:tcBorders>
              <w:top w:val="single" w:color="000000" w:sz="4" w:space="0"/>
              <w:left w:val="single" w:color="000000" w:sz="4" w:space="0"/>
              <w:bottom w:val="single" w:color="000000" w:sz="4" w:space="0"/>
              <w:right w:val="single" w:color="000000" w:sz="4" w:space="0"/>
              <w:tl2br w:val="nil"/>
              <w:tr2bl w:val="nil"/>
            </w:tcBorders>
            <w:vAlign w:val="center"/>
          </w:tcPr>
          <w:p>
            <w:pPr>
              <w:spacing w:before="0" w:after="0" w:line="240" w:lineRule="auto"/>
              <w:jc w:val="both"/>
              <w:rPr>
                <w:rFonts w:hint="default"/>
                <w:color w:val="auto"/>
              </w:rPr>
            </w:pPr>
            <w:r>
              <w:rPr>
                <w:rFonts w:hint="eastAsia"/>
                <w:color w:val="auto"/>
              </w:rPr>
              <w:t>9.出版/文献/信息传播/知识产权事务费</w:t>
            </w:r>
          </w:p>
        </w:tc>
        <w:tc>
          <w:tcPr>
            <w:tcW w:w="1743"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0" w:after="0" w:line="240" w:lineRule="auto"/>
              <w:jc w:val="center"/>
            </w:pPr>
            <w:r>
              <w:rPr>
                <w:rFonts w:ascii="Times New Roman" w:hAnsi="Times New Roman" w:cs="Times New Roman" w:eastAsia="宋体"/>
                <w:b w:val="0"/>
                <w:i w:val="0"/>
                <w:sz w:val="19"/>
              </w:rPr>
              <w:t>0.00</w:t>
            </w:r>
          </w:p>
        </w:tc>
        <w:tc>
          <w:tcPr>
            <w:tcW w:w="1219"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0" w:after="0" w:line="240" w:lineRule="auto"/>
              <w:jc w:val="center"/>
            </w:pPr>
            <w:r>
              <w:rPr>
                <w:rFonts w:ascii="Times New Roman" w:hAnsi="Times New Roman" w:cs="Times New Roman" w:eastAsia="宋体"/>
                <w:b w:val="0"/>
                <w:i w:val="0"/>
                <w:sz w:val="19"/>
              </w:rPr>
              <w:t>51.00</w:t>
            </w:r>
          </w:p>
        </w:tc>
        <w:tc>
          <w:tcPr>
            <w:tcW w:w="881" w:type="dxa"/>
            <w:tcBorders>
              <w:top w:val="single" w:color="000000" w:sz="4" w:space="0"/>
              <w:left w:val="single" w:color="000000" w:sz="4" w:space="0"/>
              <w:bottom w:val="single" w:color="000000" w:sz="4" w:space="0"/>
              <w:right w:val="single" w:color="000000" w:sz="10" w:space="0"/>
              <w:tl2br w:val="nil"/>
              <w:tr2bl w:val="nil"/>
            </w:tcBorders>
            <w:vAlign w:val="top"/>
          </w:tcPr>
          <w:p>
            <w:pPr>
              <w:spacing w:before="0" w:after="0" w:line="240" w:lineRule="auto"/>
              <w:jc w:val="center"/>
            </w:pPr>
            <w:r>
              <w:rPr>
                <w:rFonts w:ascii="Times New Roman" w:hAnsi="Times New Roman" w:cs="Times New Roman" w:eastAsia="宋体"/>
                <w:b w:val="0"/>
                <w:i w:val="0"/>
                <w:sz w:val="19"/>
              </w:rPr>
              <w:t>51.00</w:t>
            </w:r>
          </w:p>
        </w:tc>
      </w:tr>
      <w:tr>
        <w:trPr>
          <w:trHeight w:val="260" w:hRule="atLeast"/>
        </w:trPr>
        <w:tc>
          <w:tcPr>
            <w:tcW w:w="2230" w:type="dxa"/>
            <w:tcBorders>
              <w:top w:val="single" w:color="000000" w:sz="4" w:space="0"/>
              <w:left w:val="single" w:color="000000" w:sz="10" w:space="0"/>
              <w:bottom w:val="single" w:color="000000" w:sz="4" w:space="0"/>
              <w:right w:val="single" w:color="000000" w:sz="4" w:space="0"/>
              <w:tl2br w:val="nil"/>
              <w:tr2bl w:val="nil"/>
            </w:tcBorders>
            <w:vAlign w:val="top"/>
          </w:tcPr>
          <w:p>
            <w:pPr>
              <w:spacing w:beforeLines="0" w:afterLines="0" w:before="0" w:after="0" w:line="240" w:lineRule="auto"/>
              <w:rPr>
                <w:rFonts w:hint="default"/>
                <w:color w:val="auto"/>
                <w:sz w:val="24"/>
              </w:rPr>
            </w:pPr>
          </w:p>
        </w:tc>
        <w:tc>
          <w:tcPr>
            <w:tcW w:w="1013"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Lines="0" w:afterLines="0" w:before="0" w:after="0" w:line="240" w:lineRule="auto"/>
              <w:rPr>
                <w:rFonts w:hint="default"/>
                <w:color w:val="auto"/>
                <w:sz w:val="24"/>
              </w:rPr>
            </w:pPr>
          </w:p>
        </w:tc>
        <w:tc>
          <w:tcPr>
            <w:tcW w:w="2457" w:type="dxa"/>
            <w:gridSpan w:val="2"/>
            <w:tcBorders>
              <w:top w:val="single" w:color="000000" w:sz="4" w:space="0"/>
              <w:left w:val="single" w:color="000000" w:sz="4" w:space="0"/>
              <w:bottom w:val="single" w:color="000000" w:sz="4" w:space="0"/>
              <w:right w:val="single" w:color="000000" w:sz="4" w:space="0"/>
              <w:tl2br w:val="nil"/>
              <w:tr2bl w:val="nil"/>
            </w:tcBorders>
            <w:vAlign w:val="top"/>
          </w:tcPr>
          <w:p>
            <w:pPr>
              <w:pStyle w:val="9"/>
              <w:kinsoku w:val="0"/>
              <w:overflowPunct w:val="0"/>
              <w:spacing w:before="0" w:beforeLines="0" w:afterLines="0" w:after="0" w:line="240" w:lineRule="auto"/>
              <w:ind w:left="-5"/>
              <w:rPr>
                <w:rFonts w:hint="default"/>
                <w:color w:val="auto"/>
                <w:sz w:val="24"/>
              </w:rPr>
            </w:pPr>
            <w:r>
              <w:rPr>
                <w:rFonts w:hint="eastAsia"/>
                <w:color w:val="auto"/>
                <w:sz w:val="24"/>
              </w:rPr>
              <w:t>10.专家咨询费</w:t>
            </w:r>
          </w:p>
        </w:tc>
        <w:tc>
          <w:tcPr>
            <w:tcW w:w="1743"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0" w:after="0" w:line="240" w:lineRule="auto"/>
              <w:jc w:val="center"/>
            </w:pPr>
            <w:r>
              <w:rPr>
                <w:rFonts w:ascii="Times New Roman" w:hAnsi="Times New Roman" w:cs="Times New Roman" w:eastAsia="宋体"/>
                <w:b w:val="0"/>
                <w:i w:val="0"/>
                <w:sz w:val="19"/>
              </w:rPr>
              <w:t>0.00</w:t>
            </w:r>
          </w:p>
        </w:tc>
        <w:tc>
          <w:tcPr>
            <w:tcW w:w="1219"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0" w:after="0" w:line="240" w:lineRule="auto"/>
              <w:jc w:val="center"/>
            </w:pPr>
            <w:r>
              <w:rPr>
                <w:rFonts w:ascii="Times New Roman" w:hAnsi="Times New Roman" w:cs="Times New Roman" w:eastAsia="宋体"/>
                <w:b w:val="0"/>
                <w:i w:val="0"/>
                <w:sz w:val="19"/>
              </w:rPr>
              <w:t>19.23</w:t>
            </w:r>
          </w:p>
        </w:tc>
        <w:tc>
          <w:tcPr>
            <w:tcW w:w="881" w:type="dxa"/>
            <w:tcBorders>
              <w:top w:val="single" w:color="000000" w:sz="4" w:space="0"/>
              <w:left w:val="single" w:color="000000" w:sz="4" w:space="0"/>
              <w:bottom w:val="single" w:color="000000" w:sz="4" w:space="0"/>
              <w:right w:val="single" w:color="000000" w:sz="10" w:space="0"/>
              <w:tl2br w:val="nil"/>
              <w:tr2bl w:val="nil"/>
            </w:tcBorders>
            <w:vAlign w:val="top"/>
          </w:tcPr>
          <w:p>
            <w:pPr>
              <w:spacing w:before="0" w:after="0" w:line="240" w:lineRule="auto"/>
              <w:jc w:val="center"/>
            </w:pPr>
            <w:r>
              <w:rPr>
                <w:rFonts w:ascii="Times New Roman" w:hAnsi="Times New Roman" w:cs="Times New Roman" w:eastAsia="宋体"/>
                <w:b w:val="0"/>
                <w:i w:val="0"/>
                <w:sz w:val="19"/>
              </w:rPr>
              <w:t>19.23</w:t>
            </w:r>
          </w:p>
        </w:tc>
      </w:tr>
      <w:tr>
        <w:trPr>
          <w:trHeight w:val="260" w:hRule="atLeast"/>
        </w:trPr>
        <w:tc>
          <w:tcPr>
            <w:tcW w:w="2230" w:type="dxa"/>
            <w:tcBorders>
              <w:top w:val="single" w:color="000000" w:sz="4" w:space="0"/>
              <w:left w:val="single" w:color="000000" w:sz="10" w:space="0"/>
              <w:bottom w:val="single" w:color="000000" w:sz="4" w:space="0"/>
              <w:right w:val="single" w:color="000000" w:sz="4" w:space="0"/>
              <w:tl2br w:val="nil"/>
              <w:tr2bl w:val="nil"/>
            </w:tcBorders>
            <w:vAlign w:val="top"/>
          </w:tcPr>
          <w:p>
            <w:pPr>
              <w:spacing w:beforeLines="0" w:afterLines="0" w:before="0" w:after="0" w:line="240" w:lineRule="auto"/>
              <w:rPr>
                <w:rFonts w:hint="default"/>
                <w:color w:val="auto"/>
                <w:sz w:val="24"/>
              </w:rPr>
            </w:pPr>
          </w:p>
        </w:tc>
        <w:tc>
          <w:tcPr>
            <w:tcW w:w="1013"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Lines="0" w:afterLines="0" w:before="0" w:after="0" w:line="240" w:lineRule="auto"/>
              <w:rPr>
                <w:rFonts w:hint="default"/>
                <w:color w:val="auto"/>
                <w:sz w:val="24"/>
              </w:rPr>
            </w:pPr>
          </w:p>
        </w:tc>
        <w:tc>
          <w:tcPr>
            <w:tcW w:w="2457" w:type="dxa"/>
            <w:gridSpan w:val="2"/>
            <w:tcBorders>
              <w:top w:val="single" w:color="000000" w:sz="4" w:space="0"/>
              <w:left w:val="single" w:color="000000" w:sz="4" w:space="0"/>
              <w:bottom w:val="single" w:color="000000" w:sz="4" w:space="0"/>
              <w:right w:val="single" w:color="000000" w:sz="4" w:space="0"/>
              <w:tl2br w:val="nil"/>
              <w:tr2bl w:val="nil"/>
            </w:tcBorders>
            <w:vAlign w:val="top"/>
          </w:tcPr>
          <w:p>
            <w:pPr>
              <w:pStyle w:val="9"/>
              <w:kinsoku w:val="0"/>
              <w:overflowPunct w:val="0"/>
              <w:spacing w:before="0" w:beforeLines="0" w:afterLines="0" w:after="0" w:line="240" w:lineRule="auto"/>
              <w:ind w:left="-5"/>
              <w:rPr>
                <w:rFonts w:hint="default"/>
                <w:color w:val="auto"/>
                <w:sz w:val="24"/>
              </w:rPr>
            </w:pPr>
            <w:r>
              <w:rPr>
                <w:rFonts w:hint="eastAsia"/>
                <w:color w:val="auto"/>
                <w:sz w:val="24"/>
              </w:rPr>
              <w:t>二、间接费</w:t>
            </w:r>
          </w:p>
        </w:tc>
        <w:tc>
          <w:tcPr>
            <w:tcW w:w="1743"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0" w:after="0" w:line="240" w:lineRule="auto"/>
              <w:jc w:val="center"/>
            </w:pPr>
            <w:r>
              <w:rPr>
                <w:rFonts w:ascii="Times New Roman" w:hAnsi="Times New Roman" w:cs="Times New Roman" w:eastAsia="宋体"/>
                <w:b/>
                <w:i w:val="0"/>
                <w:sz w:val="19"/>
              </w:rPr>
              <w:t>0.00</w:t>
            </w:r>
          </w:p>
        </w:tc>
        <w:tc>
          <w:tcPr>
            <w:tcW w:w="1219"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0" w:after="0" w:line="240" w:lineRule="auto"/>
              <w:jc w:val="center"/>
            </w:pPr>
            <w:r>
              <w:rPr>
                <w:rFonts w:ascii="Times New Roman" w:hAnsi="Times New Roman" w:cs="Times New Roman" w:eastAsia="宋体"/>
                <w:b/>
                <w:i w:val="0"/>
                <w:sz w:val="19"/>
              </w:rPr>
              <w:t>2.00</w:t>
            </w:r>
          </w:p>
        </w:tc>
        <w:tc>
          <w:tcPr>
            <w:tcW w:w="881" w:type="dxa"/>
            <w:tcBorders>
              <w:top w:val="single" w:color="000000" w:sz="4" w:space="0"/>
              <w:left w:val="single" w:color="000000" w:sz="4" w:space="0"/>
              <w:bottom w:val="single" w:color="000000" w:sz="4" w:space="0"/>
              <w:right w:val="single" w:color="000000" w:sz="10" w:space="0"/>
              <w:tl2br w:val="nil"/>
              <w:tr2bl w:val="nil"/>
            </w:tcBorders>
            <w:vAlign w:val="top"/>
          </w:tcPr>
          <w:p>
            <w:pPr>
              <w:spacing w:before="0" w:after="0" w:line="240" w:lineRule="auto"/>
              <w:jc w:val="center"/>
            </w:pPr>
            <w:r>
              <w:rPr>
                <w:rFonts w:ascii="Times New Roman" w:hAnsi="Times New Roman" w:cs="Times New Roman" w:eastAsia="宋体"/>
                <w:b/>
                <w:i w:val="0"/>
                <w:sz w:val="19"/>
              </w:rPr>
              <w:t>2.00</w:t>
            </w:r>
          </w:p>
        </w:tc>
      </w:tr>
      <w:tr>
        <w:trPr>
          <w:trHeight w:val="260" w:hRule="atLeast"/>
        </w:trPr>
        <w:tc>
          <w:tcPr>
            <w:tcW w:w="2230" w:type="dxa"/>
            <w:tcBorders>
              <w:top w:val="single" w:color="000000" w:sz="4" w:space="0"/>
              <w:left w:val="single" w:color="000000" w:sz="10" w:space="0"/>
              <w:bottom w:val="single" w:color="000000" w:sz="4" w:space="0"/>
              <w:right w:val="single" w:color="000000" w:sz="4" w:space="0"/>
              <w:tl2br w:val="nil"/>
              <w:tr2bl w:val="nil"/>
            </w:tcBorders>
            <w:vAlign w:val="top"/>
          </w:tcPr>
          <w:p>
            <w:pPr>
              <w:spacing w:beforeLines="0" w:afterLines="0" w:before="0" w:after="0" w:line="240" w:lineRule="auto"/>
              <w:rPr>
                <w:rFonts w:hint="default"/>
                <w:color w:val="auto"/>
                <w:sz w:val="24"/>
              </w:rPr>
            </w:pPr>
          </w:p>
        </w:tc>
        <w:tc>
          <w:tcPr>
            <w:tcW w:w="1013"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Lines="0" w:afterLines="0" w:before="0" w:after="0" w:line="240" w:lineRule="auto"/>
              <w:rPr>
                <w:rFonts w:hint="default"/>
                <w:color w:val="auto"/>
                <w:sz w:val="24"/>
              </w:rPr>
            </w:pPr>
          </w:p>
        </w:tc>
        <w:tc>
          <w:tcPr>
            <w:tcW w:w="2457" w:type="dxa"/>
            <w:gridSpan w:val="2"/>
            <w:tcBorders>
              <w:top w:val="single" w:color="000000" w:sz="4" w:space="0"/>
              <w:left w:val="single" w:color="000000" w:sz="4" w:space="0"/>
              <w:bottom w:val="single" w:color="000000" w:sz="4" w:space="0"/>
              <w:right w:val="single" w:color="000000" w:sz="4" w:space="0"/>
              <w:tl2br w:val="nil"/>
              <w:tr2bl w:val="nil"/>
            </w:tcBorders>
            <w:vAlign w:val="top"/>
          </w:tcPr>
          <w:p>
            <w:pPr>
              <w:pStyle w:val="9"/>
              <w:kinsoku w:val="0"/>
              <w:overflowPunct w:val="0"/>
              <w:spacing w:before="0" w:beforeLines="0" w:afterLines="0" w:after="0" w:line="240" w:lineRule="auto"/>
              <w:ind w:left="-5"/>
              <w:rPr>
                <w:rFonts w:hint="default"/>
                <w:color w:val="auto"/>
                <w:sz w:val="24"/>
              </w:rPr>
            </w:pPr>
            <w:r>
              <w:rPr>
                <w:rFonts w:hint="eastAsia"/>
                <w:color w:val="auto"/>
                <w:sz w:val="24"/>
              </w:rPr>
              <w:t>1.其他费</w:t>
            </w:r>
          </w:p>
        </w:tc>
        <w:tc>
          <w:tcPr>
            <w:tcW w:w="1743"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0" w:after="0" w:line="240" w:lineRule="auto"/>
              <w:jc w:val="center"/>
            </w:pPr>
            <w:r>
              <w:rPr>
                <w:rFonts w:ascii="Times New Roman" w:hAnsi="Times New Roman" w:cs="Times New Roman" w:eastAsia="宋体"/>
                <w:b w:val="0"/>
                <w:i w:val="0"/>
                <w:sz w:val="19"/>
              </w:rPr>
              <w:t>0.00</w:t>
            </w:r>
          </w:p>
        </w:tc>
        <w:tc>
          <w:tcPr>
            <w:tcW w:w="1219"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0" w:after="0" w:line="240" w:lineRule="auto"/>
              <w:jc w:val="center"/>
            </w:pPr>
            <w:r>
              <w:rPr>
                <w:rFonts w:ascii="Times New Roman" w:hAnsi="Times New Roman" w:cs="Times New Roman" w:eastAsia="宋体"/>
                <w:b w:val="0"/>
                <w:i w:val="0"/>
                <w:sz w:val="19"/>
              </w:rPr>
              <w:t>0.00</w:t>
            </w:r>
          </w:p>
        </w:tc>
        <w:tc>
          <w:tcPr>
            <w:tcW w:w="881" w:type="dxa"/>
            <w:tcBorders>
              <w:top w:val="single" w:color="000000" w:sz="4" w:space="0"/>
              <w:left w:val="single" w:color="000000" w:sz="4" w:space="0"/>
              <w:bottom w:val="single" w:color="000000" w:sz="4" w:space="0"/>
              <w:right w:val="single" w:color="000000" w:sz="10" w:space="0"/>
              <w:tl2br w:val="nil"/>
              <w:tr2bl w:val="nil"/>
            </w:tcBorders>
            <w:vAlign w:val="top"/>
          </w:tcPr>
          <w:p>
            <w:pPr>
              <w:spacing w:before="0" w:after="0" w:line="240" w:lineRule="auto"/>
              <w:jc w:val="center"/>
            </w:pPr>
            <w:r>
              <w:rPr>
                <w:rFonts w:ascii="Times New Roman" w:hAnsi="Times New Roman" w:cs="Times New Roman" w:eastAsia="宋体"/>
                <w:b w:val="0"/>
                <w:i w:val="0"/>
                <w:sz w:val="19"/>
              </w:rPr>
              <w:t>0.00</w:t>
            </w:r>
          </w:p>
        </w:tc>
      </w:tr>
      <w:tr>
        <w:trPr>
          <w:trHeight w:val="260" w:hRule="atLeast"/>
        </w:trPr>
        <w:tc>
          <w:tcPr>
            <w:tcW w:w="2230" w:type="dxa"/>
            <w:tcBorders>
              <w:top w:val="single" w:color="000000" w:sz="4" w:space="0"/>
              <w:left w:val="single" w:color="000000" w:sz="10" w:space="0"/>
              <w:bottom w:val="single" w:color="000000" w:sz="4" w:space="0"/>
              <w:right w:val="single" w:color="000000" w:sz="4" w:space="0"/>
              <w:tl2br w:val="nil"/>
              <w:tr2bl w:val="nil"/>
            </w:tcBorders>
            <w:vAlign w:val="top"/>
          </w:tcPr>
          <w:p>
            <w:pPr>
              <w:spacing w:beforeLines="0" w:afterLines="0" w:before="0" w:after="0" w:line="240" w:lineRule="auto"/>
              <w:rPr>
                <w:rFonts w:hint="default"/>
                <w:color w:val="auto"/>
                <w:sz w:val="24"/>
              </w:rPr>
            </w:pPr>
          </w:p>
        </w:tc>
        <w:tc>
          <w:tcPr>
            <w:tcW w:w="1013"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Lines="0" w:afterLines="0" w:before="0" w:after="0" w:line="240" w:lineRule="auto"/>
              <w:rPr>
                <w:rFonts w:hint="default"/>
                <w:color w:val="auto"/>
                <w:sz w:val="24"/>
              </w:rPr>
            </w:pPr>
          </w:p>
        </w:tc>
        <w:tc>
          <w:tcPr>
            <w:tcW w:w="2457" w:type="dxa"/>
            <w:gridSpan w:val="2"/>
            <w:tcBorders>
              <w:top w:val="single" w:color="000000" w:sz="4" w:space="0"/>
              <w:left w:val="single" w:color="000000" w:sz="4" w:space="0"/>
              <w:bottom w:val="single" w:color="000000" w:sz="4" w:space="0"/>
              <w:right w:val="single" w:color="000000" w:sz="4" w:space="0"/>
              <w:tl2br w:val="nil"/>
              <w:tr2bl w:val="nil"/>
            </w:tcBorders>
            <w:vAlign w:val="top"/>
          </w:tcPr>
          <w:p>
            <w:pPr>
              <w:pStyle w:val="9"/>
              <w:kinsoku w:val="0"/>
              <w:overflowPunct w:val="0"/>
              <w:spacing w:before="0" w:beforeLines="0" w:afterLines="0" w:after="0" w:line="240" w:lineRule="auto"/>
              <w:ind w:left="-5"/>
              <w:rPr>
                <w:rFonts w:hint="default"/>
                <w:color w:val="auto"/>
                <w:sz w:val="24"/>
              </w:rPr>
            </w:pPr>
            <w:r>
              <w:rPr>
                <w:rFonts w:hint="eastAsia"/>
                <w:color w:val="auto"/>
                <w:sz w:val="24"/>
              </w:rPr>
              <w:t>2.绩效</w:t>
            </w:r>
          </w:p>
        </w:tc>
        <w:tc>
          <w:tcPr>
            <w:tcW w:w="1743"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0" w:after="0" w:line="240" w:lineRule="auto"/>
              <w:jc w:val="center"/>
            </w:pPr>
            <w:r>
              <w:rPr>
                <w:rFonts w:ascii="Times New Roman" w:hAnsi="Times New Roman" w:cs="Times New Roman" w:eastAsia="宋体"/>
                <w:b w:val="0"/>
                <w:i w:val="0"/>
                <w:sz w:val="19"/>
              </w:rPr>
              <w:t>0.00</w:t>
            </w:r>
          </w:p>
        </w:tc>
        <w:tc>
          <w:tcPr>
            <w:tcW w:w="1219"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0" w:after="0" w:line="240" w:lineRule="auto"/>
              <w:jc w:val="center"/>
            </w:pPr>
            <w:r>
              <w:rPr>
                <w:rFonts w:ascii="Times New Roman" w:hAnsi="Times New Roman" w:cs="Times New Roman" w:eastAsia="宋体"/>
                <w:b w:val="0"/>
                <w:i w:val="0"/>
                <w:sz w:val="19"/>
              </w:rPr>
              <w:t>2.00</w:t>
            </w:r>
          </w:p>
        </w:tc>
        <w:tc>
          <w:tcPr>
            <w:tcW w:w="881" w:type="dxa"/>
            <w:tcBorders>
              <w:top w:val="single" w:color="000000" w:sz="4" w:space="0"/>
              <w:left w:val="single" w:color="000000" w:sz="4" w:space="0"/>
              <w:bottom w:val="single" w:color="000000" w:sz="4" w:space="0"/>
              <w:right w:val="single" w:color="000000" w:sz="10" w:space="0"/>
              <w:tl2br w:val="nil"/>
              <w:tr2bl w:val="nil"/>
            </w:tcBorders>
            <w:vAlign w:val="top"/>
          </w:tcPr>
          <w:p>
            <w:pPr>
              <w:spacing w:before="0" w:after="0" w:line="240" w:lineRule="auto"/>
              <w:jc w:val="center"/>
            </w:pPr>
            <w:r>
              <w:rPr>
                <w:rFonts w:ascii="Times New Roman" w:hAnsi="Times New Roman" w:cs="Times New Roman" w:eastAsia="宋体"/>
                <w:b w:val="0"/>
                <w:i w:val="0"/>
                <w:sz w:val="19"/>
              </w:rPr>
              <w:t>2.00</w:t>
            </w:r>
          </w:p>
        </w:tc>
      </w:tr>
      <w:tr>
        <w:trPr>
          <w:trHeight w:val="260" w:hRule="atLeast"/>
        </w:trPr>
        <w:tc>
          <w:tcPr>
            <w:tcW w:w="2230" w:type="dxa"/>
            <w:tcBorders>
              <w:top w:val="single" w:color="000000" w:sz="4" w:space="0"/>
              <w:left w:val="single" w:color="000000" w:sz="10" w:space="0"/>
              <w:bottom w:val="single" w:color="000000" w:sz="4" w:space="0"/>
              <w:right w:val="single" w:color="000000" w:sz="4" w:space="0"/>
              <w:tl2br w:val="nil"/>
              <w:tr2bl w:val="nil"/>
            </w:tcBorders>
            <w:vAlign w:val="top"/>
          </w:tcPr>
          <w:p>
            <w:pPr>
              <w:spacing w:beforeLines="0" w:afterLines="0" w:before="0" w:after="0" w:line="240" w:lineRule="auto"/>
              <w:rPr>
                <w:rFonts w:hint="default"/>
                <w:color w:val="auto"/>
                <w:sz w:val="24"/>
              </w:rPr>
            </w:pPr>
          </w:p>
        </w:tc>
        <w:tc>
          <w:tcPr>
            <w:tcW w:w="1013"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Lines="0" w:afterLines="0" w:before="0" w:after="0" w:line="240" w:lineRule="auto"/>
              <w:rPr>
                <w:rFonts w:hint="default"/>
                <w:color w:val="auto"/>
                <w:sz w:val="24"/>
              </w:rPr>
            </w:pPr>
          </w:p>
        </w:tc>
        <w:tc>
          <w:tcPr>
            <w:tcW w:w="2457" w:type="dxa"/>
            <w:gridSpan w:val="2"/>
            <w:tcBorders>
              <w:top w:val="single" w:color="000000" w:sz="4" w:space="0"/>
              <w:left w:val="single" w:color="000000" w:sz="4" w:space="0"/>
              <w:bottom w:val="single" w:color="000000" w:sz="4" w:space="0"/>
              <w:right w:val="single" w:color="000000" w:sz="4" w:space="0"/>
              <w:tl2br w:val="nil"/>
              <w:tr2bl w:val="nil"/>
            </w:tcBorders>
            <w:vAlign w:val="top"/>
          </w:tcPr>
          <w:p>
            <w:pPr>
              <w:pStyle w:val="9"/>
              <w:kinsoku w:val="0"/>
              <w:overflowPunct w:val="0"/>
              <w:spacing w:before="0" w:beforeLines="0" w:afterLines="0" w:after="0" w:line="240" w:lineRule="auto"/>
              <w:ind w:left="-5"/>
              <w:rPr>
                <w:rFonts w:hint="default"/>
                <w:color w:val="auto"/>
                <w:sz w:val="24"/>
              </w:rPr>
            </w:pPr>
            <w:r>
              <w:rPr>
                <w:rFonts w:hint="eastAsia"/>
                <w:color w:val="auto"/>
                <w:sz w:val="24"/>
              </w:rPr>
              <w:t>三、外委支出费</w:t>
            </w:r>
          </w:p>
        </w:tc>
        <w:tc>
          <w:tcPr>
            <w:tcW w:w="1743"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0" w:after="0" w:line="240" w:lineRule="auto"/>
              <w:jc w:val="center"/>
            </w:pPr>
            <w:r>
              <w:rPr>
                <w:rFonts w:ascii="Times New Roman" w:hAnsi="Times New Roman" w:cs="Times New Roman" w:eastAsia="宋体"/>
                <w:b/>
                <w:i w:val="0"/>
                <w:sz w:val="19"/>
              </w:rPr>
              <w:t>0.00</w:t>
            </w:r>
          </w:p>
        </w:tc>
        <w:tc>
          <w:tcPr>
            <w:tcW w:w="1219"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0" w:after="0" w:line="240" w:lineRule="auto"/>
              <w:jc w:val="center"/>
            </w:pPr>
            <w:r>
              <w:rPr>
                <w:rFonts w:ascii="Times New Roman" w:hAnsi="Times New Roman" w:cs="Times New Roman" w:eastAsia="宋体"/>
                <w:b/>
                <w:i w:val="0"/>
                <w:sz w:val="19"/>
              </w:rPr>
              <w:t>0.00</w:t>
            </w:r>
          </w:p>
        </w:tc>
        <w:tc>
          <w:tcPr>
            <w:tcW w:w="881" w:type="dxa"/>
            <w:tcBorders>
              <w:top w:val="single" w:color="000000" w:sz="4" w:space="0"/>
              <w:left w:val="single" w:color="000000" w:sz="4" w:space="0"/>
              <w:bottom w:val="single" w:color="000000" w:sz="4" w:space="0"/>
              <w:right w:val="single" w:color="000000" w:sz="10" w:space="0"/>
              <w:tl2br w:val="nil"/>
              <w:tr2bl w:val="nil"/>
            </w:tcBorders>
            <w:vAlign w:val="top"/>
          </w:tcPr>
          <w:p>
            <w:pPr>
              <w:spacing w:before="0" w:after="0" w:line="240" w:lineRule="auto"/>
              <w:jc w:val="center"/>
            </w:pPr>
            <w:r>
              <w:rPr>
                <w:rFonts w:ascii="Times New Roman" w:hAnsi="Times New Roman" w:cs="Times New Roman" w:eastAsia="宋体"/>
                <w:b/>
                <w:i w:val="0"/>
                <w:sz w:val="19"/>
              </w:rPr>
              <w:t>0.00</w:t>
            </w:r>
          </w:p>
        </w:tc>
      </w:tr>
      <w:tr>
        <w:trPr>
          <w:trHeight w:val="260" w:hRule="atLeast"/>
        </w:trPr>
        <w:tc>
          <w:tcPr>
            <w:tcW w:w="2230" w:type="dxa"/>
            <w:tcBorders>
              <w:top w:val="single" w:color="000000" w:sz="4" w:space="0"/>
              <w:left w:val="single" w:color="000000" w:sz="10" w:space="0"/>
              <w:bottom w:val="single" w:color="000000" w:sz="4" w:space="0"/>
              <w:right w:val="single" w:color="000000" w:sz="4" w:space="0"/>
              <w:tl2br w:val="nil"/>
              <w:tr2bl w:val="nil"/>
            </w:tcBorders>
            <w:vAlign w:val="top"/>
          </w:tcPr>
          <w:p>
            <w:pPr>
              <w:spacing w:beforeLines="0" w:afterLines="0" w:before="0" w:after="0" w:line="240" w:lineRule="auto"/>
              <w:rPr>
                <w:rFonts w:hint="default"/>
                <w:color w:val="auto"/>
                <w:sz w:val="24"/>
              </w:rPr>
            </w:pPr>
          </w:p>
        </w:tc>
        <w:tc>
          <w:tcPr>
            <w:tcW w:w="1013"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Lines="0" w:afterLines="0" w:before="0" w:after="0" w:line="240" w:lineRule="auto"/>
              <w:rPr>
                <w:rFonts w:hint="default"/>
                <w:color w:val="auto"/>
                <w:sz w:val="24"/>
              </w:rPr>
            </w:pPr>
          </w:p>
        </w:tc>
        <w:tc>
          <w:tcPr>
            <w:tcW w:w="2457" w:type="dxa"/>
            <w:gridSpan w:val="2"/>
            <w:tcBorders>
              <w:top w:val="single" w:color="000000" w:sz="4" w:space="0"/>
              <w:left w:val="single" w:color="000000" w:sz="4" w:space="0"/>
              <w:bottom w:val="single" w:color="000000" w:sz="4" w:space="0"/>
              <w:right w:val="single" w:color="000000" w:sz="4" w:space="0"/>
              <w:tl2br w:val="nil"/>
              <w:tr2bl w:val="nil"/>
            </w:tcBorders>
            <w:vAlign w:val="top"/>
          </w:tcPr>
          <w:p>
            <w:pPr>
              <w:pStyle w:val="9"/>
              <w:kinsoku w:val="0"/>
              <w:overflowPunct w:val="0"/>
              <w:spacing w:before="0" w:beforeLines="0" w:afterLines="0" w:after="0" w:line="240" w:lineRule="auto"/>
              <w:ind w:left="-5"/>
              <w:rPr>
                <w:rFonts w:hint="default"/>
                <w:color w:val="auto"/>
                <w:sz w:val="24"/>
              </w:rPr>
            </w:pPr>
            <w:r>
              <w:rPr>
                <w:rFonts w:hint="eastAsia"/>
                <w:color w:val="auto"/>
                <w:sz w:val="24"/>
              </w:rPr>
              <w:t>四、税金</w:t>
            </w:r>
          </w:p>
        </w:tc>
        <w:tc>
          <w:tcPr>
            <w:tcW w:w="1743"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0" w:after="0" w:line="240" w:lineRule="auto"/>
              <w:jc w:val="center"/>
            </w:pPr>
            <w:r>
              <w:rPr>
                <w:rFonts w:ascii="Times New Roman" w:hAnsi="Times New Roman" w:cs="Times New Roman" w:eastAsia="宋体"/>
                <w:b/>
                <w:i w:val="0"/>
                <w:sz w:val="19"/>
              </w:rPr>
              <w:t>0.00</w:t>
            </w:r>
          </w:p>
        </w:tc>
        <w:tc>
          <w:tcPr>
            <w:tcW w:w="1219"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0" w:after="0" w:line="240" w:lineRule="auto"/>
              <w:jc w:val="center"/>
            </w:pPr>
            <w:r>
              <w:rPr>
                <w:rFonts w:ascii="Times New Roman" w:hAnsi="Times New Roman" w:cs="Times New Roman" w:eastAsia="宋体"/>
                <w:b/>
                <w:i w:val="0"/>
                <w:sz w:val="19"/>
              </w:rPr>
              <w:t>69.52</w:t>
            </w:r>
          </w:p>
        </w:tc>
        <w:tc>
          <w:tcPr>
            <w:tcW w:w="881" w:type="dxa"/>
            <w:tcBorders>
              <w:top w:val="single" w:color="000000" w:sz="4" w:space="0"/>
              <w:left w:val="single" w:color="000000" w:sz="4" w:space="0"/>
              <w:bottom w:val="single" w:color="000000" w:sz="4" w:space="0"/>
              <w:right w:val="single" w:color="000000" w:sz="10" w:space="0"/>
              <w:tl2br w:val="nil"/>
              <w:tr2bl w:val="nil"/>
            </w:tcBorders>
            <w:vAlign w:val="top"/>
          </w:tcPr>
          <w:p>
            <w:pPr>
              <w:spacing w:before="0" w:after="0" w:line="240" w:lineRule="auto"/>
              <w:jc w:val="center"/>
            </w:pPr>
            <w:r>
              <w:rPr>
                <w:rFonts w:ascii="Times New Roman" w:hAnsi="Times New Roman" w:cs="Times New Roman" w:eastAsia="宋体"/>
                <w:b/>
                <w:i w:val="0"/>
                <w:sz w:val="19"/>
              </w:rPr>
              <w:t>69.52</w:t>
            </w:r>
          </w:p>
        </w:tc>
      </w:tr>
      <w:tr>
        <w:trPr>
          <w:trHeight w:val="260" w:hRule="atLeast"/>
        </w:trPr>
        <w:tc>
          <w:tcPr>
            <w:tcW w:w="4733" w:type="dxa"/>
            <w:gridSpan w:val="3"/>
            <w:tcBorders>
              <w:top w:val="single" w:color="000000" w:sz="4" w:space="0"/>
              <w:left w:val="single" w:color="000000" w:sz="10" w:space="0"/>
              <w:bottom w:val="single" w:color="000000" w:sz="10" w:space="0"/>
              <w:right w:val="single" w:color="000000" w:sz="4" w:space="0"/>
              <w:tl2br w:val="nil"/>
              <w:tr2bl w:val="nil"/>
            </w:tcBorders>
            <w:vAlign w:val="top"/>
          </w:tcPr>
          <w:p>
            <w:pPr>
              <w:pStyle w:val="9"/>
              <w:kinsoku w:val="0"/>
              <w:overflowPunct w:val="0"/>
              <w:spacing w:before="39" w:beforeLines="0" w:afterLines="0"/>
              <w:ind w:left="93"/>
              <w:rPr>
                <w:rFonts w:hint="eastAsia"/>
                <w:color w:val="auto"/>
                <w:sz w:val="24"/>
              </w:rPr>
            </w:pPr>
            <w:r>
              <w:rPr>
                <w:rFonts w:hint="eastAsia"/>
                <w:color w:val="auto"/>
                <w:sz w:val="24"/>
              </w:rPr>
              <w:t>财务部门审核意见：</w:t>
            </w:r>
          </w:p>
          <w:p>
            <w:pPr>
              <w:pStyle w:val="9"/>
              <w:kinsoku w:val="0"/>
              <w:overflowPunct w:val="0"/>
              <w:spacing w:beforeLines="0" w:afterLines="0"/>
              <w:rPr>
                <w:rFonts w:hint="eastAsia"/>
                <w:color w:val="auto"/>
                <w:sz w:val="24"/>
              </w:rPr>
            </w:pPr>
          </w:p>
          <w:p>
            <w:pPr>
              <w:pStyle w:val="9"/>
              <w:kinsoku w:val="0"/>
              <w:overflowPunct w:val="0"/>
              <w:spacing w:beforeLines="0" w:afterLines="0"/>
              <w:rPr>
                <w:rFonts w:hint="eastAsia"/>
                <w:color w:val="auto"/>
                <w:sz w:val="24"/>
              </w:rPr>
            </w:pPr>
          </w:p>
          <w:p>
            <w:pPr>
              <w:pStyle w:val="9"/>
              <w:kinsoku w:val="0"/>
              <w:overflowPunct w:val="0"/>
              <w:spacing w:before="4" w:beforeLines="0" w:afterLines="0"/>
              <w:rPr>
                <w:rFonts w:hint="eastAsia"/>
                <w:color w:val="auto"/>
                <w:sz w:val="35"/>
              </w:rPr>
            </w:pPr>
          </w:p>
          <w:p>
            <w:pPr>
              <w:pStyle w:val="9"/>
              <w:tabs>
                <w:tab w:val="left" w:pos="2374"/>
                <w:tab w:val="left" w:pos="2854"/>
                <w:tab w:val="left" w:pos="3334"/>
              </w:tabs>
              <w:kinsoku w:val="0"/>
              <w:overflowPunct w:val="0"/>
              <w:spacing w:beforeLines="0" w:afterLines="0"/>
              <w:ind w:left="93"/>
              <w:rPr>
                <w:rFonts w:hint="default"/>
                <w:color w:val="auto"/>
                <w:sz w:val="24"/>
              </w:rPr>
            </w:pPr>
            <w:r>
              <w:rPr>
                <w:rFonts w:hint="eastAsia"/>
                <w:color w:val="auto"/>
              </w:rPr>
              <w:t>财务专用章</w:t>
            </w:r>
            <w:r>
              <w:rPr>
                <w:rFonts w:hint="eastAsia"/>
                <w:color w:val="auto"/>
              </w:rPr>
              <w:tab/>
            </w:r>
            <w:r>
              <w:rPr>
                <w:rFonts w:hint="eastAsia"/>
                <w:color w:val="auto"/>
              </w:rPr>
              <w:t>年</w:t>
            </w:r>
            <w:r>
              <w:rPr>
                <w:rFonts w:hint="eastAsia"/>
                <w:color w:val="auto"/>
              </w:rPr>
              <w:tab/>
            </w:r>
            <w:r>
              <w:rPr>
                <w:rFonts w:hint="eastAsia"/>
                <w:color w:val="auto"/>
              </w:rPr>
              <w:t>月</w:t>
            </w:r>
            <w:r>
              <w:rPr>
                <w:rFonts w:hint="eastAsia"/>
                <w:color w:val="auto"/>
              </w:rPr>
              <w:tab/>
            </w:r>
            <w:r>
              <w:rPr>
                <w:rFonts w:hint="eastAsia"/>
                <w:color w:val="auto"/>
              </w:rPr>
              <w:t>日</w:t>
            </w:r>
          </w:p>
        </w:tc>
        <w:tc>
          <w:tcPr>
            <w:tcW w:w="4810" w:type="dxa"/>
            <w:gridSpan w:val="4"/>
            <w:tcBorders>
              <w:top w:val="single" w:color="000000" w:sz="4" w:space="0"/>
              <w:left w:val="single" w:color="000000" w:sz="4" w:space="0"/>
              <w:bottom w:val="single" w:color="000000" w:sz="10" w:space="0"/>
              <w:right w:val="single" w:color="000000" w:sz="10" w:space="0"/>
              <w:tl2br w:val="nil"/>
              <w:tr2bl w:val="nil"/>
            </w:tcBorders>
            <w:vAlign w:val="top"/>
          </w:tcPr>
          <w:p>
            <w:pPr>
              <w:pStyle w:val="9"/>
              <w:kinsoku w:val="0"/>
              <w:overflowPunct w:val="0"/>
              <w:spacing w:before="39" w:beforeLines="0" w:afterLines="0"/>
              <w:ind w:left="103"/>
              <w:rPr>
                <w:rFonts w:hint="eastAsia"/>
                <w:color w:val="auto"/>
                <w:sz w:val="24"/>
              </w:rPr>
            </w:pPr>
            <w:r>
              <w:rPr>
                <w:rFonts w:hint="eastAsia"/>
                <w:color w:val="auto"/>
                <w:sz w:val="24"/>
              </w:rPr>
              <w:t>承担单位审核意见：</w:t>
            </w:r>
          </w:p>
          <w:p>
            <w:pPr>
              <w:pStyle w:val="9"/>
              <w:kinsoku w:val="0"/>
              <w:overflowPunct w:val="0"/>
              <w:spacing w:beforeLines="0" w:afterLines="0"/>
              <w:rPr>
                <w:rFonts w:hint="eastAsia"/>
                <w:color w:val="auto"/>
                <w:sz w:val="24"/>
              </w:rPr>
            </w:pPr>
          </w:p>
          <w:p>
            <w:pPr>
              <w:pStyle w:val="9"/>
              <w:kinsoku w:val="0"/>
              <w:overflowPunct w:val="0"/>
              <w:spacing w:beforeLines="0" w:afterLines="0"/>
              <w:rPr>
                <w:rFonts w:hint="eastAsia"/>
                <w:color w:val="auto"/>
                <w:sz w:val="24"/>
              </w:rPr>
            </w:pPr>
          </w:p>
          <w:p>
            <w:pPr>
              <w:pStyle w:val="9"/>
              <w:kinsoku w:val="0"/>
              <w:overflowPunct w:val="0"/>
              <w:spacing w:beforeLines="0" w:afterLines="0"/>
              <w:rPr>
                <w:rFonts w:hint="eastAsia"/>
                <w:color w:val="auto"/>
                <w:sz w:val="34"/>
              </w:rPr>
            </w:pPr>
          </w:p>
          <w:p>
            <w:pPr>
              <w:pStyle w:val="9"/>
              <w:tabs>
                <w:tab w:val="left" w:pos="2143"/>
                <w:tab w:val="left" w:pos="2624"/>
                <w:tab w:val="left" w:pos="3104"/>
              </w:tabs>
              <w:kinsoku w:val="0"/>
              <w:overflowPunct w:val="0"/>
              <w:spacing w:beforeLines="0" w:afterLines="0"/>
              <w:ind w:left="103"/>
              <w:rPr>
                <w:rFonts w:hint="default"/>
                <w:color w:val="auto"/>
                <w:sz w:val="24"/>
              </w:rPr>
            </w:pPr>
            <w:r>
              <w:rPr>
                <w:rFonts w:hint="eastAsia"/>
                <w:color w:val="auto"/>
                <w:sz w:val="24"/>
              </w:rPr>
              <w:t>单位公章</w:t>
            </w:r>
            <w:r>
              <w:rPr>
                <w:rFonts w:hint="eastAsia"/>
                <w:color w:val="auto"/>
                <w:sz w:val="24"/>
              </w:rPr>
              <w:tab/>
            </w:r>
            <w:r>
              <w:rPr>
                <w:rFonts w:hint="eastAsia"/>
                <w:color w:val="auto"/>
                <w:sz w:val="24"/>
              </w:rPr>
              <w:t>年</w:t>
            </w:r>
            <w:r>
              <w:rPr>
                <w:rFonts w:hint="eastAsia"/>
                <w:color w:val="auto"/>
                <w:sz w:val="24"/>
              </w:rPr>
              <w:tab/>
            </w:r>
            <w:r>
              <w:rPr>
                <w:rFonts w:hint="eastAsia"/>
                <w:color w:val="auto"/>
                <w:sz w:val="24"/>
              </w:rPr>
              <w:t>月</w:t>
            </w:r>
            <w:r>
              <w:rPr>
                <w:rFonts w:hint="eastAsia"/>
                <w:color w:val="auto"/>
                <w:sz w:val="24"/>
              </w:rPr>
              <w:tab/>
            </w:r>
            <w:r>
              <w:rPr>
                <w:rFonts w:hint="eastAsia"/>
                <w:color w:val="auto"/>
                <w:sz w:val="24"/>
              </w:rPr>
              <w:t>日</w:t>
            </w:r>
          </w:p>
        </w:tc>
      </w:tr>
    </w:tbl>
    <w:p>
      <w:pPr>
        <w:spacing w:beforeLines="0" w:afterLines="0"/>
        <w:rPr>
          <w:rFonts w:hint="default"/>
          <w:color w:val="auto"/>
          <w:sz w:val="24"/>
        </w:rPr>
        <w:sectPr>
          <w:pgSz w:w="11910" w:h="16840"/>
          <w:pgMar w:top="1417" w:right="1417" w:bottom="1417" w:left="1531" w:header="720" w:footer="720" w:gutter="0"/>
          <w:lnNumType w:countBy="0" w:distance="360"/>
          <w:cols w:space="720" w:num="1"/>
          <w:rtlGutter w:val="0"/>
          <w:docGrid w:linePitch="0" w:charSpace="0"/>
        </w:sectPr>
      </w:pPr>
    </w:p>
    <w:p>
      <w:pPr>
        <w:pStyle w:val="5"/>
        <w:kinsoku w:val="0"/>
        <w:overflowPunct w:val="0"/>
        <w:spacing w:before="1" w:beforeLines="0" w:after="38" w:afterLines="0"/>
        <w:ind w:left="240"/>
        <w:rPr>
          <w:rFonts w:hint="eastAsia" w:ascii="黑体" w:hAnsi="黑体" w:eastAsia="黑体"/>
          <w:color w:val="auto"/>
          <w:sz w:val="24"/>
        </w:rPr>
      </w:pPr>
      <w:r>
        <w:rPr>
          <w:rFonts w:hint="eastAsia" w:ascii="黑体" w:hAnsi="黑体" w:eastAsia="黑体"/>
          <w:color w:val="auto"/>
          <w:sz w:val="24"/>
        </w:rPr>
        <w:t>4、</w:t>
      </w:r>
      <w:r>
        <w:rPr>
          <w:rFonts w:hint="eastAsia" w:ascii="黑体" w:hAnsi="黑体" w:eastAsia="黑体"/>
          <w:color w:val="auto"/>
          <w:sz w:val="24"/>
          <w:szCs w:val="22"/>
          <w:lang w:val="en-US" w:eastAsia="zh-CN"/>
        </w:rPr>
        <w:t>项目/</w:t>
      </w:r>
      <w:r>
        <w:rPr>
          <w:rFonts w:hint="eastAsia" w:ascii="黑体" w:hAnsi="黑体" w:eastAsia="黑体"/>
          <w:color w:val="auto"/>
          <w:sz w:val="24"/>
          <w:szCs w:val="22"/>
        </w:rPr>
        <w:t>课</w:t>
      </w:r>
      <w:r>
        <w:rPr>
          <w:rFonts w:hint="eastAsia" w:ascii="黑体" w:hAnsi="黑体" w:eastAsia="黑体"/>
          <w:color w:val="auto"/>
          <w:sz w:val="24"/>
        </w:rPr>
        <w:t>题验收信息表</w:t>
      </w:r>
    </w:p>
    <w:tbl>
      <w:tblPr>
        <w:tblStyle w:val="6"/>
        <w:tblW w:w="9026" w:type="dxa"/>
        <w:tblInd w:w="22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40" w:type="dxa"/>
          <w:left w:w="45" w:type="dxa"/>
          <w:bottom w:w="40" w:type="dxa"/>
          <w:right w:w="45" w:type="dxa"/>
        </w:tblCellMar>
      </w:tblPr>
      <w:tblGrid>
        <w:gridCol w:w="720"/>
        <w:gridCol w:w="150"/>
        <w:gridCol w:w="300"/>
        <w:gridCol w:w="620"/>
        <w:gridCol w:w="360"/>
        <w:gridCol w:w="380"/>
        <w:gridCol w:w="260"/>
        <w:gridCol w:w="160"/>
        <w:gridCol w:w="220"/>
        <w:gridCol w:w="500"/>
        <w:gridCol w:w="160"/>
        <w:gridCol w:w="560"/>
        <w:gridCol w:w="520"/>
        <w:gridCol w:w="280"/>
        <w:gridCol w:w="340"/>
        <w:gridCol w:w="280"/>
        <w:gridCol w:w="720"/>
        <w:gridCol w:w="200"/>
        <w:gridCol w:w="580"/>
        <w:gridCol w:w="180"/>
        <w:gridCol w:w="220"/>
        <w:gridCol w:w="966"/>
      </w:tblGrid>
      <w:tr>
        <w:trPr>
          <w:trHeight w:val="340" w:hRule="atLeast"/>
        </w:trPr>
        <w:tc>
          <w:tcPr>
            <w:tcW w:w="1790" w:type="dxa"/>
            <w:gridSpan w:val="4"/>
            <w:tcBorders>
              <w:top w:val="single" w:color="000000" w:sz="10" w:space="0"/>
              <w:left w:val="single" w:color="000000" w:sz="10" w:space="0"/>
              <w:bottom w:val="single" w:color="000000" w:sz="2" w:space="0"/>
              <w:right w:val="single" w:color="000000" w:sz="4" w:space="0"/>
              <w:tl2br w:val="nil"/>
              <w:tr2bl w:val="nil"/>
            </w:tcBorders>
            <w:vAlign w:val="center"/>
          </w:tcPr>
          <w:p>
            <w:pPr>
              <w:jc w:val="center"/>
              <w:rPr>
                <w:rFonts w:hint="default"/>
                <w:color w:val="auto"/>
              </w:rPr>
            </w:pPr>
            <w:r>
              <w:rPr>
                <w:rFonts w:hint="eastAsia"/>
                <w:color w:val="auto"/>
                <w:szCs w:val="22"/>
                <w:lang w:val="en-US" w:eastAsia="zh-CN"/>
              </w:rPr>
              <w:t>项目/</w:t>
            </w:r>
            <w:r>
              <w:rPr>
                <w:rFonts w:hint="eastAsia"/>
                <w:color w:val="auto"/>
                <w:szCs w:val="22"/>
              </w:rPr>
              <w:t>课</w:t>
            </w:r>
            <w:r>
              <w:rPr>
                <w:rFonts w:hint="eastAsia"/>
                <w:color w:val="auto"/>
              </w:rPr>
              <w:t>题名称</w:t>
            </w:r>
          </w:p>
        </w:tc>
        <w:tc>
          <w:tcPr>
            <w:tcW w:w="6886" w:type="dxa"/>
            <w:gridSpan w:val="18"/>
            <w:tcBorders>
              <w:top w:val="single" w:color="000000" w:sz="10" w:space="0"/>
              <w:left w:val="single" w:color="000000" w:sz="4" w:space="0"/>
              <w:bottom w:val="single" w:color="000000" w:sz="2" w:space="0"/>
              <w:right w:val="single" w:color="000000" w:sz="10" w:space="0"/>
              <w:tl2br w:val="nil"/>
              <w:tr2bl w:val="nil"/>
            </w:tcBorders>
            <w:vAlign w:val="center"/>
          </w:tcPr>
          <w:p>
            <w:pPr>
              <w:spacing w:before="40" w:after="40" w:line="288" w:lineRule="auto"/>
              <w:jc w:val="center"/>
            </w:pPr>
            <w:r>
              <w:rPr>
                <w:rFonts w:ascii="Times New Roman" w:hAnsi="Times New Roman" w:cs="Times New Roman" w:eastAsia="宋体"/>
                <w:b/>
                <w:i w:val="0"/>
                <w:sz w:val="21"/>
              </w:rPr>
              <w:t>装配整体式大跨度框架结构智能建造关键技术体系研究</w:t>
            </w:r>
          </w:p>
        </w:tc>
      </w:tr>
      <w:tr>
        <w:trPr>
          <w:trHeight w:val="340" w:hRule="atLeast"/>
        </w:trPr>
        <w:tc>
          <w:tcPr>
            <w:tcW w:w="1790" w:type="dxa"/>
            <w:gridSpan w:val="4"/>
            <w:tcBorders>
              <w:top w:val="single" w:color="000000" w:sz="2" w:space="0"/>
              <w:left w:val="single" w:color="000000" w:sz="10" w:space="0"/>
              <w:bottom w:val="single" w:color="000000" w:sz="4" w:space="0"/>
              <w:right w:val="single" w:color="000000" w:sz="4" w:space="0"/>
              <w:tl2br w:val="nil"/>
              <w:tr2bl w:val="nil"/>
            </w:tcBorders>
            <w:vAlign w:val="center"/>
          </w:tcPr>
          <w:p>
            <w:pPr>
              <w:jc w:val="center"/>
              <w:rPr>
                <w:rFonts w:hint="default"/>
                <w:color w:val="auto"/>
              </w:rPr>
            </w:pPr>
            <w:r>
              <w:rPr>
                <w:rFonts w:hint="eastAsia"/>
                <w:color w:val="auto"/>
              </w:rPr>
              <w:t>合同编号</w:t>
            </w:r>
          </w:p>
        </w:tc>
        <w:tc>
          <w:tcPr>
            <w:tcW w:w="1880" w:type="dxa"/>
            <w:gridSpan w:val="6"/>
            <w:tcBorders>
              <w:top w:val="single" w:color="000000" w:sz="2" w:space="0"/>
              <w:left w:val="single" w:color="000000" w:sz="4" w:space="0"/>
              <w:bottom w:val="single" w:color="000000" w:sz="4" w:space="0"/>
              <w:right w:val="single" w:color="000000" w:sz="4" w:space="0"/>
              <w:tl2br w:val="nil"/>
              <w:tr2bl w:val="nil"/>
            </w:tcBorders>
            <w:vAlign w:val="center"/>
          </w:tcPr>
          <w:p>
            <w:pPr>
              <w:spacing w:before="40" w:after="40" w:line="288" w:lineRule="auto"/>
              <w:jc w:val="center"/>
            </w:pPr>
            <w:r>
              <w:rPr>
                <w:rFonts w:ascii="Times New Roman" w:hAnsi="Times New Roman" w:cs="Times New Roman" w:eastAsia="宋体"/>
                <w:b w:val="0"/>
                <w:i w:val="0"/>
                <w:sz w:val="21"/>
              </w:rPr>
              <w:t>2025-A002</w:t>
            </w:r>
          </w:p>
        </w:tc>
        <w:tc>
          <w:tcPr>
            <w:tcW w:w="1860" w:type="dxa"/>
            <w:gridSpan w:val="5"/>
            <w:tcBorders>
              <w:top w:val="single" w:color="000000" w:sz="2" w:space="0"/>
              <w:left w:val="single" w:color="000000" w:sz="4" w:space="0"/>
              <w:bottom w:val="single" w:color="000000" w:sz="4" w:space="0"/>
              <w:right w:val="single" w:color="000000" w:sz="4" w:space="0"/>
              <w:tl2br w:val="nil"/>
              <w:tr2bl w:val="nil"/>
            </w:tcBorders>
            <w:vAlign w:val="center"/>
          </w:tcPr>
          <w:p>
            <w:pPr>
              <w:jc w:val="center"/>
              <w:rPr>
                <w:rFonts w:hint="default"/>
                <w:color w:val="auto"/>
              </w:rPr>
            </w:pPr>
            <w:r>
              <w:rPr>
                <w:rFonts w:hint="eastAsia"/>
                <w:color w:val="auto"/>
              </w:rPr>
              <w:t>起止时间</w:t>
            </w:r>
          </w:p>
        </w:tc>
        <w:tc>
          <w:tcPr>
            <w:tcW w:w="3146" w:type="dxa"/>
            <w:gridSpan w:val="7"/>
            <w:tcBorders>
              <w:top w:val="single" w:color="000000" w:sz="2" w:space="0"/>
              <w:left w:val="single" w:color="000000" w:sz="4" w:space="0"/>
              <w:bottom w:val="single" w:color="000000" w:sz="4" w:space="0"/>
              <w:right w:val="single" w:color="000000" w:sz="10" w:space="0"/>
              <w:tl2br w:val="nil"/>
              <w:tr2bl w:val="nil"/>
            </w:tcBorders>
            <w:vAlign w:val="center"/>
          </w:tcPr>
          <w:p>
            <w:pPr>
              <w:spacing w:before="40" w:after="40" w:line="288" w:lineRule="auto"/>
              <w:jc w:val="center"/>
            </w:pPr>
            <w:r>
              <w:rPr>
                <w:rFonts w:ascii="Times New Roman" w:hAnsi="Times New Roman" w:cs="Times New Roman" w:eastAsia="宋体"/>
                <w:b w:val="0"/>
                <w:i w:val="0"/>
                <w:sz w:val="21"/>
              </w:rPr>
              <w:t>2024.12—2026.12</w:t>
            </w:r>
          </w:p>
        </w:tc>
      </w:tr>
      <w:tr>
        <w:trPr>
          <w:trHeight w:val="340" w:hRule="atLeast"/>
        </w:trPr>
        <w:tc>
          <w:tcPr>
            <w:tcW w:w="1790" w:type="dxa"/>
            <w:gridSpan w:val="4"/>
            <w:tcBorders>
              <w:top w:val="single" w:color="000000" w:sz="4" w:space="0"/>
              <w:left w:val="single" w:color="000000" w:sz="10" w:space="0"/>
              <w:bottom w:val="single" w:color="000000" w:sz="4" w:space="0"/>
              <w:right w:val="single" w:color="000000" w:sz="2" w:space="0"/>
              <w:tl2br w:val="nil"/>
              <w:tr2bl w:val="nil"/>
            </w:tcBorders>
            <w:vAlign w:val="center"/>
          </w:tcPr>
          <w:p>
            <w:pPr>
              <w:jc w:val="center"/>
              <w:rPr>
                <w:rFonts w:hint="default"/>
                <w:color w:val="auto"/>
              </w:rPr>
            </w:pPr>
            <w:r>
              <w:rPr>
                <w:rFonts w:hint="eastAsia"/>
                <w:color w:val="auto"/>
              </w:rPr>
              <w:t>承担单位</w:t>
            </w:r>
          </w:p>
        </w:tc>
        <w:tc>
          <w:tcPr>
            <w:tcW w:w="6886" w:type="dxa"/>
            <w:gridSpan w:val="18"/>
            <w:tcBorders>
              <w:top w:val="single" w:color="000000" w:sz="4" w:space="0"/>
              <w:left w:val="single" w:color="000000" w:sz="2" w:space="0"/>
              <w:bottom w:val="single" w:color="000000" w:sz="2" w:space="0"/>
              <w:right w:val="single" w:color="000000" w:sz="10" w:space="0"/>
              <w:tl2br w:val="nil"/>
              <w:tr2bl w:val="nil"/>
            </w:tcBorders>
            <w:vAlign w:val="center"/>
          </w:tcPr>
          <w:p>
            <w:pPr>
              <w:spacing w:before="40" w:after="40" w:line="288" w:lineRule="auto"/>
              <w:jc w:val="center"/>
            </w:pPr>
            <w:r>
              <w:rPr>
                <w:rFonts w:ascii="Times New Roman" w:hAnsi="Times New Roman" w:cs="Times New Roman" w:eastAsia="宋体"/>
                <w:b w:val="0"/>
                <w:i w:val="0"/>
                <w:sz w:val="21"/>
              </w:rPr>
              <w:t>中铁二十五局集团有限公司、中铁二十五局集团第三工程有限公司</w:t>
            </w:r>
          </w:p>
        </w:tc>
      </w:tr>
      <w:tr>
        <w:trPr>
          <w:trHeight w:val="340" w:hRule="atLeast"/>
        </w:trPr>
        <w:tc>
          <w:tcPr>
            <w:tcW w:w="1790" w:type="dxa"/>
            <w:gridSpan w:val="4"/>
            <w:tcBorders>
              <w:top w:val="single" w:color="000000" w:sz="4" w:space="0"/>
              <w:left w:val="single" w:color="000000" w:sz="10" w:space="0"/>
              <w:bottom w:val="single" w:color="000000" w:sz="4" w:space="0"/>
              <w:right w:val="single" w:color="000000" w:sz="2" w:space="0"/>
              <w:tl2br w:val="nil"/>
              <w:tr2bl w:val="nil"/>
            </w:tcBorders>
            <w:vAlign w:val="center"/>
          </w:tcPr>
          <w:p>
            <w:pPr>
              <w:jc w:val="center"/>
              <w:rPr>
                <w:rFonts w:hint="default"/>
                <w:color w:val="auto"/>
              </w:rPr>
            </w:pPr>
            <w:r>
              <w:rPr>
                <w:rFonts w:hint="eastAsia"/>
                <w:color w:val="auto"/>
              </w:rPr>
              <w:t>参加单位</w:t>
            </w:r>
          </w:p>
        </w:tc>
        <w:tc>
          <w:tcPr>
            <w:tcW w:w="6886" w:type="dxa"/>
            <w:gridSpan w:val="18"/>
            <w:tcBorders>
              <w:top w:val="single" w:color="000000" w:sz="2" w:space="0"/>
              <w:left w:val="single" w:color="000000" w:sz="2" w:space="0"/>
              <w:bottom w:val="single" w:color="000000" w:sz="4" w:space="0"/>
              <w:right w:val="single" w:color="000000" w:sz="10" w:space="0"/>
              <w:tl2br w:val="nil"/>
              <w:tr2bl w:val="nil"/>
            </w:tcBorders>
            <w:vAlign w:val="center"/>
          </w:tcPr>
          <w:p>
            <w:pPr>
              <w:spacing w:before="40" w:after="40" w:line="288" w:lineRule="auto"/>
              <w:jc w:val="center"/>
            </w:pPr>
            <w:r>
              <w:rPr>
                <w:rFonts w:ascii="Times New Roman" w:hAnsi="Times New Roman" w:cs="Times New Roman" w:eastAsia="宋体"/>
                <w:b w:val="0"/>
                <w:i w:val="0"/>
                <w:sz w:val="21"/>
              </w:rPr>
              <w:t>中南大学</w:t>
            </w:r>
          </w:p>
        </w:tc>
      </w:tr>
      <w:tr>
        <w:trPr>
          <w:trHeight w:val="340" w:hRule="atLeast"/>
        </w:trPr>
        <w:tc>
          <w:tcPr>
            <w:tcW w:w="720" w:type="dxa"/>
            <w:vMerge w:val="restart"/>
            <w:tcBorders>
              <w:top w:val="single" w:color="000000" w:sz="4" w:space="0"/>
              <w:left w:val="single" w:color="000000" w:sz="10" w:space="0"/>
              <w:bottom w:val="single" w:color="000000" w:sz="4" w:space="0"/>
              <w:right w:val="single" w:color="000000" w:sz="4" w:space="0"/>
              <w:tl2br w:val="nil"/>
              <w:tr2bl w:val="nil"/>
            </w:tcBorders>
            <w:vAlign w:val="center"/>
          </w:tcPr>
          <w:p>
            <w:pPr>
              <w:jc w:val="center"/>
              <w:rPr>
                <w:rFonts w:hint="default"/>
                <w:color w:val="auto"/>
              </w:rPr>
            </w:pPr>
            <w:r>
              <w:rPr>
                <w:rFonts w:hint="eastAsia"/>
                <w:color w:val="auto"/>
                <w:szCs w:val="22"/>
                <w:lang w:val="en-US" w:eastAsia="zh-CN"/>
              </w:rPr>
              <w:t>项目/</w:t>
            </w:r>
            <w:r>
              <w:rPr>
                <w:rFonts w:hint="eastAsia"/>
                <w:color w:val="auto"/>
              </w:rPr>
              <w:t>课题负责人</w:t>
            </w:r>
          </w:p>
        </w:tc>
        <w:tc>
          <w:tcPr>
            <w:tcW w:w="1070" w:type="dxa"/>
            <w:gridSpan w:val="3"/>
            <w:tcBorders>
              <w:top w:val="single" w:color="000000" w:sz="4" w:space="0"/>
              <w:left w:val="single" w:color="000000" w:sz="4" w:space="0"/>
              <w:bottom w:val="single" w:color="000000" w:sz="4" w:space="0"/>
              <w:right w:val="single" w:color="000000" w:sz="4" w:space="0"/>
              <w:tl2br w:val="nil"/>
              <w:tr2bl w:val="nil"/>
            </w:tcBorders>
            <w:vAlign w:val="center"/>
          </w:tcPr>
          <w:p>
            <w:pPr>
              <w:jc w:val="center"/>
              <w:rPr>
                <w:rFonts w:hint="default"/>
                <w:color w:val="auto"/>
              </w:rPr>
            </w:pPr>
            <w:r>
              <w:rPr>
                <w:rFonts w:hint="eastAsia"/>
                <w:color w:val="auto"/>
              </w:rPr>
              <w:t>姓名</w:t>
            </w:r>
          </w:p>
        </w:tc>
        <w:tc>
          <w:tcPr>
            <w:tcW w:w="740" w:type="dxa"/>
            <w:gridSpan w:val="2"/>
            <w:tcBorders>
              <w:top w:val="single" w:color="000000" w:sz="2" w:space="0"/>
              <w:left w:val="single" w:color="000000" w:sz="4" w:space="0"/>
              <w:bottom w:val="single" w:color="000000" w:sz="4" w:space="0"/>
              <w:right w:val="single" w:color="000000" w:sz="4" w:space="0"/>
              <w:tl2br w:val="nil"/>
              <w:tr2bl w:val="nil"/>
            </w:tcBorders>
            <w:vAlign w:val="center"/>
          </w:tcPr>
          <w:p>
            <w:pPr>
              <w:spacing w:before="40" w:after="40" w:line="288" w:lineRule="auto"/>
              <w:jc w:val="center"/>
            </w:pPr>
            <w:r>
              <w:rPr>
                <w:rFonts w:ascii="Times New Roman" w:hAnsi="Times New Roman" w:cs="Times New Roman" w:eastAsia="宋体"/>
                <w:b w:val="0"/>
                <w:i w:val="0"/>
                <w:sz w:val="21"/>
              </w:rPr>
              <w:t>杨磊</w:t>
            </w:r>
          </w:p>
        </w:tc>
        <w:tc>
          <w:tcPr>
            <w:tcW w:w="640" w:type="dxa"/>
            <w:gridSpan w:val="3"/>
            <w:tcBorders>
              <w:top w:val="single" w:color="000000" w:sz="2" w:space="0"/>
              <w:left w:val="single" w:color="000000" w:sz="4" w:space="0"/>
              <w:bottom w:val="single" w:color="000000" w:sz="4" w:space="0"/>
              <w:right w:val="single" w:color="000000" w:sz="4" w:space="0"/>
              <w:tl2br w:val="nil"/>
              <w:tr2bl w:val="nil"/>
            </w:tcBorders>
            <w:vAlign w:val="center"/>
          </w:tcPr>
          <w:p>
            <w:pPr>
              <w:jc w:val="center"/>
              <w:rPr>
                <w:rFonts w:hint="default"/>
                <w:color w:val="auto"/>
              </w:rPr>
            </w:pPr>
            <w:r>
              <w:rPr>
                <w:rFonts w:hint="eastAsia"/>
                <w:color w:val="auto"/>
              </w:rPr>
              <w:t>学历</w:t>
            </w:r>
          </w:p>
        </w:tc>
        <w:tc>
          <w:tcPr>
            <w:tcW w:w="660" w:type="dxa"/>
            <w:gridSpan w:val="2"/>
            <w:tcBorders>
              <w:top w:val="single" w:color="000000" w:sz="2" w:space="0"/>
              <w:left w:val="single" w:color="000000" w:sz="4" w:space="0"/>
              <w:bottom w:val="single" w:color="000000" w:sz="4" w:space="0"/>
              <w:right w:val="single" w:color="000000" w:sz="4" w:space="0"/>
              <w:tl2br w:val="nil"/>
              <w:tr2bl w:val="nil"/>
            </w:tcBorders>
            <w:vAlign w:val="center"/>
          </w:tcPr>
          <w:p>
            <w:pPr>
              <w:spacing w:before="40" w:after="40" w:line="288" w:lineRule="auto"/>
              <w:jc w:val="center"/>
            </w:pPr>
            <w:r>
              <w:rPr>
                <w:rFonts w:ascii="Times New Roman" w:hAnsi="Times New Roman" w:cs="Times New Roman" w:eastAsia="宋体"/>
                <w:b w:val="0"/>
                <w:i w:val="0"/>
                <w:sz w:val="21"/>
              </w:rPr>
              <w:t>本科</w:t>
            </w:r>
          </w:p>
        </w:tc>
        <w:tc>
          <w:tcPr>
            <w:tcW w:w="560" w:type="dxa"/>
            <w:tcBorders>
              <w:top w:val="single" w:color="000000" w:sz="2" w:space="0"/>
              <w:left w:val="single" w:color="000000" w:sz="4" w:space="0"/>
              <w:bottom w:val="single" w:color="000000" w:sz="4" w:space="0"/>
              <w:right w:val="single" w:color="000000" w:sz="4" w:space="0"/>
              <w:tl2br w:val="nil"/>
              <w:tr2bl w:val="nil"/>
            </w:tcBorders>
            <w:vAlign w:val="center"/>
          </w:tcPr>
          <w:p>
            <w:pPr>
              <w:jc w:val="center"/>
              <w:rPr>
                <w:rFonts w:hint="default"/>
                <w:color w:val="auto"/>
              </w:rPr>
            </w:pPr>
            <w:r>
              <w:rPr>
                <w:rFonts w:hint="eastAsia"/>
                <w:color w:val="auto"/>
              </w:rPr>
              <w:t>年龄</w:t>
            </w:r>
          </w:p>
        </w:tc>
        <w:tc>
          <w:tcPr>
            <w:tcW w:w="520" w:type="dxa"/>
            <w:tcBorders>
              <w:top w:val="single" w:color="000000" w:sz="2" w:space="0"/>
              <w:left w:val="single" w:color="000000" w:sz="4" w:space="0"/>
              <w:bottom w:val="single" w:color="000000" w:sz="4" w:space="0"/>
              <w:right w:val="single" w:color="000000" w:sz="4" w:space="0"/>
              <w:tl2br w:val="nil"/>
              <w:tr2bl w:val="nil"/>
            </w:tcBorders>
            <w:vAlign w:val="center"/>
          </w:tcPr>
          <w:p>
            <w:pPr>
              <w:spacing w:before="40" w:after="40" w:line="288" w:lineRule="auto"/>
              <w:jc w:val="center"/>
            </w:pPr>
            <w:r>
              <w:rPr>
                <w:rFonts w:ascii="Times New Roman" w:hAnsi="Times New Roman" w:cs="Times New Roman" w:eastAsia="宋体"/>
                <w:b w:val="0"/>
                <w:i w:val="0"/>
                <w:sz w:val="21"/>
              </w:rPr>
              <w:t>47</w:t>
            </w:r>
          </w:p>
        </w:tc>
        <w:tc>
          <w:tcPr>
            <w:tcW w:w="620" w:type="dxa"/>
            <w:gridSpan w:val="2"/>
            <w:tcBorders>
              <w:top w:val="single" w:color="000000" w:sz="2" w:space="0"/>
              <w:left w:val="single" w:color="000000" w:sz="4" w:space="0"/>
              <w:bottom w:val="single" w:color="000000" w:sz="4" w:space="0"/>
              <w:right w:val="single" w:color="000000" w:sz="4" w:space="0"/>
              <w:tl2br w:val="nil"/>
              <w:tr2bl w:val="nil"/>
            </w:tcBorders>
            <w:vAlign w:val="center"/>
          </w:tcPr>
          <w:p>
            <w:pPr>
              <w:jc w:val="center"/>
              <w:rPr>
                <w:rFonts w:hint="default"/>
                <w:color w:val="auto"/>
              </w:rPr>
            </w:pPr>
            <w:r>
              <w:rPr>
                <w:rFonts w:hint="eastAsia"/>
                <w:color w:val="auto"/>
              </w:rPr>
              <w:t>职称</w:t>
            </w:r>
          </w:p>
        </w:tc>
        <w:tc>
          <w:tcPr>
            <w:tcW w:w="1200" w:type="dxa"/>
            <w:gridSpan w:val="3"/>
            <w:tcBorders>
              <w:top w:val="single" w:color="000000" w:sz="2" w:space="0"/>
              <w:left w:val="single" w:color="000000" w:sz="4" w:space="0"/>
              <w:bottom w:val="single" w:color="000000" w:sz="4" w:space="0"/>
              <w:right w:val="single" w:color="000000" w:sz="4" w:space="0"/>
              <w:tl2br w:val="nil"/>
              <w:tr2bl w:val="nil"/>
            </w:tcBorders>
            <w:vAlign w:val="center"/>
          </w:tcPr>
          <w:p>
            <w:pPr>
              <w:spacing w:before="40" w:after="40" w:line="288" w:lineRule="auto"/>
              <w:jc w:val="center"/>
            </w:pPr>
            <w:r>
              <w:rPr>
                <w:rFonts w:ascii="Times New Roman" w:hAnsi="Times New Roman" w:cs="Times New Roman" w:eastAsia="宋体"/>
                <w:b w:val="0"/>
                <w:i w:val="0"/>
                <w:sz w:val="21"/>
              </w:rPr>
              <w:t>高级工程师</w:t>
            </w:r>
          </w:p>
        </w:tc>
        <w:tc>
          <w:tcPr>
            <w:tcW w:w="580" w:type="dxa"/>
            <w:tcBorders>
              <w:top w:val="single" w:color="000000" w:sz="4" w:space="0"/>
              <w:left w:val="single" w:color="000000" w:sz="4" w:space="0"/>
              <w:bottom w:val="single" w:color="000000" w:sz="4" w:space="0"/>
              <w:right w:val="single" w:color="000000" w:sz="4" w:space="0"/>
              <w:tl2br w:val="nil"/>
              <w:tr2bl w:val="nil"/>
            </w:tcBorders>
            <w:vAlign w:val="center"/>
          </w:tcPr>
          <w:p>
            <w:pPr>
              <w:jc w:val="center"/>
              <w:rPr>
                <w:rFonts w:hint="default"/>
                <w:color w:val="auto"/>
              </w:rPr>
            </w:pPr>
            <w:r>
              <w:rPr>
                <w:rFonts w:hint="eastAsia"/>
                <w:color w:val="auto"/>
              </w:rPr>
              <w:t>电话</w:t>
            </w:r>
          </w:p>
        </w:tc>
        <w:tc>
          <w:tcPr>
            <w:tcW w:w="1366" w:type="dxa"/>
            <w:gridSpan w:val="3"/>
            <w:tcBorders>
              <w:top w:val="single" w:color="000000" w:sz="4" w:space="0"/>
              <w:left w:val="single" w:color="000000" w:sz="4" w:space="0"/>
              <w:bottom w:val="single" w:color="000000" w:sz="4" w:space="0"/>
              <w:right w:val="single" w:color="000000" w:sz="10" w:space="0"/>
              <w:tl2br w:val="nil"/>
              <w:tr2bl w:val="nil"/>
            </w:tcBorders>
            <w:vAlign w:val="center"/>
          </w:tcPr>
          <w:p>
            <w:pPr>
              <w:spacing w:before="40" w:after="40" w:line="288" w:lineRule="auto"/>
              <w:jc w:val="center"/>
            </w:pPr>
            <w:r>
              <w:rPr>
                <w:rFonts w:ascii="Times New Roman" w:hAnsi="Times New Roman" w:cs="Times New Roman" w:eastAsia="宋体"/>
                <w:b w:val="0"/>
                <w:i w:val="0"/>
                <w:sz w:val="21"/>
              </w:rPr>
              <w:t>15387496005</w:t>
            </w:r>
          </w:p>
        </w:tc>
      </w:tr>
      <w:tr>
        <w:trPr>
          <w:trHeight w:val="340" w:hRule="atLeast"/>
        </w:trPr>
        <w:tc>
          <w:tcPr>
            <w:tcW w:w="720" w:type="dxa"/>
            <w:vMerge w:val="continue"/>
            <w:tcBorders>
              <w:top w:val="single" w:color="000000" w:sz="4" w:space="0"/>
              <w:left w:val="single" w:color="000000" w:sz="10" w:space="0"/>
              <w:bottom w:val="single" w:color="000000" w:sz="4" w:space="0"/>
              <w:right w:val="single" w:color="000000" w:sz="4" w:space="0"/>
              <w:tl2br w:val="nil"/>
              <w:tr2bl w:val="nil"/>
            </w:tcBorders>
            <w:vAlign w:val="center"/>
          </w:tcPr>
          <w:p>
            <w:pPr>
              <w:jc w:val="center"/>
              <w:rPr>
                <w:rFonts w:hint="default"/>
                <w:color w:val="auto"/>
              </w:rPr>
            </w:pPr>
          </w:p>
        </w:tc>
        <w:tc>
          <w:tcPr>
            <w:tcW w:w="1070" w:type="dxa"/>
            <w:gridSpan w:val="3"/>
            <w:tcBorders>
              <w:top w:val="single" w:color="000000" w:sz="4" w:space="0"/>
              <w:left w:val="single" w:color="000000" w:sz="4" w:space="0"/>
              <w:bottom w:val="single" w:color="000000" w:sz="4" w:space="0"/>
              <w:right w:val="single" w:color="000000" w:sz="4" w:space="0"/>
              <w:tl2br w:val="nil"/>
              <w:tr2bl w:val="nil"/>
            </w:tcBorders>
            <w:vAlign w:val="center"/>
          </w:tcPr>
          <w:p>
            <w:pPr>
              <w:jc w:val="both"/>
              <w:rPr>
                <w:rFonts w:hint="default"/>
                <w:color w:val="auto"/>
              </w:rPr>
            </w:pPr>
            <w:r>
              <w:rPr>
                <w:rFonts w:hint="eastAsia"/>
                <w:color w:val="auto"/>
              </w:rPr>
              <w:t>工作单位</w:t>
            </w:r>
          </w:p>
        </w:tc>
        <w:tc>
          <w:tcPr>
            <w:tcW w:w="4940" w:type="dxa"/>
            <w:gridSpan w:val="14"/>
            <w:tcBorders>
              <w:top w:val="single" w:color="000000" w:sz="4" w:space="0"/>
              <w:left w:val="single" w:color="000000" w:sz="4" w:space="0"/>
              <w:bottom w:val="single" w:color="000000" w:sz="4" w:space="0"/>
              <w:right w:val="single" w:color="000000" w:sz="4" w:space="0"/>
              <w:tl2br w:val="nil"/>
              <w:tr2bl w:val="nil"/>
            </w:tcBorders>
            <w:vAlign w:val="center"/>
          </w:tcPr>
          <w:p>
            <w:pPr>
              <w:spacing w:before="40" w:after="40" w:line="288" w:lineRule="auto"/>
              <w:jc w:val="center"/>
            </w:pPr>
            <w:r>
              <w:rPr>
                <w:rFonts w:ascii="Times New Roman" w:hAnsi="Times New Roman" w:cs="Times New Roman" w:eastAsia="宋体"/>
                <w:b w:val="0"/>
                <w:i w:val="0"/>
                <w:sz w:val="21"/>
              </w:rPr>
              <w:t>中铁二十五局集团第三工程有限公司</w:t>
            </w:r>
          </w:p>
        </w:tc>
        <w:tc>
          <w:tcPr>
            <w:tcW w:w="580" w:type="dxa"/>
            <w:tcBorders>
              <w:top w:val="single" w:color="000000" w:sz="4" w:space="0"/>
              <w:left w:val="single" w:color="000000" w:sz="4" w:space="0"/>
              <w:bottom w:val="single" w:color="000000" w:sz="4" w:space="0"/>
              <w:right w:val="single" w:color="000000" w:sz="4" w:space="0"/>
              <w:tl2br w:val="nil"/>
              <w:tr2bl w:val="nil"/>
            </w:tcBorders>
            <w:vAlign w:val="center"/>
          </w:tcPr>
          <w:p>
            <w:pPr>
              <w:jc w:val="center"/>
              <w:rPr>
                <w:rFonts w:hint="default"/>
                <w:color w:val="auto"/>
              </w:rPr>
            </w:pPr>
            <w:r>
              <w:rPr>
                <w:rFonts w:hint="eastAsia"/>
                <w:color w:val="auto"/>
              </w:rPr>
              <w:t>邮箱</w:t>
            </w:r>
          </w:p>
        </w:tc>
        <w:tc>
          <w:tcPr>
            <w:tcW w:w="1366" w:type="dxa"/>
            <w:gridSpan w:val="3"/>
            <w:tcBorders>
              <w:top w:val="single" w:color="000000" w:sz="4" w:space="0"/>
              <w:left w:val="single" w:color="000000" w:sz="4" w:space="0"/>
              <w:bottom w:val="single" w:color="000000" w:sz="4" w:space="0"/>
              <w:right w:val="single" w:color="000000" w:sz="10" w:space="0"/>
              <w:tl2br w:val="nil"/>
              <w:tr2bl w:val="nil"/>
            </w:tcBorders>
            <w:vAlign w:val="center"/>
          </w:tcPr>
          <w:p>
            <w:pPr>
              <w:spacing w:before="40" w:after="40" w:line="288" w:lineRule="auto"/>
              <w:jc w:val="center"/>
            </w:pPr>
            <w:r>
              <w:rPr>
                <w:rFonts w:ascii="Times New Roman" w:hAnsi="Times New Roman" w:cs="Times New Roman" w:eastAsia="宋体"/>
                <w:b w:val="0"/>
                <w:i w:val="0"/>
                <w:sz w:val="21"/>
              </w:rPr>
              <w:t>yanglei@cr25g.com</w:t>
            </w:r>
          </w:p>
        </w:tc>
      </w:tr>
      <w:tr>
        <w:trPr>
          <w:trHeight w:val="340" w:hRule="atLeast"/>
        </w:trPr>
        <w:tc>
          <w:tcPr>
            <w:tcW w:w="720" w:type="dxa"/>
            <w:vMerge w:val="continue"/>
            <w:tcBorders>
              <w:top w:val="single" w:color="000000" w:sz="4" w:space="0"/>
              <w:left w:val="single" w:color="000000" w:sz="10" w:space="0"/>
              <w:bottom w:val="single" w:color="000000" w:sz="4" w:space="0"/>
              <w:right w:val="single" w:color="000000" w:sz="4" w:space="0"/>
              <w:tl2br w:val="nil"/>
              <w:tr2bl w:val="nil"/>
            </w:tcBorders>
            <w:vAlign w:val="center"/>
          </w:tcPr>
          <w:p>
            <w:pPr>
              <w:jc w:val="center"/>
              <w:rPr>
                <w:rFonts w:hint="default"/>
                <w:color w:val="auto"/>
              </w:rPr>
            </w:pPr>
          </w:p>
        </w:tc>
        <w:tc>
          <w:tcPr>
            <w:tcW w:w="1070" w:type="dxa"/>
            <w:gridSpan w:val="3"/>
            <w:tcBorders>
              <w:top w:val="single" w:color="000000" w:sz="4" w:space="0"/>
              <w:left w:val="single" w:color="000000" w:sz="4" w:space="0"/>
              <w:bottom w:val="single" w:color="000000" w:sz="4" w:space="0"/>
              <w:right w:val="single" w:color="000000" w:sz="4" w:space="0"/>
              <w:tl2br w:val="nil"/>
              <w:tr2bl w:val="nil"/>
            </w:tcBorders>
            <w:vAlign w:val="center"/>
          </w:tcPr>
          <w:p>
            <w:pPr>
              <w:jc w:val="both"/>
              <w:rPr>
                <w:rFonts w:hint="default"/>
                <w:color w:val="auto"/>
              </w:rPr>
            </w:pPr>
            <w:r>
              <w:rPr>
                <w:rFonts w:hint="eastAsia"/>
                <w:color w:val="auto"/>
              </w:rPr>
              <w:t>通讯地址</w:t>
            </w:r>
          </w:p>
        </w:tc>
        <w:tc>
          <w:tcPr>
            <w:tcW w:w="4940" w:type="dxa"/>
            <w:gridSpan w:val="14"/>
            <w:tcBorders>
              <w:top w:val="single" w:color="000000" w:sz="4" w:space="0"/>
              <w:left w:val="single" w:color="000000" w:sz="4" w:space="0"/>
              <w:bottom w:val="single" w:color="000000" w:sz="4" w:space="0"/>
              <w:right w:val="single" w:color="000000" w:sz="4" w:space="0"/>
              <w:tl2br w:val="nil"/>
              <w:tr2bl w:val="nil"/>
            </w:tcBorders>
            <w:vAlign w:val="center"/>
          </w:tcPr>
          <w:p>
            <w:pPr>
              <w:spacing w:before="40" w:after="40" w:line="288" w:lineRule="auto"/>
              <w:jc w:val="center"/>
            </w:pPr>
            <w:r>
              <w:rPr>
                <w:rFonts w:ascii="Times New Roman" w:hAnsi="Times New Roman" w:cs="Times New Roman" w:eastAsia="宋体"/>
                <w:b w:val="0"/>
                <w:i w:val="0"/>
                <w:sz w:val="21"/>
              </w:rPr>
              <w:t>湖南省长沙市芙蓉区人民东路110号</w:t>
            </w:r>
          </w:p>
        </w:tc>
        <w:tc>
          <w:tcPr>
            <w:tcW w:w="580" w:type="dxa"/>
            <w:tcBorders>
              <w:top w:val="single" w:color="000000" w:sz="4" w:space="0"/>
              <w:left w:val="single" w:color="000000" w:sz="4" w:space="0"/>
              <w:bottom w:val="single" w:color="000000" w:sz="4" w:space="0"/>
              <w:right w:val="single" w:color="000000" w:sz="4" w:space="0"/>
              <w:tl2br w:val="nil"/>
              <w:tr2bl w:val="nil"/>
            </w:tcBorders>
            <w:vAlign w:val="center"/>
          </w:tcPr>
          <w:p>
            <w:pPr>
              <w:jc w:val="center"/>
              <w:rPr>
                <w:rFonts w:hint="default"/>
                <w:color w:val="auto"/>
              </w:rPr>
            </w:pPr>
            <w:r>
              <w:rPr>
                <w:rFonts w:hint="eastAsia"/>
                <w:color w:val="auto"/>
              </w:rPr>
              <w:t>邮编</w:t>
            </w:r>
          </w:p>
        </w:tc>
        <w:tc>
          <w:tcPr>
            <w:tcW w:w="1366" w:type="dxa"/>
            <w:gridSpan w:val="3"/>
            <w:tcBorders>
              <w:top w:val="single" w:color="000000" w:sz="4" w:space="0"/>
              <w:left w:val="single" w:color="000000" w:sz="4" w:space="0"/>
              <w:bottom w:val="single" w:color="000000" w:sz="4" w:space="0"/>
              <w:right w:val="single" w:color="000000" w:sz="10" w:space="0"/>
              <w:tl2br w:val="nil"/>
              <w:tr2bl w:val="nil"/>
            </w:tcBorders>
            <w:vAlign w:val="center"/>
          </w:tcPr>
          <w:p>
            <w:pPr>
              <w:spacing w:before="40" w:after="40" w:line="288" w:lineRule="auto"/>
              <w:jc w:val="center"/>
            </w:pPr>
            <w:r>
              <w:rPr>
                <w:rFonts w:ascii="Times New Roman" w:hAnsi="Times New Roman" w:cs="Times New Roman" w:eastAsia="宋体"/>
                <w:b w:val="0"/>
                <w:i w:val="0"/>
                <w:sz w:val="21"/>
              </w:rPr>
              <w:t>410001</w:t>
            </w:r>
          </w:p>
        </w:tc>
      </w:tr>
      <w:tr>
        <w:trPr>
          <w:trHeight w:val="340" w:hRule="atLeast"/>
        </w:trPr>
        <w:tc>
          <w:tcPr>
            <w:tcW w:w="870" w:type="dxa"/>
            <w:gridSpan w:val="2"/>
            <w:vMerge w:val="restart"/>
            <w:tcBorders>
              <w:top w:val="single" w:color="000000" w:sz="4" w:space="0"/>
              <w:left w:val="single" w:color="000000" w:sz="10" w:space="0"/>
              <w:bottom w:val="single" w:color="000000" w:sz="4" w:space="0"/>
              <w:right w:val="single" w:color="000000" w:sz="4" w:space="0"/>
              <w:tl2br w:val="nil"/>
              <w:tr2bl w:val="nil"/>
            </w:tcBorders>
            <w:vAlign w:val="center"/>
          </w:tcPr>
          <w:p>
            <w:pPr>
              <w:jc w:val="center"/>
              <w:rPr>
                <w:rFonts w:hint="default"/>
                <w:color w:val="auto"/>
              </w:rPr>
            </w:pPr>
            <w:r>
              <w:rPr>
                <w:rFonts w:hint="eastAsia"/>
                <w:color w:val="auto"/>
              </w:rPr>
              <w:t>实际 参加 研究 人员</w:t>
            </w:r>
          </w:p>
        </w:tc>
        <w:tc>
          <w:tcPr>
            <w:tcW w:w="920" w:type="dxa"/>
            <w:gridSpan w:val="2"/>
            <w:tcBorders>
              <w:top w:val="single" w:color="000000" w:sz="4" w:space="0"/>
              <w:left w:val="single" w:color="000000" w:sz="4" w:space="0"/>
              <w:bottom w:val="single" w:color="000000" w:sz="4" w:space="0"/>
              <w:right w:val="single" w:color="000000" w:sz="4" w:space="0"/>
              <w:tl2br w:val="nil"/>
              <w:tr2bl w:val="nil"/>
            </w:tcBorders>
            <w:vAlign w:val="center"/>
          </w:tcPr>
          <w:p>
            <w:pPr>
              <w:jc w:val="center"/>
              <w:rPr>
                <w:rFonts w:hint="default"/>
                <w:color w:val="auto"/>
              </w:rPr>
            </w:pPr>
            <w:r>
              <w:rPr>
                <w:rFonts w:hint="eastAsia"/>
                <w:color w:val="auto"/>
              </w:rPr>
              <w:t>总计</w:t>
            </w:r>
          </w:p>
        </w:tc>
        <w:tc>
          <w:tcPr>
            <w:tcW w:w="6886" w:type="dxa"/>
            <w:gridSpan w:val="18"/>
            <w:tcBorders>
              <w:top w:val="single" w:color="000000" w:sz="4" w:space="0"/>
              <w:left w:val="single" w:color="000000" w:sz="4" w:space="0"/>
              <w:bottom w:val="single" w:color="000000" w:sz="4" w:space="0"/>
              <w:right w:val="single" w:color="000000" w:sz="10" w:space="0"/>
              <w:tl2br w:val="nil"/>
              <w:tr2bl w:val="nil"/>
            </w:tcBorders>
            <w:vAlign w:val="center"/>
          </w:tcPr>
          <w:p>
            <w:pPr>
              <w:spacing w:before="40" w:after="40" w:line="288" w:lineRule="auto"/>
              <w:jc w:val="center"/>
            </w:pPr>
            <w:r>
              <w:rPr>
                <w:rFonts w:ascii="Times New Roman" w:hAnsi="Times New Roman" w:cs="Times New Roman" w:eastAsia="宋体"/>
                <w:b w:val="0"/>
                <w:i w:val="0"/>
                <w:sz w:val="21"/>
              </w:rPr>
              <w:t>26 人    312 人月</w:t>
            </w:r>
          </w:p>
        </w:tc>
      </w:tr>
      <w:tr>
        <w:trPr>
          <w:trHeight w:val="340" w:hRule="atLeast"/>
        </w:trPr>
        <w:tc>
          <w:tcPr>
            <w:tcW w:w="870" w:type="dxa"/>
            <w:gridSpan w:val="2"/>
            <w:vMerge w:val="continue"/>
            <w:tcBorders>
              <w:top w:val="single" w:color="000000" w:sz="4" w:space="0"/>
              <w:left w:val="single" w:color="000000" w:sz="10" w:space="0"/>
              <w:bottom w:val="single" w:color="000000" w:sz="4" w:space="0"/>
              <w:right w:val="single" w:color="000000" w:sz="4" w:space="0"/>
              <w:tl2br w:val="nil"/>
              <w:tr2bl w:val="nil"/>
            </w:tcBorders>
            <w:vAlign w:val="center"/>
          </w:tcPr>
          <w:p>
            <w:pPr>
              <w:jc w:val="center"/>
              <w:rPr>
                <w:rFonts w:hint="default"/>
                <w:color w:val="auto"/>
              </w:rPr>
            </w:pPr>
          </w:p>
        </w:tc>
        <w:tc>
          <w:tcPr>
            <w:tcW w:w="920" w:type="dxa"/>
            <w:gridSpan w:val="2"/>
            <w:vMerge w:val="restart"/>
            <w:tcBorders>
              <w:top w:val="single" w:color="000000" w:sz="4" w:space="0"/>
              <w:left w:val="single" w:color="000000" w:sz="4" w:space="0"/>
              <w:bottom w:val="single" w:color="000000" w:sz="4" w:space="0"/>
              <w:right w:val="single" w:color="000000" w:sz="4" w:space="0"/>
              <w:tl2br w:val="nil"/>
              <w:tr2bl w:val="nil"/>
            </w:tcBorders>
            <w:vAlign w:val="center"/>
          </w:tcPr>
          <w:p>
            <w:pPr>
              <w:jc w:val="center"/>
              <w:rPr>
                <w:rFonts w:hint="eastAsia"/>
                <w:color w:val="auto"/>
              </w:rPr>
            </w:pPr>
          </w:p>
          <w:p>
            <w:pPr>
              <w:jc w:val="center"/>
              <w:rPr>
                <w:rFonts w:hint="default"/>
                <w:color w:val="auto"/>
              </w:rPr>
            </w:pPr>
            <w:r>
              <w:rPr>
                <w:rFonts w:hint="eastAsia"/>
                <w:color w:val="auto"/>
              </w:rPr>
              <w:t>其中</w:t>
            </w:r>
          </w:p>
        </w:tc>
        <w:tc>
          <w:tcPr>
            <w:tcW w:w="1160" w:type="dxa"/>
            <w:gridSpan w:val="4"/>
            <w:tcBorders>
              <w:top w:val="single" w:color="000000" w:sz="4" w:space="0"/>
              <w:left w:val="single" w:color="000000" w:sz="4" w:space="0"/>
              <w:bottom w:val="single" w:color="000000" w:sz="4" w:space="0"/>
              <w:right w:val="single" w:color="000000" w:sz="4" w:space="0"/>
              <w:tl2br w:val="nil"/>
              <w:tr2bl w:val="nil"/>
            </w:tcBorders>
            <w:vAlign w:val="center"/>
          </w:tcPr>
          <w:p>
            <w:pPr>
              <w:jc w:val="center"/>
              <w:rPr>
                <w:rFonts w:hint="default"/>
                <w:color w:val="auto"/>
              </w:rPr>
            </w:pPr>
            <w:r>
              <w:rPr>
                <w:rFonts w:hint="eastAsia"/>
                <w:color w:val="auto"/>
              </w:rPr>
              <w:t>高级职称</w:t>
            </w:r>
          </w:p>
        </w:tc>
        <w:tc>
          <w:tcPr>
            <w:tcW w:w="880" w:type="dxa"/>
            <w:gridSpan w:val="3"/>
            <w:tcBorders>
              <w:top w:val="single" w:color="000000" w:sz="4" w:space="0"/>
              <w:left w:val="single" w:color="000000" w:sz="4" w:space="0"/>
              <w:bottom w:val="single" w:color="000000" w:sz="4" w:space="0"/>
              <w:right w:val="single" w:color="000000" w:sz="4" w:space="0"/>
              <w:tl2br w:val="nil"/>
              <w:tr2bl w:val="nil"/>
            </w:tcBorders>
            <w:vAlign w:val="center"/>
          </w:tcPr>
          <w:p>
            <w:pPr>
              <w:spacing w:before="40" w:after="40" w:line="288" w:lineRule="auto"/>
              <w:jc w:val="center"/>
            </w:pPr>
            <w:r>
              <w:rPr>
                <w:rFonts w:ascii="Times New Roman" w:hAnsi="Times New Roman" w:cs="Times New Roman" w:eastAsia="宋体"/>
                <w:b w:val="0"/>
                <w:i w:val="0"/>
                <w:sz w:val="21"/>
              </w:rPr>
              <w:t>10 人</w:t>
            </w:r>
          </w:p>
        </w:tc>
        <w:tc>
          <w:tcPr>
            <w:tcW w:w="1080" w:type="dxa"/>
            <w:gridSpan w:val="2"/>
            <w:tcBorders>
              <w:top w:val="single" w:color="000000" w:sz="4" w:space="0"/>
              <w:left w:val="single" w:color="000000" w:sz="4" w:space="0"/>
              <w:bottom w:val="single" w:color="000000" w:sz="4" w:space="0"/>
              <w:right w:val="single" w:color="000000" w:sz="4" w:space="0"/>
              <w:tl2br w:val="nil"/>
              <w:tr2bl w:val="nil"/>
            </w:tcBorders>
            <w:vAlign w:val="center"/>
          </w:tcPr>
          <w:p>
            <w:pPr>
              <w:jc w:val="center"/>
              <w:rPr>
                <w:rFonts w:hint="default"/>
                <w:color w:val="auto"/>
              </w:rPr>
            </w:pPr>
            <w:r>
              <w:rPr>
                <w:rFonts w:hint="eastAsia"/>
                <w:color w:val="auto"/>
              </w:rPr>
              <w:t>中级职称</w:t>
            </w:r>
          </w:p>
        </w:tc>
        <w:tc>
          <w:tcPr>
            <w:tcW w:w="1620" w:type="dxa"/>
            <w:gridSpan w:val="4"/>
            <w:tcBorders>
              <w:top w:val="single" w:color="000000" w:sz="4" w:space="0"/>
              <w:left w:val="single" w:color="000000" w:sz="4" w:space="0"/>
              <w:bottom w:val="single" w:color="000000" w:sz="4" w:space="0"/>
              <w:right w:val="single" w:color="000000" w:sz="4" w:space="0"/>
              <w:tl2br w:val="nil"/>
              <w:tr2bl w:val="nil"/>
            </w:tcBorders>
            <w:vAlign w:val="center"/>
          </w:tcPr>
          <w:p>
            <w:pPr>
              <w:spacing w:before="40" w:after="40" w:line="288" w:lineRule="auto"/>
              <w:jc w:val="center"/>
            </w:pPr>
            <w:r>
              <w:rPr>
                <w:rFonts w:ascii="Times New Roman" w:hAnsi="Times New Roman" w:cs="Times New Roman" w:eastAsia="宋体"/>
                <w:b w:val="0"/>
                <w:i w:val="0"/>
                <w:sz w:val="21"/>
              </w:rPr>
              <w:t>12 人</w:t>
            </w:r>
          </w:p>
        </w:tc>
        <w:tc>
          <w:tcPr>
            <w:tcW w:w="960" w:type="dxa"/>
            <w:gridSpan w:val="3"/>
            <w:tcBorders>
              <w:top w:val="single" w:color="000000" w:sz="4" w:space="0"/>
              <w:left w:val="single" w:color="000000" w:sz="4" w:space="0"/>
              <w:bottom w:val="single" w:color="000000" w:sz="4" w:space="0"/>
              <w:right w:val="single" w:color="000000" w:sz="4" w:space="0"/>
              <w:tl2br w:val="nil"/>
              <w:tr2bl w:val="nil"/>
            </w:tcBorders>
            <w:vAlign w:val="center"/>
          </w:tcPr>
          <w:p>
            <w:pPr>
              <w:jc w:val="center"/>
              <w:rPr>
                <w:rFonts w:hint="default"/>
                <w:color w:val="auto"/>
              </w:rPr>
            </w:pPr>
            <w:r>
              <w:rPr>
                <w:rFonts w:hint="eastAsia"/>
                <w:color w:val="auto"/>
              </w:rPr>
              <w:t>其他</w:t>
            </w:r>
          </w:p>
        </w:tc>
        <w:tc>
          <w:tcPr>
            <w:tcW w:w="1186" w:type="dxa"/>
            <w:gridSpan w:val="2"/>
            <w:tcBorders>
              <w:top w:val="single" w:color="000000" w:sz="4" w:space="0"/>
              <w:left w:val="single" w:color="000000" w:sz="4" w:space="0"/>
              <w:bottom w:val="single" w:color="000000" w:sz="4" w:space="0"/>
              <w:right w:val="single" w:color="000000" w:sz="10" w:space="0"/>
              <w:tl2br w:val="nil"/>
              <w:tr2bl w:val="nil"/>
            </w:tcBorders>
            <w:vAlign w:val="center"/>
          </w:tcPr>
          <w:p>
            <w:pPr>
              <w:spacing w:before="40" w:after="40" w:line="288" w:lineRule="auto"/>
              <w:jc w:val="center"/>
            </w:pPr>
            <w:r>
              <w:rPr>
                <w:rFonts w:ascii="Times New Roman" w:hAnsi="Times New Roman" w:cs="Times New Roman" w:eastAsia="宋体"/>
                <w:b w:val="0"/>
                <w:i w:val="0"/>
                <w:sz w:val="21"/>
              </w:rPr>
              <w:t>4 人</w:t>
            </w:r>
          </w:p>
        </w:tc>
      </w:tr>
      <w:tr>
        <w:trPr>
          <w:trHeight w:val="340" w:hRule="atLeast"/>
        </w:trPr>
        <w:tc>
          <w:tcPr>
            <w:tcW w:w="870" w:type="dxa"/>
            <w:gridSpan w:val="2"/>
            <w:vMerge w:val="continue"/>
            <w:tcBorders>
              <w:top w:val="single" w:color="000000" w:sz="4" w:space="0"/>
              <w:left w:val="single" w:color="000000" w:sz="10" w:space="0"/>
              <w:bottom w:val="single" w:color="000000" w:sz="4" w:space="0"/>
              <w:right w:val="single" w:color="000000" w:sz="4" w:space="0"/>
              <w:tl2br w:val="nil"/>
              <w:tr2bl w:val="nil"/>
            </w:tcBorders>
            <w:vAlign w:val="center"/>
          </w:tcPr>
          <w:p>
            <w:pPr>
              <w:jc w:val="center"/>
              <w:rPr>
                <w:rFonts w:hint="default"/>
                <w:color w:val="auto"/>
              </w:rPr>
            </w:pPr>
          </w:p>
        </w:tc>
        <w:tc>
          <w:tcPr>
            <w:tcW w:w="920" w:type="dxa"/>
            <w:gridSpan w:val="2"/>
            <w:vMerge w:val="continue"/>
            <w:tcBorders>
              <w:top w:val="single" w:color="000000" w:sz="4" w:space="0"/>
              <w:left w:val="single" w:color="000000" w:sz="4" w:space="0"/>
              <w:bottom w:val="single" w:color="000000" w:sz="4" w:space="0"/>
              <w:right w:val="single" w:color="000000" w:sz="4" w:space="0"/>
              <w:tl2br w:val="nil"/>
              <w:tr2bl w:val="nil"/>
            </w:tcBorders>
            <w:vAlign w:val="center"/>
          </w:tcPr>
          <w:p>
            <w:pPr>
              <w:jc w:val="center"/>
              <w:rPr>
                <w:rFonts w:hint="default"/>
                <w:color w:val="auto"/>
              </w:rPr>
            </w:pPr>
          </w:p>
        </w:tc>
        <w:tc>
          <w:tcPr>
            <w:tcW w:w="1160" w:type="dxa"/>
            <w:gridSpan w:val="4"/>
            <w:tcBorders>
              <w:top w:val="single" w:color="000000" w:sz="4" w:space="0"/>
              <w:left w:val="single" w:color="000000" w:sz="4" w:space="0"/>
              <w:bottom w:val="single" w:color="000000" w:sz="4" w:space="0"/>
              <w:right w:val="single" w:color="000000" w:sz="4" w:space="0"/>
              <w:tl2br w:val="nil"/>
              <w:tr2bl w:val="nil"/>
            </w:tcBorders>
            <w:vAlign w:val="center"/>
          </w:tcPr>
          <w:p>
            <w:pPr>
              <w:jc w:val="center"/>
              <w:rPr>
                <w:rFonts w:hint="default"/>
                <w:color w:val="auto"/>
              </w:rPr>
            </w:pPr>
            <w:r>
              <w:rPr>
                <w:rFonts w:hint="eastAsia"/>
                <w:color w:val="auto"/>
              </w:rPr>
              <w:t>院士</w:t>
            </w:r>
          </w:p>
        </w:tc>
        <w:tc>
          <w:tcPr>
            <w:tcW w:w="880" w:type="dxa"/>
            <w:gridSpan w:val="3"/>
            <w:tcBorders>
              <w:top w:val="single" w:color="000000" w:sz="4" w:space="0"/>
              <w:left w:val="single" w:color="000000" w:sz="4" w:space="0"/>
              <w:bottom w:val="single" w:color="000000" w:sz="4" w:space="0"/>
              <w:right w:val="single" w:color="000000" w:sz="4" w:space="0"/>
              <w:tl2br w:val="nil"/>
              <w:tr2bl w:val="nil"/>
            </w:tcBorders>
            <w:vAlign w:val="center"/>
          </w:tcPr>
          <w:p>
            <w:pPr>
              <w:spacing w:before="40" w:after="40" w:line="288" w:lineRule="auto"/>
              <w:jc w:val="center"/>
            </w:pPr>
            <w:r>
              <w:rPr>
                <w:rFonts w:ascii="Times New Roman" w:hAnsi="Times New Roman" w:cs="Times New Roman" w:eastAsia="宋体"/>
                <w:b w:val="0"/>
                <w:i w:val="0"/>
                <w:sz w:val="21"/>
              </w:rPr>
              <w:t>0 人</w:t>
            </w:r>
          </w:p>
        </w:tc>
        <w:tc>
          <w:tcPr>
            <w:tcW w:w="1080" w:type="dxa"/>
            <w:gridSpan w:val="2"/>
            <w:tcBorders>
              <w:top w:val="single" w:color="000000" w:sz="4" w:space="0"/>
              <w:left w:val="single" w:color="000000" w:sz="4" w:space="0"/>
              <w:bottom w:val="single" w:color="000000" w:sz="4" w:space="0"/>
              <w:right w:val="single" w:color="000000" w:sz="4" w:space="0"/>
              <w:tl2br w:val="nil"/>
              <w:tr2bl w:val="nil"/>
            </w:tcBorders>
            <w:vAlign w:val="center"/>
          </w:tcPr>
          <w:p>
            <w:pPr>
              <w:jc w:val="center"/>
              <w:rPr>
                <w:rFonts w:hint="default"/>
                <w:color w:val="auto"/>
              </w:rPr>
            </w:pPr>
            <w:r>
              <w:rPr>
                <w:rFonts w:hint="eastAsia"/>
                <w:color w:val="auto"/>
              </w:rPr>
              <w:t>博士</w:t>
            </w:r>
          </w:p>
        </w:tc>
        <w:tc>
          <w:tcPr>
            <w:tcW w:w="1620" w:type="dxa"/>
            <w:gridSpan w:val="4"/>
            <w:tcBorders>
              <w:top w:val="single" w:color="000000" w:sz="4" w:space="0"/>
              <w:left w:val="single" w:color="000000" w:sz="4" w:space="0"/>
              <w:bottom w:val="single" w:color="000000" w:sz="4" w:space="0"/>
              <w:right w:val="single" w:color="000000" w:sz="4" w:space="0"/>
              <w:tl2br w:val="nil"/>
              <w:tr2bl w:val="nil"/>
            </w:tcBorders>
            <w:vAlign w:val="center"/>
          </w:tcPr>
          <w:p>
            <w:pPr>
              <w:spacing w:before="40" w:after="40" w:line="288" w:lineRule="auto"/>
              <w:jc w:val="center"/>
            </w:pPr>
            <w:r>
              <w:rPr>
                <w:rFonts w:ascii="Times New Roman" w:hAnsi="Times New Roman" w:cs="Times New Roman" w:eastAsia="宋体"/>
                <w:b w:val="0"/>
                <w:i w:val="0"/>
                <w:sz w:val="21"/>
              </w:rPr>
              <w:t>1 人</w:t>
            </w:r>
          </w:p>
        </w:tc>
        <w:tc>
          <w:tcPr>
            <w:tcW w:w="960" w:type="dxa"/>
            <w:gridSpan w:val="3"/>
            <w:tcBorders>
              <w:top w:val="single" w:color="000000" w:sz="4" w:space="0"/>
              <w:left w:val="single" w:color="000000" w:sz="4" w:space="0"/>
              <w:bottom w:val="single" w:color="000000" w:sz="4" w:space="0"/>
              <w:right w:val="single" w:color="000000" w:sz="4" w:space="0"/>
              <w:tl2br w:val="nil"/>
              <w:tr2bl w:val="nil"/>
            </w:tcBorders>
            <w:vAlign w:val="center"/>
          </w:tcPr>
          <w:p>
            <w:pPr>
              <w:jc w:val="center"/>
              <w:rPr>
                <w:rFonts w:hint="default"/>
                <w:color w:val="auto"/>
              </w:rPr>
            </w:pPr>
            <w:r>
              <w:rPr>
                <w:rFonts w:hint="eastAsia"/>
                <w:color w:val="auto"/>
              </w:rPr>
              <w:t>硕士</w:t>
            </w:r>
          </w:p>
        </w:tc>
        <w:tc>
          <w:tcPr>
            <w:tcW w:w="1186" w:type="dxa"/>
            <w:gridSpan w:val="2"/>
            <w:tcBorders>
              <w:top w:val="single" w:color="000000" w:sz="4" w:space="0"/>
              <w:left w:val="single" w:color="000000" w:sz="4" w:space="0"/>
              <w:bottom w:val="single" w:color="000000" w:sz="4" w:space="0"/>
              <w:right w:val="single" w:color="000000" w:sz="10" w:space="0"/>
              <w:tl2br w:val="nil"/>
              <w:tr2bl w:val="nil"/>
            </w:tcBorders>
            <w:vAlign w:val="center"/>
          </w:tcPr>
          <w:p>
            <w:pPr>
              <w:spacing w:before="40" w:after="40" w:line="288" w:lineRule="auto"/>
              <w:jc w:val="center"/>
            </w:pPr>
            <w:r>
              <w:rPr>
                <w:rFonts w:ascii="Times New Roman" w:hAnsi="Times New Roman" w:cs="Times New Roman" w:eastAsia="宋体"/>
                <w:b w:val="0"/>
                <w:i w:val="0"/>
                <w:sz w:val="21"/>
              </w:rPr>
              <w:t>5 人</w:t>
            </w:r>
          </w:p>
        </w:tc>
      </w:tr>
      <w:tr>
        <w:trPr>
          <w:trHeight w:val="340" w:hRule="atLeast"/>
        </w:trPr>
        <w:tc>
          <w:tcPr>
            <w:tcW w:w="1170" w:type="dxa"/>
            <w:gridSpan w:val="3"/>
            <w:vMerge w:val="restart"/>
            <w:tcBorders>
              <w:top w:val="single" w:color="000000" w:sz="4" w:space="0"/>
              <w:left w:val="single" w:color="000000" w:sz="10" w:space="0"/>
              <w:bottom w:val="single" w:color="000000" w:sz="4" w:space="0"/>
              <w:right w:val="single" w:color="000000" w:sz="4" w:space="0"/>
              <w:tl2br w:val="nil"/>
              <w:tr2bl w:val="nil"/>
            </w:tcBorders>
            <w:vAlign w:val="center"/>
          </w:tcPr>
          <w:p>
            <w:pPr>
              <w:jc w:val="center"/>
              <w:rPr>
                <w:rFonts w:hint="eastAsia"/>
                <w:color w:val="auto"/>
              </w:rPr>
            </w:pPr>
          </w:p>
          <w:p>
            <w:pPr>
              <w:jc w:val="center"/>
              <w:rPr>
                <w:rFonts w:hint="eastAsia"/>
                <w:color w:val="auto"/>
              </w:rPr>
            </w:pPr>
          </w:p>
          <w:p>
            <w:pPr>
              <w:jc w:val="center"/>
              <w:rPr>
                <w:rFonts w:hint="eastAsia"/>
                <w:color w:val="auto"/>
              </w:rPr>
            </w:pPr>
          </w:p>
          <w:p>
            <w:pPr>
              <w:jc w:val="center"/>
              <w:rPr>
                <w:rFonts w:hint="default"/>
                <w:color w:val="auto"/>
              </w:rPr>
            </w:pPr>
            <w:r>
              <w:rPr>
                <w:rFonts w:hint="eastAsia"/>
                <w:color w:val="auto"/>
              </w:rPr>
              <w:t>主要成果</w:t>
            </w:r>
          </w:p>
        </w:tc>
        <w:tc>
          <w:tcPr>
            <w:tcW w:w="1360" w:type="dxa"/>
            <w:gridSpan w:val="3"/>
            <w:tcBorders>
              <w:top w:val="single" w:color="000000" w:sz="4" w:space="0"/>
              <w:left w:val="single" w:color="000000" w:sz="4" w:space="0"/>
              <w:bottom w:val="single" w:color="000000" w:sz="4" w:space="0"/>
              <w:right w:val="single" w:color="000000" w:sz="4" w:space="0"/>
              <w:tl2br w:val="nil"/>
              <w:tr2bl w:val="nil"/>
            </w:tcBorders>
            <w:vAlign w:val="center"/>
          </w:tcPr>
          <w:p>
            <w:pPr>
              <w:jc w:val="center"/>
              <w:rPr>
                <w:rFonts w:hint="default"/>
                <w:color w:val="auto"/>
              </w:rPr>
            </w:pPr>
            <w:r>
              <w:rPr>
                <w:rFonts w:hint="eastAsia"/>
                <w:color w:val="auto"/>
              </w:rPr>
              <w:t>培养博士</w:t>
            </w:r>
          </w:p>
        </w:tc>
        <w:tc>
          <w:tcPr>
            <w:tcW w:w="2380" w:type="dxa"/>
            <w:gridSpan w:val="7"/>
            <w:tcBorders>
              <w:top w:val="single" w:color="000000" w:sz="4" w:space="0"/>
              <w:left w:val="single" w:color="000000" w:sz="4" w:space="0"/>
              <w:bottom w:val="single" w:color="000000" w:sz="4" w:space="0"/>
              <w:right w:val="single" w:color="000000" w:sz="4" w:space="0"/>
              <w:tl2br w:val="nil"/>
              <w:tr2bl w:val="nil"/>
            </w:tcBorders>
            <w:vAlign w:val="center"/>
          </w:tcPr>
          <w:p>
            <w:pPr>
              <w:spacing w:before="40" w:after="40" w:line="288" w:lineRule="auto"/>
              <w:jc w:val="center"/>
            </w:pPr>
            <w:r>
              <w:rPr>
                <w:rFonts w:ascii="Times New Roman" w:hAnsi="Times New Roman" w:cs="Times New Roman" w:eastAsia="宋体"/>
                <w:b w:val="0"/>
                <w:i w:val="0"/>
                <w:sz w:val="21"/>
              </w:rPr>
              <w:t>0 人</w:t>
            </w:r>
          </w:p>
        </w:tc>
        <w:tc>
          <w:tcPr>
            <w:tcW w:w="1620" w:type="dxa"/>
            <w:gridSpan w:val="4"/>
            <w:tcBorders>
              <w:top w:val="single" w:color="000000" w:sz="4" w:space="0"/>
              <w:left w:val="single" w:color="000000" w:sz="4" w:space="0"/>
              <w:bottom w:val="single" w:color="000000" w:sz="4" w:space="0"/>
              <w:right w:val="single" w:color="000000" w:sz="4" w:space="0"/>
              <w:tl2br w:val="nil"/>
              <w:tr2bl w:val="nil"/>
            </w:tcBorders>
            <w:vAlign w:val="center"/>
          </w:tcPr>
          <w:p>
            <w:pPr>
              <w:jc w:val="center"/>
              <w:rPr>
                <w:rFonts w:hint="default"/>
                <w:color w:val="auto"/>
              </w:rPr>
            </w:pPr>
            <w:r>
              <w:rPr>
                <w:rFonts w:hint="eastAsia"/>
                <w:color w:val="auto"/>
              </w:rPr>
              <w:t>培养硕士</w:t>
            </w:r>
          </w:p>
        </w:tc>
        <w:tc>
          <w:tcPr>
            <w:tcW w:w="2146" w:type="dxa"/>
            <w:gridSpan w:val="5"/>
            <w:tcBorders>
              <w:top w:val="single" w:color="000000" w:sz="4" w:space="0"/>
              <w:left w:val="single" w:color="000000" w:sz="4" w:space="0"/>
              <w:bottom w:val="single" w:color="000000" w:sz="4" w:space="0"/>
              <w:right w:val="single" w:color="000000" w:sz="10" w:space="0"/>
              <w:tl2br w:val="nil"/>
              <w:tr2bl w:val="nil"/>
            </w:tcBorders>
            <w:vAlign w:val="center"/>
          </w:tcPr>
          <w:p>
            <w:pPr>
              <w:spacing w:before="40" w:after="40" w:line="288" w:lineRule="auto"/>
              <w:jc w:val="center"/>
            </w:pPr>
            <w:r>
              <w:rPr>
                <w:rFonts w:ascii="Times New Roman" w:hAnsi="Times New Roman" w:cs="Times New Roman" w:eastAsia="宋体"/>
                <w:b w:val="0"/>
                <w:i w:val="0"/>
                <w:sz w:val="21"/>
              </w:rPr>
              <w:t>0 人</w:t>
            </w:r>
          </w:p>
        </w:tc>
      </w:tr>
      <w:tr>
        <w:trPr>
          <w:trHeight w:val="340" w:hRule="atLeast"/>
        </w:trPr>
        <w:tc>
          <w:tcPr>
            <w:tcW w:w="1170" w:type="dxa"/>
            <w:gridSpan w:val="3"/>
            <w:vMerge w:val="continue"/>
            <w:tcBorders>
              <w:top w:val="single" w:color="000000" w:sz="4" w:space="0"/>
              <w:left w:val="single" w:color="000000" w:sz="10" w:space="0"/>
              <w:bottom w:val="single" w:color="000000" w:sz="4" w:space="0"/>
              <w:right w:val="single" w:color="000000" w:sz="4" w:space="0"/>
              <w:tl2br w:val="nil"/>
              <w:tr2bl w:val="nil"/>
            </w:tcBorders>
            <w:vAlign w:val="center"/>
          </w:tcPr>
          <w:p>
            <w:pPr>
              <w:jc w:val="center"/>
              <w:rPr>
                <w:rFonts w:hint="default"/>
                <w:color w:val="auto"/>
              </w:rPr>
            </w:pPr>
          </w:p>
        </w:tc>
        <w:tc>
          <w:tcPr>
            <w:tcW w:w="980" w:type="dxa"/>
            <w:gridSpan w:val="2"/>
            <w:tcBorders>
              <w:top w:val="single" w:color="000000" w:sz="4" w:space="0"/>
              <w:left w:val="single" w:color="000000" w:sz="4" w:space="0"/>
              <w:bottom w:val="single" w:color="000000" w:sz="4" w:space="0"/>
              <w:right w:val="single" w:color="000000" w:sz="4" w:space="0"/>
              <w:tl2br w:val="nil"/>
              <w:tr2bl w:val="nil"/>
            </w:tcBorders>
            <w:vAlign w:val="center"/>
          </w:tcPr>
          <w:p>
            <w:pPr>
              <w:jc w:val="center"/>
              <w:rPr>
                <w:rFonts w:hint="default"/>
                <w:color w:val="auto"/>
              </w:rPr>
            </w:pPr>
            <w:r>
              <w:rPr>
                <w:rFonts w:hint="eastAsia"/>
                <w:color w:val="auto"/>
              </w:rPr>
              <w:t>新产品</w:t>
            </w:r>
          </w:p>
        </w:tc>
        <w:tc>
          <w:tcPr>
            <w:tcW w:w="1020" w:type="dxa"/>
            <w:gridSpan w:val="4"/>
            <w:tcBorders>
              <w:top w:val="single" w:color="000000" w:sz="4" w:space="0"/>
              <w:left w:val="single" w:color="000000" w:sz="4" w:space="0"/>
              <w:bottom w:val="single" w:color="000000" w:sz="4" w:space="0"/>
              <w:right w:val="single" w:color="000000" w:sz="4" w:space="0"/>
              <w:tl2br w:val="nil"/>
              <w:tr2bl w:val="nil"/>
            </w:tcBorders>
            <w:vAlign w:val="center"/>
          </w:tcPr>
          <w:p>
            <w:pPr>
              <w:spacing w:before="40" w:after="40" w:line="288" w:lineRule="auto"/>
              <w:jc w:val="center"/>
            </w:pPr>
            <w:r>
              <w:rPr>
                <w:rFonts w:ascii="Times New Roman" w:hAnsi="Times New Roman" w:cs="Times New Roman" w:eastAsia="宋体"/>
                <w:b w:val="0"/>
                <w:i w:val="0"/>
                <w:sz w:val="21"/>
              </w:rPr>
              <w:t>0 项</w:t>
            </w:r>
          </w:p>
        </w:tc>
        <w:tc>
          <w:tcPr>
            <w:tcW w:w="2020" w:type="dxa"/>
            <w:gridSpan w:val="5"/>
            <w:tcBorders>
              <w:top w:val="single" w:color="000000" w:sz="4" w:space="0"/>
              <w:left w:val="single" w:color="000000" w:sz="4" w:space="0"/>
              <w:bottom w:val="single" w:color="000000" w:sz="4" w:space="0"/>
              <w:right w:val="single" w:color="000000" w:sz="4" w:space="0"/>
              <w:tl2br w:val="nil"/>
              <w:tr2bl w:val="nil"/>
            </w:tcBorders>
            <w:vAlign w:val="center"/>
          </w:tcPr>
          <w:p>
            <w:pPr>
              <w:jc w:val="center"/>
              <w:rPr>
                <w:rFonts w:hint="default"/>
                <w:color w:val="auto"/>
              </w:rPr>
            </w:pPr>
            <w:r>
              <w:rPr>
                <w:rFonts w:hint="eastAsia"/>
                <w:color w:val="auto"/>
              </w:rPr>
              <w:t>新技术、新工艺</w:t>
            </w:r>
          </w:p>
        </w:tc>
        <w:tc>
          <w:tcPr>
            <w:tcW w:w="620" w:type="dxa"/>
            <w:gridSpan w:val="2"/>
            <w:tcBorders>
              <w:top w:val="single" w:color="000000" w:sz="4" w:space="0"/>
              <w:left w:val="single" w:color="000000" w:sz="4" w:space="0"/>
              <w:bottom w:val="single" w:color="000000" w:sz="4" w:space="0"/>
              <w:right w:val="single" w:color="000000" w:sz="4" w:space="0"/>
              <w:tl2br w:val="nil"/>
              <w:tr2bl w:val="nil"/>
            </w:tcBorders>
            <w:vAlign w:val="center"/>
          </w:tcPr>
          <w:p>
            <w:pPr>
              <w:spacing w:before="40" w:after="40" w:line="288" w:lineRule="auto"/>
              <w:jc w:val="center"/>
            </w:pPr>
            <w:r>
              <w:rPr>
                <w:rFonts w:ascii="Times New Roman" w:hAnsi="Times New Roman" w:cs="Times New Roman" w:eastAsia="宋体"/>
                <w:b w:val="0"/>
                <w:i w:val="0"/>
                <w:sz w:val="21"/>
              </w:rPr>
              <w:t>0 项</w:t>
            </w:r>
          </w:p>
        </w:tc>
        <w:tc>
          <w:tcPr>
            <w:tcW w:w="1900" w:type="dxa"/>
            <w:gridSpan w:val="5"/>
            <w:tcBorders>
              <w:top w:val="single" w:color="000000" w:sz="4" w:space="0"/>
              <w:left w:val="single" w:color="000000" w:sz="4" w:space="0"/>
              <w:bottom w:val="single" w:color="000000" w:sz="4" w:space="0"/>
              <w:right w:val="single" w:color="000000" w:sz="4" w:space="0"/>
              <w:tl2br w:val="nil"/>
              <w:tr2bl w:val="nil"/>
            </w:tcBorders>
            <w:vAlign w:val="center"/>
          </w:tcPr>
          <w:p>
            <w:pPr>
              <w:jc w:val="center"/>
              <w:rPr>
                <w:rFonts w:hint="default"/>
                <w:color w:val="auto"/>
              </w:rPr>
            </w:pPr>
            <w:r>
              <w:rPr>
                <w:rFonts w:hint="eastAsia"/>
                <w:color w:val="auto"/>
              </w:rPr>
              <w:t>新材料</w:t>
            </w:r>
          </w:p>
        </w:tc>
        <w:tc>
          <w:tcPr>
            <w:tcW w:w="966" w:type="dxa"/>
            <w:tcBorders>
              <w:top w:val="single" w:color="000000" w:sz="4" w:space="0"/>
              <w:left w:val="single" w:color="000000" w:sz="4" w:space="0"/>
              <w:bottom w:val="single" w:color="000000" w:sz="4" w:space="0"/>
              <w:right w:val="single" w:color="000000" w:sz="10" w:space="0"/>
              <w:tl2br w:val="nil"/>
              <w:tr2bl w:val="nil"/>
            </w:tcBorders>
            <w:vAlign w:val="center"/>
          </w:tcPr>
          <w:p>
            <w:pPr>
              <w:spacing w:before="40" w:after="40" w:line="288" w:lineRule="auto"/>
              <w:jc w:val="center"/>
            </w:pPr>
            <w:r>
              <w:rPr>
                <w:rFonts w:ascii="Times New Roman" w:hAnsi="Times New Roman" w:cs="Times New Roman" w:eastAsia="宋体"/>
                <w:b w:val="0"/>
                <w:i w:val="0"/>
                <w:sz w:val="21"/>
              </w:rPr>
              <w:t>0 项</w:t>
            </w:r>
          </w:p>
        </w:tc>
      </w:tr>
      <w:tr>
        <w:trPr>
          <w:trHeight w:val="340" w:hRule="atLeast"/>
        </w:trPr>
        <w:tc>
          <w:tcPr>
            <w:tcW w:w="1170" w:type="dxa"/>
            <w:gridSpan w:val="3"/>
            <w:vMerge w:val="continue"/>
            <w:tcBorders>
              <w:top w:val="single" w:color="000000" w:sz="4" w:space="0"/>
              <w:left w:val="single" w:color="000000" w:sz="10" w:space="0"/>
              <w:bottom w:val="single" w:color="000000" w:sz="4" w:space="0"/>
              <w:right w:val="single" w:color="000000" w:sz="4" w:space="0"/>
              <w:tl2br w:val="nil"/>
              <w:tr2bl w:val="nil"/>
            </w:tcBorders>
            <w:vAlign w:val="center"/>
          </w:tcPr>
          <w:p>
            <w:pPr>
              <w:jc w:val="center"/>
              <w:rPr>
                <w:rFonts w:hint="default"/>
                <w:color w:val="auto"/>
              </w:rPr>
            </w:pPr>
          </w:p>
        </w:tc>
        <w:tc>
          <w:tcPr>
            <w:tcW w:w="7506" w:type="dxa"/>
            <w:gridSpan w:val="19"/>
            <w:tcBorders>
              <w:top w:val="single" w:color="000000" w:sz="4" w:space="0"/>
              <w:left w:val="single" w:color="000000" w:sz="4" w:space="0"/>
              <w:bottom w:val="single" w:color="000000" w:sz="4" w:space="0"/>
              <w:right w:val="single" w:color="000000" w:sz="10" w:space="0"/>
              <w:tl2br w:val="nil"/>
              <w:tr2bl w:val="nil"/>
            </w:tcBorders>
            <w:vAlign w:val="center"/>
          </w:tcPr>
          <w:p>
            <w:pPr>
              <w:spacing w:before="40" w:after="40" w:line="288" w:lineRule="auto"/>
              <w:jc w:val="center"/>
            </w:pPr>
            <w:r>
              <w:rPr>
                <w:rFonts w:ascii="Times New Roman" w:hAnsi="Times New Roman" w:cs="Times New Roman" w:eastAsia="宋体"/>
                <w:b w:val="0"/>
                <w:i w:val="0"/>
                <w:sz w:val="21"/>
              </w:rPr>
              <w:t>获专利  6  项，其中：实用新型专利  0  项，发明专利  6  项</w:t>
            </w:r>
          </w:p>
        </w:tc>
      </w:tr>
      <w:tr>
        <w:trPr>
          <w:trHeight w:val="340" w:hRule="atLeast"/>
        </w:trPr>
        <w:tc>
          <w:tcPr>
            <w:tcW w:w="1170" w:type="dxa"/>
            <w:gridSpan w:val="3"/>
            <w:vMerge w:val="continue"/>
            <w:tcBorders>
              <w:top w:val="single" w:color="000000" w:sz="4" w:space="0"/>
              <w:left w:val="single" w:color="000000" w:sz="10" w:space="0"/>
              <w:bottom w:val="single" w:color="000000" w:sz="4" w:space="0"/>
              <w:right w:val="single" w:color="000000" w:sz="4" w:space="0"/>
              <w:tl2br w:val="nil"/>
              <w:tr2bl w:val="nil"/>
            </w:tcBorders>
            <w:vAlign w:val="center"/>
          </w:tcPr>
          <w:p>
            <w:pPr>
              <w:jc w:val="center"/>
              <w:rPr>
                <w:rFonts w:hint="default"/>
                <w:color w:val="auto"/>
              </w:rPr>
            </w:pPr>
          </w:p>
        </w:tc>
        <w:tc>
          <w:tcPr>
            <w:tcW w:w="1360" w:type="dxa"/>
            <w:gridSpan w:val="3"/>
            <w:tcBorders>
              <w:top w:val="single" w:color="000000" w:sz="4" w:space="0"/>
              <w:left w:val="single" w:color="000000" w:sz="4" w:space="0"/>
              <w:bottom w:val="single" w:color="000000" w:sz="4" w:space="0"/>
              <w:right w:val="single" w:color="000000" w:sz="4" w:space="0"/>
              <w:tl2br w:val="nil"/>
              <w:tr2bl w:val="nil"/>
            </w:tcBorders>
            <w:vAlign w:val="center"/>
          </w:tcPr>
          <w:p>
            <w:pPr>
              <w:jc w:val="center"/>
              <w:rPr>
                <w:rFonts w:hint="default"/>
                <w:color w:val="auto"/>
              </w:rPr>
            </w:pPr>
            <w:r>
              <w:rPr>
                <w:rFonts w:hint="eastAsia"/>
                <w:color w:val="auto"/>
              </w:rPr>
              <w:t>论文</w:t>
            </w:r>
          </w:p>
        </w:tc>
        <w:tc>
          <w:tcPr>
            <w:tcW w:w="1300" w:type="dxa"/>
            <w:gridSpan w:val="5"/>
            <w:tcBorders>
              <w:top w:val="single" w:color="000000" w:sz="4" w:space="0"/>
              <w:left w:val="single" w:color="000000" w:sz="4" w:space="0"/>
              <w:bottom w:val="single" w:color="000000" w:sz="4" w:space="0"/>
              <w:right w:val="single" w:color="000000" w:sz="4" w:space="0"/>
              <w:tl2br w:val="nil"/>
              <w:tr2bl w:val="nil"/>
            </w:tcBorders>
            <w:vAlign w:val="center"/>
          </w:tcPr>
          <w:p>
            <w:pPr>
              <w:spacing w:before="40" w:after="40" w:line="288" w:lineRule="auto"/>
              <w:jc w:val="center"/>
            </w:pPr>
            <w:r>
              <w:rPr>
                <w:rFonts w:ascii="Times New Roman" w:hAnsi="Times New Roman" w:cs="Times New Roman" w:eastAsia="宋体"/>
                <w:b w:val="0"/>
                <w:i w:val="0"/>
                <w:sz w:val="21"/>
              </w:rPr>
              <w:t>0 篇</w:t>
            </w:r>
          </w:p>
        </w:tc>
        <w:tc>
          <w:tcPr>
            <w:tcW w:w="1080" w:type="dxa"/>
            <w:gridSpan w:val="2"/>
            <w:tcBorders>
              <w:top w:val="single" w:color="000000" w:sz="4" w:space="0"/>
              <w:left w:val="single" w:color="000000" w:sz="4" w:space="0"/>
              <w:bottom w:val="single" w:color="000000" w:sz="4" w:space="0"/>
              <w:right w:val="single" w:color="000000" w:sz="4" w:space="0"/>
              <w:tl2br w:val="nil"/>
              <w:tr2bl w:val="nil"/>
            </w:tcBorders>
            <w:vAlign w:val="center"/>
          </w:tcPr>
          <w:p>
            <w:pPr>
              <w:jc w:val="center"/>
              <w:rPr>
                <w:rFonts w:hint="default"/>
                <w:color w:val="auto"/>
              </w:rPr>
            </w:pPr>
            <w:r>
              <w:rPr>
                <w:rFonts w:hint="eastAsia"/>
                <w:color w:val="auto"/>
              </w:rPr>
              <w:t>标准</w:t>
            </w:r>
          </w:p>
        </w:tc>
        <w:tc>
          <w:tcPr>
            <w:tcW w:w="1620" w:type="dxa"/>
            <w:gridSpan w:val="4"/>
            <w:tcBorders>
              <w:top w:val="single" w:color="000000" w:sz="4" w:space="0"/>
              <w:left w:val="single" w:color="000000" w:sz="4" w:space="0"/>
              <w:bottom w:val="single" w:color="000000" w:sz="4" w:space="0"/>
              <w:right w:val="single" w:color="000000" w:sz="4" w:space="0"/>
              <w:tl2br w:val="nil"/>
              <w:tr2bl w:val="nil"/>
            </w:tcBorders>
            <w:vAlign w:val="center"/>
          </w:tcPr>
          <w:p>
            <w:pPr>
              <w:spacing w:before="40" w:after="40" w:line="288" w:lineRule="auto"/>
              <w:jc w:val="center"/>
            </w:pPr>
            <w:r>
              <w:rPr>
                <w:rFonts w:ascii="Times New Roman" w:hAnsi="Times New Roman" w:cs="Times New Roman" w:eastAsia="宋体"/>
                <w:b w:val="0"/>
                <w:i w:val="0"/>
                <w:sz w:val="21"/>
              </w:rPr>
              <w:t>0 项</w:t>
            </w:r>
          </w:p>
        </w:tc>
        <w:tc>
          <w:tcPr>
            <w:tcW w:w="1180" w:type="dxa"/>
            <w:gridSpan w:val="4"/>
            <w:tcBorders>
              <w:top w:val="single" w:color="000000" w:sz="4" w:space="0"/>
              <w:left w:val="single" w:color="000000" w:sz="4" w:space="0"/>
              <w:bottom w:val="single" w:color="000000" w:sz="4" w:space="0"/>
              <w:right w:val="single" w:color="000000" w:sz="4" w:space="0"/>
              <w:tl2br w:val="nil"/>
              <w:tr2bl w:val="nil"/>
            </w:tcBorders>
            <w:vAlign w:val="center"/>
          </w:tcPr>
          <w:p>
            <w:pPr>
              <w:jc w:val="center"/>
              <w:rPr>
                <w:rFonts w:hint="default"/>
                <w:color w:val="auto"/>
              </w:rPr>
            </w:pPr>
            <w:r>
              <w:rPr>
                <w:rFonts w:hint="eastAsia"/>
                <w:color w:val="auto"/>
              </w:rPr>
              <w:t>工法</w:t>
            </w:r>
          </w:p>
        </w:tc>
        <w:tc>
          <w:tcPr>
            <w:tcW w:w="966" w:type="dxa"/>
            <w:tcBorders>
              <w:top w:val="single" w:color="000000" w:sz="4" w:space="0"/>
              <w:left w:val="single" w:color="000000" w:sz="4" w:space="0"/>
              <w:bottom w:val="single" w:color="000000" w:sz="4" w:space="0"/>
              <w:right w:val="single" w:color="000000" w:sz="10" w:space="0"/>
              <w:tl2br w:val="nil"/>
              <w:tr2bl w:val="nil"/>
            </w:tcBorders>
            <w:vAlign w:val="center"/>
          </w:tcPr>
          <w:p>
            <w:pPr>
              <w:spacing w:before="40" w:after="40" w:line="288" w:lineRule="auto"/>
              <w:jc w:val="center"/>
            </w:pPr>
            <w:r>
              <w:rPr>
                <w:rFonts w:ascii="Times New Roman" w:hAnsi="Times New Roman" w:cs="Times New Roman" w:eastAsia="宋体"/>
                <w:b w:val="0"/>
                <w:i w:val="0"/>
                <w:sz w:val="21"/>
              </w:rPr>
              <w:t>0 项</w:t>
            </w:r>
          </w:p>
        </w:tc>
      </w:tr>
      <w:tr>
        <w:trPr>
          <w:trHeight w:val="340" w:hRule="atLeast"/>
        </w:trPr>
        <w:tc>
          <w:tcPr>
            <w:tcW w:w="1170" w:type="dxa"/>
            <w:gridSpan w:val="3"/>
            <w:vMerge w:val="continue"/>
            <w:tcBorders>
              <w:top w:val="single" w:color="000000" w:sz="4" w:space="0"/>
              <w:left w:val="single" w:color="000000" w:sz="10" w:space="0"/>
              <w:bottom w:val="single" w:color="000000" w:sz="4" w:space="0"/>
              <w:right w:val="single" w:color="000000" w:sz="4" w:space="0"/>
              <w:tl2br w:val="nil"/>
              <w:tr2bl w:val="nil"/>
            </w:tcBorders>
            <w:vAlign w:val="center"/>
          </w:tcPr>
          <w:p>
            <w:pPr>
              <w:jc w:val="center"/>
              <w:rPr>
                <w:rFonts w:hint="default"/>
                <w:color w:val="auto"/>
              </w:rPr>
            </w:pPr>
          </w:p>
        </w:tc>
        <w:tc>
          <w:tcPr>
            <w:tcW w:w="1620" w:type="dxa"/>
            <w:gridSpan w:val="4"/>
            <w:tcBorders>
              <w:top w:val="single" w:color="000000" w:sz="4" w:space="0"/>
              <w:left w:val="single" w:color="000000" w:sz="4" w:space="0"/>
              <w:bottom w:val="single" w:color="000000" w:sz="4" w:space="0"/>
              <w:right w:val="single" w:color="000000" w:sz="4" w:space="0"/>
              <w:tl2br w:val="nil"/>
              <w:tr2bl w:val="nil"/>
            </w:tcBorders>
            <w:vAlign w:val="center"/>
          </w:tcPr>
          <w:p>
            <w:pPr>
              <w:jc w:val="center"/>
              <w:rPr>
                <w:rFonts w:hint="default"/>
                <w:color w:val="auto"/>
              </w:rPr>
            </w:pPr>
            <w:r>
              <w:rPr>
                <w:rFonts w:hint="eastAsia"/>
                <w:color w:val="auto"/>
              </w:rPr>
              <w:t>技术报告</w:t>
            </w:r>
          </w:p>
        </w:tc>
        <w:tc>
          <w:tcPr>
            <w:tcW w:w="2120" w:type="dxa"/>
            <w:gridSpan w:val="6"/>
            <w:tcBorders>
              <w:top w:val="single" w:color="000000" w:sz="4" w:space="0"/>
              <w:left w:val="single" w:color="000000" w:sz="4" w:space="0"/>
              <w:bottom w:val="single" w:color="000000" w:sz="4" w:space="0"/>
              <w:right w:val="single" w:color="000000" w:sz="4" w:space="0"/>
              <w:tl2br w:val="nil"/>
              <w:tr2bl w:val="nil"/>
            </w:tcBorders>
            <w:vAlign w:val="center"/>
          </w:tcPr>
          <w:p>
            <w:pPr>
              <w:spacing w:before="40" w:after="40" w:line="288" w:lineRule="auto"/>
              <w:jc w:val="center"/>
            </w:pPr>
            <w:r>
              <w:rPr>
                <w:rFonts w:ascii="Times New Roman" w:hAnsi="Times New Roman" w:cs="Times New Roman" w:eastAsia="宋体"/>
                <w:b w:val="0"/>
                <w:i w:val="0"/>
                <w:sz w:val="21"/>
              </w:rPr>
              <w:t>2 篇</w:t>
            </w:r>
          </w:p>
        </w:tc>
        <w:tc>
          <w:tcPr>
            <w:tcW w:w="2580" w:type="dxa"/>
            <w:gridSpan w:val="7"/>
            <w:tcBorders>
              <w:top w:val="single" w:color="000000" w:sz="4" w:space="0"/>
              <w:left w:val="single" w:color="000000" w:sz="4" w:space="0"/>
              <w:bottom w:val="single" w:color="000000" w:sz="4" w:space="0"/>
              <w:right w:val="single" w:color="000000" w:sz="4" w:space="0"/>
              <w:tl2br w:val="nil"/>
              <w:tr2bl w:val="nil"/>
            </w:tcBorders>
            <w:vAlign w:val="center"/>
          </w:tcPr>
          <w:p>
            <w:pPr>
              <w:jc w:val="center"/>
              <w:rPr>
                <w:rFonts w:hint="default"/>
                <w:color w:val="auto"/>
              </w:rPr>
            </w:pPr>
            <w:r>
              <w:rPr>
                <w:rFonts w:hint="eastAsia"/>
                <w:color w:val="auto"/>
              </w:rPr>
              <w:t>专著</w:t>
            </w:r>
          </w:p>
        </w:tc>
        <w:tc>
          <w:tcPr>
            <w:tcW w:w="1186" w:type="dxa"/>
            <w:gridSpan w:val="2"/>
            <w:tcBorders>
              <w:top w:val="single" w:color="000000" w:sz="4" w:space="0"/>
              <w:left w:val="single" w:color="000000" w:sz="4" w:space="0"/>
              <w:bottom w:val="single" w:color="000000" w:sz="4" w:space="0"/>
              <w:right w:val="single" w:color="000000" w:sz="10" w:space="0"/>
              <w:tl2br w:val="nil"/>
              <w:tr2bl w:val="nil"/>
            </w:tcBorders>
            <w:vAlign w:val="center"/>
          </w:tcPr>
          <w:p>
            <w:pPr>
              <w:spacing w:before="40" w:after="40" w:line="288" w:lineRule="auto"/>
              <w:jc w:val="center"/>
            </w:pPr>
            <w:r>
              <w:rPr>
                <w:rFonts w:ascii="Times New Roman" w:hAnsi="Times New Roman" w:cs="Times New Roman" w:eastAsia="宋体"/>
                <w:b w:val="0"/>
                <w:i w:val="0"/>
                <w:sz w:val="21"/>
              </w:rPr>
              <w:t>0 部</w:t>
            </w:r>
          </w:p>
        </w:tc>
      </w:tr>
      <w:tr>
        <w:trPr>
          <w:trHeight w:val="900" w:hRule="atLeast"/>
        </w:trPr>
        <w:tc>
          <w:tcPr>
            <w:tcW w:w="1170" w:type="dxa"/>
            <w:gridSpan w:val="3"/>
            <w:tcBorders>
              <w:top w:val="single" w:color="000000" w:sz="4" w:space="0"/>
              <w:left w:val="single" w:color="000000" w:sz="10" w:space="0"/>
              <w:bottom w:val="single" w:color="000000" w:sz="4" w:space="0"/>
              <w:right w:val="single" w:color="000000" w:sz="4" w:space="0"/>
              <w:tl2br w:val="nil"/>
              <w:tr2bl w:val="nil"/>
            </w:tcBorders>
            <w:vAlign w:val="center"/>
          </w:tcPr>
          <w:p>
            <w:pPr>
              <w:jc w:val="center"/>
              <w:rPr>
                <w:rFonts w:hint="default"/>
                <w:color w:val="auto"/>
              </w:rPr>
            </w:pPr>
            <w:r>
              <w:rPr>
                <w:rFonts w:hint="eastAsia"/>
                <w:color w:val="auto"/>
              </w:rPr>
              <w:t>备注</w:t>
            </w:r>
          </w:p>
        </w:tc>
        <w:tc>
          <w:tcPr>
            <w:tcW w:w="7506" w:type="dxa"/>
            <w:gridSpan w:val="19"/>
            <w:tcBorders>
              <w:top w:val="single" w:color="000000" w:sz="4" w:space="0"/>
              <w:left w:val="single" w:color="000000" w:sz="4" w:space="0"/>
              <w:bottom w:val="single" w:color="000000" w:sz="4" w:space="0"/>
              <w:right w:val="single" w:color="000000" w:sz="10" w:space="0"/>
              <w:tl2br w:val="nil"/>
              <w:tr2bl w:val="nil"/>
            </w:tcBorders>
            <w:vAlign w:val="center"/>
          </w:tcPr>
          <w:p>
            <w:pPr>
              <w:spacing w:before="40" w:after="40" w:line="288" w:lineRule="auto"/>
              <w:jc w:val="left"/>
            </w:pPr>
            <w:r>
              <w:rPr>
                <w:rFonts w:ascii="Times New Roman" w:hAnsi="Times New Roman" w:cs="Times New Roman" w:eastAsia="宋体"/>
                <w:b w:val="0"/>
                <w:i w:val="0"/>
                <w:sz w:val="18"/>
              </w:rPr>
              <w:t>已归档成果佐证材料：总研究报告1份、阶段科研进展工作总结1份，授权国家发明专利证书6项（ZL202510710807.2、ZL202510845138.X、ZL202510845137.5、ZL202510598192.9、ZL202510598190.X、ZL202510710806.8）；2025年度RD18辅助账归集研发费692.19万元。</w:t>
            </w:r>
          </w:p>
        </w:tc>
      </w:tr>
    </w:tbl>
    <w:p>
      <w:pPr>
        <w:spacing w:beforeLines="0" w:afterLines="0"/>
        <w:rPr>
          <w:rFonts w:hint="default"/>
          <w:color w:val="auto"/>
          <w:sz w:val="24"/>
        </w:rPr>
        <w:sectPr>
          <w:pgSz w:w="11910" w:h="16840"/>
          <w:pgMar w:top="1417" w:right="1417" w:bottom="1417" w:left="1531" w:header="720" w:footer="720" w:gutter="0"/>
          <w:lnNumType w:countBy="0" w:distance="360"/>
          <w:cols w:space="720" w:num="1"/>
          <w:rtlGutter w:val="0"/>
          <w:docGrid w:linePitch="0" w:charSpace="0"/>
        </w:sectPr>
      </w:pPr>
    </w:p>
    <w:p>
      <w:pPr>
        <w:pStyle w:val="5"/>
        <w:kinsoku w:val="0"/>
        <w:overflowPunct w:val="0"/>
        <w:spacing w:before="1" w:beforeLines="0" w:afterLines="0"/>
        <w:ind w:left="220"/>
        <w:rPr>
          <w:rFonts w:hint="eastAsia" w:ascii="黑体" w:hAnsi="黑体" w:eastAsia="黑体"/>
          <w:color w:val="auto"/>
          <w:sz w:val="24"/>
        </w:rPr>
      </w:pPr>
      <w:r>
        <w:rPr>
          <w:rFonts w:ascii="Times New Roman" w:hAnsi="Times New Roman" w:cs="Times New Roman" w:eastAsia="黑体"/>
          <w:b/>
          <w:i w:val="0"/>
          <w:sz w:val="24"/>
        </w:rPr>
        <w:t>5、技术验收意见</w:t>
      </w:r>
    </w:p>
    <w:p>
      <w:pPr>
        <w:pStyle w:val="5"/>
        <w:kinsoku w:val="0"/>
        <w:overflowPunct w:val="0"/>
        <w:spacing w:before="1" w:beforeLines="0" w:afterLines="0"/>
        <w:ind w:left="220"/>
        <w:rPr>
          <w:rFonts w:hint="eastAsia" w:ascii="黑体" w:hAnsi="黑体" w:eastAsia="黑体"/>
          <w:color w:val="auto"/>
          <w:sz w:val="24"/>
        </w:rPr>
        <w:sectPr>
          <w:pgSz w:w="11910" w:h="16840"/>
          <w:pgMar w:top="1417" w:right="1417" w:bottom="1417" w:left="1531" w:header="720" w:footer="720" w:gutter="0"/>
          <w:lnNumType w:countBy="0" w:distance="360"/>
          <w:cols w:space="720" w:num="1"/>
          <w:rtlGutter w:val="0"/>
          <w:docGrid w:linePitch="0" w:charSpace="0"/>
        </w:sectPr>
      </w:pPr>
      <w:r>
        <w:rPr>
          <w:rFonts w:ascii="Times New Roman" w:hAnsi="Times New Roman" w:cs="Times New Roman" w:eastAsia="宋体"/>
          <w:b w:val="0"/>
          <w:i w:val="0"/>
          <w:sz w:val="21"/>
        </w:rPr>
        <w:t>课题组提供的验收技术资料齐全、数据翔实，完成了合同约定的六个专题全部研究任务，形成了大跨度装配整体式框架结构三维激光点云虚拟预拼装、4D动态仿真、多源传感融合监测、双光融合金刚砂地面缺陷检测、钢管混凝土横隔板下时频声学密实度检测以及安全风险与交通协同优化成套技术方法，提交研究报告1份、科研进展工作总结1份，获授权国家发明专利6项，各项技术指标达到合同要求，同意通过技术验收。</w:t>
        <w:br/>
        <w:br/>
        <w:t xml:space="preserve">                                        验收组组长签字：            年   月   日</w:t>
      </w:r>
    </w:p>
    <w:p>
      <w:pPr>
        <w:pStyle w:val="5"/>
        <w:kinsoku w:val="0"/>
        <w:overflowPunct w:val="0"/>
        <w:spacing w:before="1" w:beforeLines="0" w:afterLines="0"/>
        <w:ind w:left="220"/>
        <w:rPr>
          <w:rFonts w:hint="eastAsia" w:ascii="黑体" w:hAnsi="黑体" w:eastAsia="黑体"/>
          <w:color w:val="auto"/>
          <w:sz w:val="24"/>
        </w:rPr>
      </w:pPr>
      <w:r>
        <w:rPr>
          <w:rFonts w:ascii="Times New Roman" w:hAnsi="Times New Roman" w:cs="Times New Roman" w:eastAsia="黑体"/>
          <w:b/>
          <w:i w:val="0"/>
          <w:sz w:val="24"/>
        </w:rPr>
        <w:t>6、财务验收意见</w:t>
      </w:r>
    </w:p>
    <w:p>
      <w:pPr>
        <w:pStyle w:val="5"/>
        <w:kinsoku w:val="0"/>
        <w:overflowPunct w:val="0"/>
        <w:spacing w:beforeLines="0" w:afterLines="0" w:line="245" w:lineRule="atLeast"/>
        <w:ind w:left="220"/>
        <w:rPr>
          <w:rFonts w:hint="eastAsia"/>
          <w:color w:val="auto"/>
          <w:sz w:val="24"/>
        </w:rPr>
      </w:pPr>
      <w:r>
        <w:rPr>
          <w:rFonts w:ascii="Times New Roman" w:hAnsi="Times New Roman" w:cs="Times New Roman" w:eastAsia="宋体"/>
          <w:b w:val="0"/>
          <w:i w:val="0"/>
          <w:sz w:val="21"/>
        </w:rPr>
        <w:t>课题承担单位已按集团公司科研经费管理制度设立研发支出辅助账（RD18）进行单独核算，2025年度归集研发经费692.19万元（其中人员人工437.10万元、直接投入247.84万元、其他相关费用7.24万元），经费支出与课题研究任务紧密相关，原始凭证及审批手续齐全，同意通过财务验收。</w:t>
        <w:br/>
        <w:br/>
        <w:t xml:space="preserve">                                        验收组组长签字：            年   月   日</w:t>
        <w:br/>
        <w:t>注：需要财务验收的填写此表</w:t>
      </w:r>
    </w:p>
    <w:p>
      <w:pPr>
        <w:pStyle w:val="5"/>
        <w:kinsoku w:val="0"/>
        <w:overflowPunct w:val="0"/>
        <w:spacing w:beforeLines="0" w:afterLines="0" w:line="245" w:lineRule="atLeast"/>
        <w:ind w:left="220"/>
        <w:rPr>
          <w:rFonts w:hint="eastAsia"/>
          <w:color w:val="auto"/>
          <w:sz w:val="24"/>
        </w:rPr>
        <w:sectPr>
          <w:pgSz w:w="11910" w:h="16840"/>
          <w:pgMar w:top="1417" w:right="1417" w:bottom="1417" w:left="1531" w:header="720" w:footer="720" w:gutter="0"/>
          <w:lnNumType w:countBy="0" w:distance="360"/>
          <w:cols w:space="720" w:num="1"/>
          <w:rtlGutter w:val="0"/>
          <w:docGrid w:linePitch="0" w:charSpace="0"/>
        </w:sectPr>
      </w:pPr>
    </w:p>
    <w:p>
      <w:pPr>
        <w:pStyle w:val="5"/>
        <w:kinsoku w:val="0"/>
        <w:overflowPunct w:val="0"/>
        <w:spacing w:before="1" w:beforeLines="0" w:after="38" w:afterLines="0"/>
        <w:ind w:left="220"/>
        <w:rPr>
          <w:rFonts w:hint="eastAsia" w:ascii="黑体" w:hAnsi="黑体" w:eastAsia="黑体"/>
          <w:color w:val="auto"/>
          <w:sz w:val="24"/>
        </w:rPr>
      </w:pPr>
      <w:r>
        <w:rPr>
          <w:rFonts w:hint="eastAsia" w:ascii="黑体" w:hAnsi="黑体" w:eastAsia="黑体"/>
          <w:color w:val="auto"/>
          <w:sz w:val="24"/>
        </w:rPr>
        <w:t>7、</w:t>
      </w:r>
      <w:r>
        <w:rPr>
          <w:rFonts w:hint="eastAsia" w:ascii="黑体" w:hAnsi="黑体" w:eastAsia="黑体"/>
          <w:color w:val="auto"/>
          <w:sz w:val="24"/>
          <w:lang w:val="en-US" w:eastAsia="zh-CN"/>
        </w:rPr>
        <w:t>集团</w:t>
      </w:r>
      <w:r>
        <w:rPr>
          <w:rFonts w:hint="eastAsia" w:ascii="黑体" w:hAnsi="黑体" w:eastAsia="黑体"/>
          <w:color w:val="auto"/>
          <w:sz w:val="24"/>
        </w:rPr>
        <w:t>公司验收审批表</w:t>
      </w:r>
    </w:p>
    <w:tbl>
      <w:tblPr>
        <w:tblStyle w:val="6"/>
        <w:tblW w:w="8929" w:type="dxa"/>
        <w:tblInd w:w="21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40" w:type="dxa"/>
          <w:left w:w="45" w:type="dxa"/>
          <w:bottom w:w="40" w:type="dxa"/>
          <w:right w:w="45" w:type="dxa"/>
        </w:tblCellMar>
      </w:tblPr>
      <w:tblGrid>
        <w:gridCol w:w="1548"/>
        <w:gridCol w:w="7381"/>
      </w:tblGrid>
      <w:tr>
        <w:trPr>
          <w:trHeight w:val="2200" w:hRule="atLeast"/>
        </w:trPr>
        <w:tc>
          <w:tcPr>
            <w:tcW w:w="1548" w:type="dxa"/>
            <w:tcBorders>
              <w:top w:val="single" w:color="000000" w:sz="4" w:space="0"/>
              <w:left w:val="single" w:color="000000" w:sz="4" w:space="0"/>
              <w:bottom w:val="single" w:color="000000" w:sz="4" w:space="0"/>
              <w:right w:val="single" w:color="000000" w:sz="4" w:space="0"/>
              <w:tl2br w:val="nil"/>
              <w:tr2bl w:val="nil"/>
            </w:tcBorders>
            <w:vAlign w:val="center"/>
          </w:tcPr>
          <w:p>
            <w:pPr>
              <w:jc w:val="center"/>
              <w:rPr>
                <w:rFonts w:hint="eastAsia"/>
                <w:color w:val="auto"/>
              </w:rPr>
            </w:pPr>
            <w:r>
              <w:rPr>
                <w:rFonts w:hint="eastAsia"/>
                <w:color w:val="auto"/>
              </w:rPr>
              <w:t>科技部</w:t>
            </w:r>
          </w:p>
          <w:p>
            <w:pPr>
              <w:jc w:val="center"/>
              <w:rPr>
                <w:rFonts w:hint="default"/>
                <w:color w:val="auto"/>
              </w:rPr>
            </w:pPr>
            <w:r>
              <w:rPr>
                <w:rFonts w:hint="eastAsia"/>
                <w:color w:val="auto"/>
              </w:rPr>
              <w:t>意</w:t>
            </w:r>
            <w:r>
              <w:rPr>
                <w:rFonts w:hint="eastAsia"/>
                <w:color w:val="auto"/>
                <w:lang w:val="en-US" w:eastAsia="zh-CN"/>
              </w:rPr>
              <w:t xml:space="preserve">  </w:t>
            </w:r>
            <w:r>
              <w:rPr>
                <w:rFonts w:hint="eastAsia"/>
                <w:color w:val="auto"/>
              </w:rPr>
              <w:t>见</w:t>
            </w:r>
          </w:p>
        </w:tc>
        <w:tc>
          <w:tcPr>
            <w:tcW w:w="7381" w:type="dxa"/>
            <w:tcBorders>
              <w:top w:val="single" w:color="000000" w:sz="4" w:space="0"/>
              <w:left w:val="single" w:color="000000" w:sz="4" w:space="0"/>
              <w:bottom w:val="single" w:color="000000" w:sz="4" w:space="0"/>
              <w:right w:val="single" w:color="000000" w:sz="4" w:space="0"/>
              <w:tl2br w:val="nil"/>
              <w:tr2bl w:val="nil"/>
            </w:tcBorders>
            <w:vAlign w:val="top"/>
          </w:tcPr>
          <w:p>
            <w:pPr>
              <w:pStyle w:val="9"/>
              <w:kinsoku w:val="0"/>
              <w:overflowPunct w:val="0"/>
              <w:spacing w:beforeLines="0" w:afterLines="0"/>
              <w:rPr>
                <w:rFonts w:hint="eastAsia" w:ascii="黑体" w:hAnsi="黑体" w:eastAsia="黑体"/>
                <w:color w:val="auto"/>
                <w:sz w:val="24"/>
              </w:rPr>
            </w:pPr>
          </w:p>
          <w:p>
            <w:pPr>
              <w:pStyle w:val="9"/>
              <w:kinsoku w:val="0"/>
              <w:overflowPunct w:val="0"/>
              <w:spacing w:beforeLines="0" w:afterLines="0"/>
              <w:rPr>
                <w:rFonts w:hint="eastAsia" w:ascii="黑体" w:hAnsi="黑体" w:eastAsia="黑体"/>
                <w:color w:val="auto"/>
                <w:sz w:val="24"/>
              </w:rPr>
            </w:pPr>
          </w:p>
          <w:p>
            <w:pPr>
              <w:pStyle w:val="9"/>
              <w:kinsoku w:val="0"/>
              <w:overflowPunct w:val="0"/>
              <w:spacing w:beforeLines="0" w:afterLines="0"/>
              <w:rPr>
                <w:rFonts w:hint="eastAsia" w:ascii="黑体" w:hAnsi="黑体" w:eastAsia="黑体"/>
                <w:color w:val="auto"/>
                <w:sz w:val="24"/>
              </w:rPr>
            </w:pPr>
          </w:p>
          <w:p>
            <w:pPr>
              <w:pStyle w:val="9"/>
              <w:kinsoku w:val="0"/>
              <w:overflowPunct w:val="0"/>
              <w:spacing w:beforeLines="0" w:afterLines="0"/>
              <w:rPr>
                <w:rFonts w:hint="eastAsia" w:ascii="黑体" w:hAnsi="黑体" w:eastAsia="黑体"/>
                <w:color w:val="auto"/>
                <w:sz w:val="24"/>
              </w:rPr>
            </w:pPr>
          </w:p>
          <w:p>
            <w:pPr>
              <w:pStyle w:val="9"/>
              <w:kinsoku w:val="0"/>
              <w:overflowPunct w:val="0"/>
              <w:spacing w:beforeLines="0" w:afterLines="0"/>
              <w:rPr>
                <w:rFonts w:hint="eastAsia" w:ascii="黑体" w:hAnsi="黑体" w:eastAsia="黑体"/>
                <w:color w:val="auto"/>
                <w:sz w:val="24"/>
              </w:rPr>
            </w:pPr>
          </w:p>
          <w:p>
            <w:pPr>
              <w:pStyle w:val="9"/>
              <w:kinsoku w:val="0"/>
              <w:overflowPunct w:val="0"/>
              <w:spacing w:beforeLines="0" w:afterLines="0"/>
              <w:rPr>
                <w:rFonts w:hint="eastAsia" w:ascii="黑体" w:hAnsi="黑体" w:eastAsia="黑体"/>
                <w:color w:val="auto"/>
                <w:sz w:val="24"/>
              </w:rPr>
            </w:pPr>
          </w:p>
          <w:p>
            <w:pPr>
              <w:pStyle w:val="9"/>
              <w:kinsoku w:val="0"/>
              <w:overflowPunct w:val="0"/>
              <w:spacing w:beforeLines="0" w:afterLines="0"/>
              <w:rPr>
                <w:rFonts w:hint="eastAsia" w:ascii="黑体" w:hAnsi="黑体" w:eastAsia="黑体"/>
                <w:color w:val="auto"/>
                <w:sz w:val="24"/>
              </w:rPr>
            </w:pPr>
          </w:p>
          <w:p>
            <w:pPr>
              <w:pStyle w:val="9"/>
              <w:kinsoku w:val="0"/>
              <w:overflowPunct w:val="0"/>
              <w:spacing w:beforeLines="0" w:afterLines="0"/>
              <w:rPr>
                <w:rFonts w:hint="eastAsia" w:ascii="黑体" w:hAnsi="黑体" w:eastAsia="黑体"/>
                <w:color w:val="auto"/>
                <w:sz w:val="24"/>
              </w:rPr>
            </w:pPr>
          </w:p>
          <w:p>
            <w:pPr>
              <w:pStyle w:val="9"/>
              <w:kinsoku w:val="0"/>
              <w:overflowPunct w:val="0"/>
              <w:spacing w:before="6" w:beforeLines="0" w:afterLines="0"/>
              <w:rPr>
                <w:rFonts w:hint="eastAsia" w:ascii="黑体" w:hAnsi="黑体" w:eastAsia="黑体"/>
                <w:color w:val="auto"/>
                <w:sz w:val="19"/>
              </w:rPr>
            </w:pPr>
          </w:p>
          <w:p>
            <w:pPr>
              <w:pStyle w:val="9"/>
              <w:tabs>
                <w:tab w:val="left" w:pos="1199"/>
                <w:tab w:val="left" w:pos="1800"/>
                <w:tab w:val="left" w:pos="2400"/>
              </w:tabs>
              <w:kinsoku w:val="0"/>
              <w:overflowPunct w:val="0"/>
              <w:spacing w:before="1" w:beforeLines="0" w:afterLines="0"/>
              <w:ind w:right="581"/>
              <w:jc w:val="right"/>
              <w:rPr>
                <w:rFonts w:hint="default"/>
                <w:color w:val="auto"/>
                <w:sz w:val="24"/>
              </w:rPr>
            </w:pPr>
            <w:r>
              <w:rPr>
                <w:rFonts w:hint="eastAsia"/>
                <w:color w:val="auto"/>
                <w:sz w:val="24"/>
              </w:rPr>
              <w:t>（章）</w:t>
            </w:r>
            <w:r>
              <w:rPr>
                <w:rFonts w:hint="eastAsia"/>
                <w:color w:val="auto"/>
                <w:sz w:val="24"/>
              </w:rPr>
              <w:tab/>
            </w:r>
            <w:r>
              <w:rPr>
                <w:rFonts w:hint="eastAsia"/>
                <w:color w:val="auto"/>
                <w:sz w:val="24"/>
              </w:rPr>
              <w:t>年</w:t>
            </w:r>
            <w:r>
              <w:rPr>
                <w:rFonts w:hint="eastAsia"/>
                <w:color w:val="auto"/>
                <w:sz w:val="24"/>
              </w:rPr>
              <w:tab/>
            </w:r>
            <w:r>
              <w:rPr>
                <w:rFonts w:hint="eastAsia"/>
                <w:color w:val="auto"/>
                <w:sz w:val="24"/>
              </w:rPr>
              <w:t>月</w:t>
            </w:r>
            <w:r>
              <w:rPr>
                <w:rFonts w:hint="eastAsia"/>
                <w:color w:val="auto"/>
                <w:sz w:val="24"/>
              </w:rPr>
              <w:tab/>
            </w:r>
            <w:r>
              <w:rPr>
                <w:rFonts w:hint="eastAsia"/>
                <w:color w:val="auto"/>
                <w:sz w:val="24"/>
              </w:rPr>
              <w:t>日</w:t>
            </w:r>
          </w:p>
        </w:tc>
      </w:tr>
      <w:tr>
        <w:trPr>
          <w:trHeight w:val="1800" w:hRule="atLeast"/>
        </w:trPr>
        <w:tc>
          <w:tcPr>
            <w:tcW w:w="1548" w:type="dxa"/>
            <w:tcBorders>
              <w:top w:val="single" w:color="000000" w:sz="4" w:space="0"/>
              <w:left w:val="single" w:color="000000" w:sz="4" w:space="0"/>
              <w:bottom w:val="single" w:color="000000" w:sz="4" w:space="0"/>
              <w:right w:val="single" w:color="000000" w:sz="4" w:space="0"/>
              <w:tl2br w:val="nil"/>
              <w:tr2bl w:val="nil"/>
            </w:tcBorders>
            <w:vAlign w:val="center"/>
          </w:tcPr>
          <w:p>
            <w:pPr>
              <w:jc w:val="center"/>
              <w:rPr>
                <w:rFonts w:hint="eastAsia"/>
                <w:color w:val="auto"/>
              </w:rPr>
            </w:pPr>
            <w:r>
              <w:rPr>
                <w:rFonts w:hint="eastAsia"/>
                <w:color w:val="auto"/>
              </w:rPr>
              <w:t>财务部</w:t>
            </w:r>
          </w:p>
          <w:p>
            <w:pPr>
              <w:jc w:val="center"/>
              <w:rPr>
                <w:rFonts w:hint="default"/>
                <w:color w:val="auto"/>
              </w:rPr>
            </w:pPr>
            <w:r>
              <w:rPr>
                <w:rFonts w:hint="eastAsia"/>
                <w:color w:val="auto"/>
              </w:rPr>
              <w:t>意</w:t>
            </w:r>
            <w:r>
              <w:rPr>
                <w:rFonts w:hint="eastAsia"/>
                <w:color w:val="auto"/>
                <w:lang w:val="en-US" w:eastAsia="zh-CN"/>
              </w:rPr>
              <w:t xml:space="preserve">  </w:t>
            </w:r>
            <w:r>
              <w:rPr>
                <w:rFonts w:hint="eastAsia"/>
                <w:color w:val="auto"/>
              </w:rPr>
              <w:t>见</w:t>
            </w:r>
          </w:p>
        </w:tc>
        <w:tc>
          <w:tcPr>
            <w:tcW w:w="7381" w:type="dxa"/>
            <w:tcBorders>
              <w:top w:val="single" w:color="000000" w:sz="4" w:space="0"/>
              <w:left w:val="single" w:color="000000" w:sz="4" w:space="0"/>
              <w:bottom w:val="single" w:color="000000" w:sz="4" w:space="0"/>
              <w:right w:val="single" w:color="000000" w:sz="4" w:space="0"/>
              <w:tl2br w:val="nil"/>
              <w:tr2bl w:val="nil"/>
            </w:tcBorders>
            <w:vAlign w:val="top"/>
          </w:tcPr>
          <w:p>
            <w:pPr>
              <w:pStyle w:val="9"/>
              <w:kinsoku w:val="0"/>
              <w:overflowPunct w:val="0"/>
              <w:spacing w:beforeLines="0" w:afterLines="0"/>
              <w:rPr>
                <w:rFonts w:hint="eastAsia" w:ascii="黑体" w:hAnsi="黑体" w:eastAsia="黑体"/>
                <w:color w:val="auto"/>
                <w:sz w:val="24"/>
              </w:rPr>
            </w:pPr>
          </w:p>
          <w:p>
            <w:pPr>
              <w:pStyle w:val="9"/>
              <w:kinsoku w:val="0"/>
              <w:overflowPunct w:val="0"/>
              <w:spacing w:beforeLines="0" w:afterLines="0"/>
              <w:rPr>
                <w:rFonts w:hint="eastAsia" w:ascii="黑体" w:hAnsi="黑体" w:eastAsia="黑体"/>
                <w:color w:val="auto"/>
                <w:sz w:val="24"/>
              </w:rPr>
            </w:pPr>
          </w:p>
          <w:p>
            <w:pPr>
              <w:pStyle w:val="9"/>
              <w:kinsoku w:val="0"/>
              <w:overflowPunct w:val="0"/>
              <w:spacing w:beforeLines="0" w:afterLines="0"/>
              <w:rPr>
                <w:rFonts w:hint="eastAsia" w:ascii="黑体" w:hAnsi="黑体" w:eastAsia="黑体"/>
                <w:color w:val="auto"/>
                <w:sz w:val="24"/>
              </w:rPr>
            </w:pPr>
          </w:p>
          <w:p>
            <w:pPr>
              <w:pStyle w:val="9"/>
              <w:kinsoku w:val="0"/>
              <w:overflowPunct w:val="0"/>
              <w:spacing w:beforeLines="0" w:afterLines="0"/>
              <w:rPr>
                <w:rFonts w:hint="eastAsia" w:ascii="黑体" w:hAnsi="黑体" w:eastAsia="黑体"/>
                <w:color w:val="auto"/>
                <w:sz w:val="24"/>
              </w:rPr>
            </w:pPr>
          </w:p>
          <w:p>
            <w:pPr>
              <w:pStyle w:val="9"/>
              <w:kinsoku w:val="0"/>
              <w:overflowPunct w:val="0"/>
              <w:spacing w:beforeLines="0" w:afterLines="0"/>
              <w:rPr>
                <w:rFonts w:hint="eastAsia" w:ascii="黑体" w:hAnsi="黑体" w:eastAsia="黑体"/>
                <w:color w:val="auto"/>
                <w:sz w:val="24"/>
              </w:rPr>
            </w:pPr>
          </w:p>
          <w:p>
            <w:pPr>
              <w:pStyle w:val="9"/>
              <w:kinsoku w:val="0"/>
              <w:overflowPunct w:val="0"/>
              <w:spacing w:beforeLines="0" w:afterLines="0"/>
              <w:rPr>
                <w:rFonts w:hint="eastAsia" w:ascii="黑体" w:hAnsi="黑体" w:eastAsia="黑体"/>
                <w:color w:val="auto"/>
                <w:sz w:val="24"/>
              </w:rPr>
            </w:pPr>
          </w:p>
          <w:p>
            <w:pPr>
              <w:pStyle w:val="9"/>
              <w:kinsoku w:val="0"/>
              <w:overflowPunct w:val="0"/>
              <w:spacing w:before="10" w:beforeLines="0" w:afterLines="0"/>
              <w:rPr>
                <w:rFonts w:hint="eastAsia" w:ascii="黑体" w:hAnsi="黑体" w:eastAsia="黑体"/>
                <w:color w:val="auto"/>
                <w:sz w:val="19"/>
              </w:rPr>
            </w:pPr>
          </w:p>
          <w:p>
            <w:pPr>
              <w:pStyle w:val="9"/>
              <w:tabs>
                <w:tab w:val="left" w:pos="1199"/>
                <w:tab w:val="left" w:pos="1800"/>
                <w:tab w:val="left" w:pos="2400"/>
              </w:tabs>
              <w:kinsoku w:val="0"/>
              <w:overflowPunct w:val="0"/>
              <w:spacing w:beforeLines="0" w:afterLines="0"/>
              <w:ind w:right="581"/>
              <w:jc w:val="right"/>
              <w:rPr>
                <w:rFonts w:hint="default"/>
                <w:color w:val="auto"/>
                <w:sz w:val="24"/>
              </w:rPr>
            </w:pPr>
            <w:r>
              <w:rPr>
                <w:rFonts w:hint="eastAsia"/>
                <w:color w:val="auto"/>
                <w:sz w:val="24"/>
              </w:rPr>
              <w:t>（章）</w:t>
            </w:r>
            <w:r>
              <w:rPr>
                <w:rFonts w:hint="eastAsia"/>
                <w:color w:val="auto"/>
                <w:sz w:val="24"/>
              </w:rPr>
              <w:tab/>
            </w:r>
            <w:r>
              <w:rPr>
                <w:rFonts w:hint="eastAsia"/>
                <w:color w:val="auto"/>
                <w:sz w:val="24"/>
              </w:rPr>
              <w:t>年</w:t>
            </w:r>
            <w:r>
              <w:rPr>
                <w:rFonts w:hint="eastAsia"/>
                <w:color w:val="auto"/>
                <w:sz w:val="24"/>
              </w:rPr>
              <w:tab/>
            </w:r>
            <w:r>
              <w:rPr>
                <w:rFonts w:hint="eastAsia"/>
                <w:color w:val="auto"/>
                <w:sz w:val="24"/>
              </w:rPr>
              <w:t>月</w:t>
            </w:r>
            <w:r>
              <w:rPr>
                <w:rFonts w:hint="eastAsia"/>
                <w:color w:val="auto"/>
                <w:sz w:val="24"/>
              </w:rPr>
              <w:tab/>
            </w:r>
            <w:r>
              <w:rPr>
                <w:rFonts w:hint="eastAsia"/>
                <w:color w:val="auto"/>
                <w:sz w:val="24"/>
              </w:rPr>
              <w:t>日</w:t>
            </w:r>
          </w:p>
        </w:tc>
      </w:tr>
      <w:tr>
        <w:trPr>
          <w:trHeight w:val="2000" w:hRule="atLeast"/>
        </w:trPr>
        <w:tc>
          <w:tcPr>
            <w:tcW w:w="1548" w:type="dxa"/>
            <w:tcBorders>
              <w:top w:val="single" w:color="000000" w:sz="4" w:space="0"/>
              <w:left w:val="single" w:color="000000" w:sz="4" w:space="0"/>
              <w:bottom w:val="single" w:color="000000" w:sz="4" w:space="0"/>
              <w:right w:val="single" w:color="000000" w:sz="4" w:space="0"/>
              <w:tl2br w:val="nil"/>
              <w:tr2bl w:val="nil"/>
            </w:tcBorders>
            <w:vAlign w:val="center"/>
          </w:tcPr>
          <w:p>
            <w:pPr>
              <w:jc w:val="center"/>
              <w:rPr>
                <w:rFonts w:hint="default"/>
                <w:color w:val="auto"/>
              </w:rPr>
            </w:pPr>
            <w:r>
              <w:rPr>
                <w:rFonts w:hint="eastAsia"/>
                <w:color w:val="auto"/>
              </w:rPr>
              <w:t>领导审批</w:t>
            </w:r>
          </w:p>
        </w:tc>
        <w:tc>
          <w:tcPr>
            <w:tcW w:w="7381"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Lines="0" w:afterLines="0"/>
              <w:rPr>
                <w:rFonts w:hint="default"/>
                <w:color w:val="auto"/>
                <w:sz w:val="24"/>
              </w:rPr>
            </w:pPr>
          </w:p>
        </w:tc>
      </w:tr>
    </w:tbl>
    <w:p>
      <w:pPr>
        <w:pStyle w:val="5"/>
        <w:kinsoku w:val="0"/>
        <w:overflowPunct w:val="0"/>
        <w:spacing w:beforeLines="0" w:afterLines="0" w:line="305" w:lineRule="atLeast"/>
        <w:ind w:left="220"/>
        <w:rPr>
          <w:rFonts w:hint="eastAsia" w:ascii="宋体" w:hAnsi="宋体" w:eastAsia="宋体"/>
          <w:color w:val="auto"/>
          <w:sz w:val="24"/>
          <w:szCs w:val="22"/>
        </w:rPr>
      </w:pPr>
      <w:r>
        <w:rPr>
          <w:rFonts w:hint="eastAsia" w:ascii="宋体" w:hAnsi="宋体" w:eastAsia="宋体"/>
          <w:color w:val="auto"/>
          <w:sz w:val="24"/>
          <w:szCs w:val="22"/>
        </w:rPr>
        <w:t>说明：A 类课题必须填写表 2、3、4。</w:t>
      </w:r>
    </w:p>
    <w:p>
      <w:pPr>
        <w:pStyle w:val="5"/>
        <w:kinsoku w:val="0"/>
        <w:overflowPunct w:val="0"/>
        <w:spacing w:beforeLines="0" w:afterLines="0" w:line="305" w:lineRule="atLeast"/>
        <w:ind w:left="220"/>
        <w:rPr>
          <w:rFonts w:hint="eastAsia" w:ascii="宋体" w:hAnsi="宋体" w:eastAsia="宋体"/>
          <w:color w:val="auto"/>
          <w:sz w:val="24"/>
          <w:szCs w:val="22"/>
        </w:rPr>
        <w:sectPr>
          <w:pgSz w:w="11910" w:h="16840"/>
          <w:pgMar w:top="1417" w:right="1417" w:bottom="1417" w:left="1531" w:header="720" w:footer="720" w:gutter="0"/>
          <w:lnNumType w:countBy="0" w:distance="360"/>
          <w:cols w:space="720" w:num="1"/>
          <w:rtlGutter w:val="0"/>
          <w:docGrid w:linePitch="0" w:charSpace="0"/>
        </w:sectPr>
      </w:pP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8"/>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DB20A2D"/>
    <w:rsid w:val="0DB20A2D"/>
    <w:rsid w:val="43500BB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semiHidden="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unhideWhenUsed/>
    <w:qFormat/>
    <w:uiPriority w:val="0"/>
    <w:pPr>
      <w:spacing w:beforeLines="0" w:afterLines="0"/>
      <w:ind w:left="220"/>
      <w:outlineLvl w:val="2"/>
    </w:pPr>
    <w:rPr>
      <w:rFonts w:hint="eastAsia"/>
      <w:b/>
      <w:sz w:val="32"/>
    </w:rPr>
  </w:style>
  <w:style w:type="paragraph" w:styleId="3">
    <w:name w:val="heading 5"/>
    <w:basedOn w:val="1"/>
    <w:next w:val="1"/>
    <w:unhideWhenUsed/>
    <w:qFormat/>
    <w:uiPriority w:val="0"/>
    <w:pPr>
      <w:spacing w:beforeLines="0" w:afterLines="0"/>
      <w:ind w:left="681"/>
      <w:outlineLvl w:val="4"/>
    </w:pPr>
    <w:rPr>
      <w:rFonts w:hint="eastAsia"/>
      <w:b/>
      <w:sz w:val="28"/>
    </w:rPr>
  </w:style>
  <w:style w:type="paragraph" w:styleId="4">
    <w:name w:val="heading 6"/>
    <w:basedOn w:val="1"/>
    <w:next w:val="1"/>
    <w:unhideWhenUsed/>
    <w:qFormat/>
    <w:uiPriority w:val="0"/>
    <w:pPr>
      <w:spacing w:before="23" w:beforeLines="0" w:afterLines="0"/>
      <w:ind w:left="1963"/>
      <w:outlineLvl w:val="5"/>
    </w:pPr>
    <w:rPr>
      <w:rFonts w:hint="eastAsia"/>
      <w:sz w:val="28"/>
    </w:rPr>
  </w:style>
  <w:style w:type="character" w:default="1" w:styleId="7">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Body Text"/>
    <w:basedOn w:val="1"/>
    <w:qFormat/>
    <w:uiPriority w:val="0"/>
    <w:pPr>
      <w:spacing w:beforeLines="0" w:afterLines="0"/>
    </w:pPr>
    <w:rPr>
      <w:rFonts w:hint="eastAsia"/>
      <w:sz w:val="24"/>
    </w:rPr>
  </w:style>
  <w:style w:type="paragraph" w:customStyle="1" w:styleId="8">
    <w:name w:val="表格"/>
    <w:next w:val="1"/>
    <w:qFormat/>
    <w:uiPriority w:val="0"/>
    <w:pPr>
      <w:spacing w:line="440" w:lineRule="atLeast"/>
      <w:ind w:firstLine="643" w:firstLineChars="200"/>
    </w:pPr>
    <w:rPr>
      <w:rFonts w:ascii="仿宋_GB2312" w:hAnsi="仿宋_GB2312" w:eastAsia="仿宋_GB2312" w:cs="Times New Roman"/>
      <w:kern w:val="2"/>
      <w:sz w:val="24"/>
      <w:szCs w:val="21"/>
      <w:lang w:val="en-US" w:eastAsia="zh-CN" w:bidi="ar-SA"/>
    </w:rPr>
  </w:style>
  <w:style w:type="paragraph" w:customStyle="1" w:styleId="9">
    <w:name w:val="Table Paragraph"/>
    <w:basedOn w:val="1"/>
    <w:unhideWhenUsed/>
    <w:qFormat/>
    <w:uiPriority w:val="1"/>
    <w:pPr>
      <w:spacing w:beforeLines="0" w:afterLines="0"/>
    </w:pPr>
    <w:rPr>
      <w:rFonts w:hint="eastAsia"/>
      <w:sz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中铁25局</Company>
  <Pages>1</Pages>
  <Words>0</Words>
  <Characters>0</Characters>
  <Lines>0</Lines>
  <Paragraphs>0</Paragraphs>
  <TotalTime>0</TotalTime>
  <ScaleCrop>false</ScaleCrop>
  <LinksUpToDate>false</LinksUpToDate>
  <CharactersWithSpaces>0</CharactersWithSpaces>
  <Application>WPS Office_11.8.2.9015_F1E327BC-269C-435d-A152-05C5408002CA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2026-10-08T01:31:00Z</dcterms:created>
  <dc:creator>wlm</dc:creator>
  <cp:lastModifiedBy>wlm</cp:lastModifiedBy>
  <dcterms:modified xsi:type="dcterms:W3CDTF">2026-10-08T02:00:27Z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2052-11.8.2.9015</vt:lpwstr>
  </property>
</Properties>
</file>