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1F184F" w14:textId="77777777" w:rsidR="00056C9A" w:rsidRPr="00D00F4F" w:rsidRDefault="00000000">
      <w:pPr>
        <w:spacing w:after="40"/>
        <w:jc w:val="center"/>
        <w:rPr>
          <w:rFonts w:ascii="方正公文小标宋" w:eastAsia="方正公文小标宋" w:hAnsi="方正公文小标宋" w:hint="eastAsia"/>
          <w:sz w:val="44"/>
          <w:szCs w:val="44"/>
          <w:lang w:eastAsia="zh-CN"/>
        </w:rPr>
      </w:pPr>
      <w:r w:rsidRPr="00D00F4F">
        <w:rPr>
          <w:rFonts w:ascii="方正公文小标宋" w:eastAsia="方正公文小标宋" w:hAnsi="方正公文小标宋" w:hint="eastAsia"/>
          <w:b/>
          <w:sz w:val="44"/>
          <w:szCs w:val="44"/>
          <w:lang w:eastAsia="zh-CN"/>
        </w:rPr>
        <w:t>研发费用人工费归集及加计扣除调整情况说明</w:t>
      </w:r>
    </w:p>
    <w:p w14:paraId="05F44C85" w14:textId="77777777" w:rsidR="00056C9A" w:rsidRPr="0005265A" w:rsidRDefault="00000000">
      <w:pPr>
        <w:spacing w:after="60"/>
        <w:jc w:val="center"/>
        <w:rPr>
          <w:rFonts w:ascii="方正公文小标宋" w:eastAsia="方正公文小标宋" w:hAnsi="方正公文小标宋" w:hint="eastAsia"/>
          <w:sz w:val="32"/>
          <w:szCs w:val="32"/>
          <w:lang w:eastAsia="zh-CN"/>
        </w:rPr>
      </w:pPr>
      <w:r w:rsidRPr="0005265A">
        <w:rPr>
          <w:rFonts w:ascii="方正公文小标宋" w:eastAsia="方正公文小标宋" w:hAnsi="方正公文小标宋" w:hint="eastAsia"/>
          <w:b/>
          <w:sz w:val="32"/>
          <w:szCs w:val="32"/>
          <w:lang w:eastAsia="zh-CN"/>
        </w:rPr>
        <w:t>合同名称：极硬岩隧道掘进机刀具研制（合同编号：2022-B26）</w:t>
      </w:r>
    </w:p>
    <w:p w14:paraId="0828382D" w14:textId="77777777" w:rsidR="00056C9A" w:rsidRPr="00D00F4F" w:rsidRDefault="00000000">
      <w:pPr>
        <w:spacing w:after="50"/>
        <w:rPr>
          <w:rFonts w:ascii="仿宋_GB2312" w:eastAsia="仿宋_GB2312" w:hint="eastAsia"/>
          <w:sz w:val="32"/>
          <w:szCs w:val="32"/>
          <w:lang w:eastAsia="zh-CN"/>
        </w:rPr>
      </w:pPr>
      <w:r w:rsidRPr="00D00F4F">
        <w:rPr>
          <w:rFonts w:ascii="仿宋_GB2312" w:eastAsia="仿宋_GB2312" w:hint="eastAsia"/>
          <w:b/>
          <w:sz w:val="32"/>
          <w:szCs w:val="32"/>
          <w:lang w:eastAsia="zh-CN"/>
        </w:rPr>
        <w:t>一、人工费归集与核算方法</w:t>
      </w:r>
    </w:p>
    <w:p w14:paraId="09FFD01F" w14:textId="77777777" w:rsidR="00056C9A" w:rsidRPr="00D00F4F" w:rsidRDefault="00000000">
      <w:pPr>
        <w:spacing w:after="50"/>
        <w:ind w:firstLine="420"/>
        <w:rPr>
          <w:rFonts w:ascii="仿宋_GB2312" w:eastAsia="仿宋_GB2312" w:hint="eastAsia"/>
          <w:sz w:val="32"/>
          <w:szCs w:val="32"/>
          <w:lang w:eastAsia="zh-CN"/>
        </w:rPr>
      </w:pPr>
      <w:r w:rsidRPr="00D00F4F">
        <w:rPr>
          <w:rFonts w:ascii="仿宋_GB2312" w:eastAsia="仿宋_GB2312" w:hint="eastAsia"/>
          <w:sz w:val="32"/>
          <w:szCs w:val="32"/>
          <w:lang w:eastAsia="zh-CN"/>
        </w:rPr>
        <w:t>本说明遵循权责发生制及研发活动直接相关性原则，由公司科技管理部门统一规定人工费归集与核算方法及核算表格模板，建立“人员科研考勤打卡、月度薪酬基数提取、实际工时比率测算、课题费用精准分配、年度总账闭环校验”的归集核算机制。按照合同名称与合同编号，精准匹配参研人员及其工时记录，从对应月份工资发放底表及单位承担的社会保险、住房公积金明细清单中提取核算基数，严格按自然月度计提并实际发放额核实费用性质、确认所属期间。</w:t>
      </w:r>
    </w:p>
    <w:p w14:paraId="35DFEA76" w14:textId="77777777" w:rsidR="00056C9A" w:rsidRPr="00D00F4F" w:rsidRDefault="00000000">
      <w:pPr>
        <w:spacing w:after="50"/>
        <w:ind w:firstLine="420"/>
        <w:rPr>
          <w:rFonts w:ascii="仿宋_GB2312" w:eastAsia="仿宋_GB2312" w:hint="eastAsia"/>
          <w:sz w:val="32"/>
          <w:szCs w:val="32"/>
          <w:lang w:eastAsia="zh-CN"/>
        </w:rPr>
      </w:pPr>
      <w:r w:rsidRPr="00D00F4F">
        <w:rPr>
          <w:rFonts w:ascii="仿宋_GB2312" w:eastAsia="仿宋_GB2312" w:hint="eastAsia"/>
          <w:sz w:val="32"/>
          <w:szCs w:val="32"/>
          <w:lang w:eastAsia="zh-CN"/>
        </w:rPr>
        <w:t>根据华南建设新修订的《</w:t>
      </w:r>
      <w:r w:rsidRPr="00D00F4F">
        <w:rPr>
          <w:rFonts w:ascii="仿宋_GB2312" w:eastAsia="仿宋_GB2312" w:hAnsi="Times New Roman" w:cs="宋体" w:hint="eastAsia"/>
          <w:color w:val="000000"/>
          <w:sz w:val="32"/>
          <w:szCs w:val="32"/>
          <w:lang w:eastAsia="zh-CN"/>
        </w:rPr>
        <w:t>中铁建华南建设有限公司科技研发计划项目管理办法</w:t>
      </w:r>
      <w:r w:rsidRPr="00D00F4F">
        <w:rPr>
          <w:rFonts w:ascii="仿宋_GB2312" w:eastAsia="仿宋_GB2312" w:hint="eastAsia"/>
          <w:sz w:val="32"/>
          <w:szCs w:val="32"/>
          <w:lang w:eastAsia="zh-CN"/>
        </w:rPr>
        <w:t>》（</w:t>
      </w:r>
      <w:r w:rsidRPr="00D00F4F">
        <w:rPr>
          <w:rFonts w:ascii="仿宋_GB2312" w:eastAsia="仿宋_GB2312" w:hAnsi="Times New Roman" w:cs="宋体" w:hint="eastAsia"/>
          <w:color w:val="000000"/>
          <w:sz w:val="32"/>
          <w:szCs w:val="32"/>
          <w:lang w:eastAsia="zh-CN"/>
        </w:rPr>
        <w:t>公司建管〔2024〕46 号</w:t>
      </w:r>
      <w:r w:rsidRPr="00D00F4F">
        <w:rPr>
          <w:rFonts w:ascii="仿宋_GB2312" w:eastAsia="仿宋_GB2312" w:hint="eastAsia"/>
          <w:sz w:val="32"/>
          <w:szCs w:val="32"/>
          <w:lang w:eastAsia="zh-CN"/>
        </w:rPr>
        <w:t>）</w:t>
      </w:r>
      <w:r w:rsidRPr="00D00F4F">
        <w:rPr>
          <w:rFonts w:ascii="仿宋_GB2312" w:eastAsia="仿宋_GB2312" w:hAnsi="Times New Roman" w:cs="宋体" w:hint="eastAsia"/>
          <w:color w:val="000000"/>
          <w:sz w:val="32"/>
          <w:szCs w:val="32"/>
          <w:lang w:eastAsia="zh-CN"/>
        </w:rPr>
        <w:t>、中铁建华南建设有限公司研发费用管理办法（公司财〔2024〕126 号）以及《中铁建华南建设有限公司科研项目经费管理细则》（公司财〔2024〕128 号）等项目经费管理规定，</w:t>
      </w:r>
      <w:r w:rsidRPr="00D00F4F">
        <w:rPr>
          <w:rFonts w:ascii="仿宋_GB2312" w:eastAsia="仿宋_GB2312" w:hint="eastAsia"/>
          <w:sz w:val="32"/>
          <w:szCs w:val="32"/>
          <w:lang w:eastAsia="zh-CN"/>
        </w:rPr>
        <w:t>各课题科研工时率由课题组根据参研人员在岗科研考勤打卡记录实际计算得出。具体由课题组开展日常实时打卡与如实记录，月末由课题组将研发人员在各课题的实际科研工时，除以其当月日常工作总考勤工时，实际计算得出各课题科研工时率。公司科研项目管理办法严格规定了同一研发人员最多只能参与3个在研项目，且兼职多课题人员在各课题组分别记录研发工时并独立核算研发工资。全口径人工费（含工资薪金及五险一金单位承担部分）按课题组实际计算得出的科研工时率同比例分配计入各研发课题，逐人计算形成月度职工薪酬分配明细表，并作为研发支出辅助账及记账凭证的附件证明材料，确保账、表、证一致。</w:t>
      </w:r>
    </w:p>
    <w:p w14:paraId="6A32895B" w14:textId="77777777" w:rsidR="00056C9A" w:rsidRPr="00D00F4F" w:rsidRDefault="00000000">
      <w:pPr>
        <w:spacing w:after="50"/>
        <w:rPr>
          <w:rFonts w:ascii="仿宋_GB2312" w:eastAsia="仿宋_GB2312" w:hint="eastAsia"/>
          <w:sz w:val="32"/>
          <w:szCs w:val="32"/>
          <w:lang w:eastAsia="zh-CN"/>
        </w:rPr>
      </w:pPr>
      <w:r w:rsidRPr="00D00F4F">
        <w:rPr>
          <w:rFonts w:ascii="仿宋_GB2312" w:eastAsia="仿宋_GB2312" w:hint="eastAsia"/>
          <w:b/>
          <w:sz w:val="32"/>
          <w:szCs w:val="32"/>
          <w:lang w:eastAsia="zh-CN"/>
        </w:rPr>
        <w:t>二、研发人员人工费核定与费用调整事项说明</w:t>
      </w:r>
    </w:p>
    <w:p w14:paraId="2FCC55C1" w14:textId="77777777" w:rsidR="00056C9A" w:rsidRPr="00D00F4F" w:rsidRDefault="00000000">
      <w:pPr>
        <w:spacing w:after="50"/>
        <w:ind w:firstLine="420"/>
        <w:rPr>
          <w:rFonts w:ascii="仿宋_GB2312" w:eastAsia="仿宋_GB2312" w:hint="eastAsia"/>
          <w:sz w:val="32"/>
          <w:szCs w:val="32"/>
          <w:lang w:eastAsia="zh-CN"/>
        </w:rPr>
      </w:pPr>
      <w:r w:rsidRPr="00D00F4F">
        <w:rPr>
          <w:rFonts w:ascii="仿宋_GB2312" w:eastAsia="仿宋_GB2312" w:hint="eastAsia"/>
          <w:sz w:val="32"/>
          <w:szCs w:val="32"/>
          <w:lang w:eastAsia="zh-CN"/>
        </w:rPr>
        <w:t>依照《财政部 国家税务总局 科技部关于完善研究开发费用税前加计扣除政策的通知》（财税〔2015〕119号）第一条、《国家税务总局关于研发费用税前加计扣除归集范围有关问题的公告》（国家税务总局公告2017年第40号）及《研发费用加计扣除政策执行指</w:t>
      </w:r>
      <w:r w:rsidRPr="00D00F4F">
        <w:rPr>
          <w:rFonts w:ascii="仿宋_GB2312" w:eastAsia="仿宋_GB2312" w:hint="eastAsia"/>
          <w:sz w:val="32"/>
          <w:szCs w:val="32"/>
          <w:lang w:eastAsia="zh-CN"/>
        </w:rPr>
        <w:lastRenderedPageBreak/>
        <w:t>引（2.0版）》关于“直接从事研发活动人员”之界定标准，结合企业科研岗位职责核定规范，2024年经自查核实，剔除以下属于从事行政、财务等后端管理支持的非直接研发人员已分配至本课题的薪酬及单位承担费用，不计入加计扣除基数：</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1417"/>
        <w:gridCol w:w="1814"/>
        <w:gridCol w:w="3855"/>
        <w:gridCol w:w="2438"/>
      </w:tblGrid>
      <w:tr w:rsidR="00056C9A" w:rsidRPr="00D00F4F" w14:paraId="400C0103" w14:textId="77777777">
        <w:trPr>
          <w:cantSplit/>
          <w:jc w:val="center"/>
        </w:trPr>
        <w:tc>
          <w:tcPr>
            <w:tcW w:w="1417" w:type="dxa"/>
            <w:tcBorders>
              <w:bottom w:val="single" w:sz="6" w:space="0" w:color="000000"/>
            </w:tcBorders>
            <w:vAlign w:val="center"/>
          </w:tcPr>
          <w:p w14:paraId="4D02A3F4" w14:textId="77777777" w:rsidR="00056C9A" w:rsidRPr="00D00F4F" w:rsidRDefault="00000000">
            <w:pPr>
              <w:spacing w:before="40" w:after="40"/>
              <w:jc w:val="center"/>
              <w:rPr>
                <w:rFonts w:ascii="仿宋_GB2312" w:eastAsia="仿宋_GB2312" w:hint="eastAsia"/>
                <w:sz w:val="32"/>
                <w:szCs w:val="32"/>
              </w:rPr>
            </w:pPr>
            <w:r w:rsidRPr="00D00F4F">
              <w:rPr>
                <w:rFonts w:ascii="仿宋_GB2312" w:eastAsia="仿宋_GB2312" w:hint="eastAsia"/>
                <w:b/>
                <w:sz w:val="32"/>
                <w:szCs w:val="32"/>
              </w:rPr>
              <w:t>人员姓名</w:t>
            </w:r>
          </w:p>
        </w:tc>
        <w:tc>
          <w:tcPr>
            <w:tcW w:w="1814" w:type="dxa"/>
            <w:tcBorders>
              <w:bottom w:val="single" w:sz="6" w:space="0" w:color="000000"/>
            </w:tcBorders>
            <w:vAlign w:val="center"/>
          </w:tcPr>
          <w:p w14:paraId="7958B57B" w14:textId="77777777" w:rsidR="00056C9A" w:rsidRPr="00D00F4F" w:rsidRDefault="00000000">
            <w:pPr>
              <w:spacing w:before="40" w:after="40"/>
              <w:jc w:val="center"/>
              <w:rPr>
                <w:rFonts w:ascii="仿宋_GB2312" w:eastAsia="仿宋_GB2312" w:hint="eastAsia"/>
                <w:sz w:val="32"/>
                <w:szCs w:val="32"/>
              </w:rPr>
            </w:pPr>
            <w:r w:rsidRPr="00D00F4F">
              <w:rPr>
                <w:rFonts w:ascii="仿宋_GB2312" w:eastAsia="仿宋_GB2312" w:hint="eastAsia"/>
                <w:b/>
                <w:sz w:val="32"/>
                <w:szCs w:val="32"/>
              </w:rPr>
              <w:t>归集单位</w:t>
            </w:r>
          </w:p>
        </w:tc>
        <w:tc>
          <w:tcPr>
            <w:tcW w:w="3855" w:type="dxa"/>
            <w:tcBorders>
              <w:bottom w:val="single" w:sz="6" w:space="0" w:color="000000"/>
            </w:tcBorders>
            <w:vAlign w:val="center"/>
          </w:tcPr>
          <w:p w14:paraId="5B373AD3" w14:textId="77777777" w:rsidR="00056C9A" w:rsidRPr="00D00F4F" w:rsidRDefault="00000000">
            <w:pPr>
              <w:spacing w:before="40" w:after="40"/>
              <w:jc w:val="center"/>
              <w:rPr>
                <w:rFonts w:ascii="仿宋_GB2312" w:eastAsia="仿宋_GB2312" w:hint="eastAsia"/>
                <w:sz w:val="32"/>
                <w:szCs w:val="32"/>
              </w:rPr>
            </w:pPr>
            <w:r w:rsidRPr="00D00F4F">
              <w:rPr>
                <w:rFonts w:ascii="仿宋_GB2312" w:eastAsia="仿宋_GB2312" w:hint="eastAsia"/>
                <w:b/>
                <w:sz w:val="32"/>
                <w:szCs w:val="32"/>
              </w:rPr>
              <w:t>岗位属性/调减原因</w:t>
            </w:r>
          </w:p>
        </w:tc>
        <w:tc>
          <w:tcPr>
            <w:tcW w:w="2438" w:type="dxa"/>
            <w:tcBorders>
              <w:bottom w:val="single" w:sz="6" w:space="0" w:color="000000"/>
            </w:tcBorders>
            <w:vAlign w:val="center"/>
          </w:tcPr>
          <w:p w14:paraId="70D89654" w14:textId="77777777" w:rsidR="00056C9A" w:rsidRPr="00D00F4F" w:rsidRDefault="00000000">
            <w:pPr>
              <w:spacing w:before="40" w:after="40"/>
              <w:jc w:val="center"/>
              <w:rPr>
                <w:rFonts w:ascii="仿宋_GB2312" w:eastAsia="仿宋_GB2312" w:hint="eastAsia"/>
                <w:sz w:val="32"/>
                <w:szCs w:val="32"/>
              </w:rPr>
            </w:pPr>
            <w:r w:rsidRPr="00D00F4F">
              <w:rPr>
                <w:rFonts w:ascii="仿宋_GB2312" w:eastAsia="仿宋_GB2312" w:hint="eastAsia"/>
                <w:b/>
                <w:sz w:val="32"/>
                <w:szCs w:val="32"/>
              </w:rPr>
              <w:t>本次调减金额（元）</w:t>
            </w:r>
          </w:p>
        </w:tc>
      </w:tr>
      <w:tr w:rsidR="00056C9A" w:rsidRPr="00D00F4F" w14:paraId="73C386F4" w14:textId="77777777">
        <w:trPr>
          <w:cantSplit/>
          <w:jc w:val="center"/>
        </w:trPr>
        <w:tc>
          <w:tcPr>
            <w:tcW w:w="1417" w:type="dxa"/>
            <w:vAlign w:val="center"/>
          </w:tcPr>
          <w:p w14:paraId="278FAA88" w14:textId="77777777" w:rsidR="00056C9A" w:rsidRPr="00D00F4F" w:rsidRDefault="00000000">
            <w:pPr>
              <w:spacing w:before="40" w:after="40"/>
              <w:jc w:val="center"/>
              <w:rPr>
                <w:rFonts w:ascii="仿宋_GB2312" w:eastAsia="仿宋_GB2312" w:hint="eastAsia"/>
                <w:sz w:val="32"/>
                <w:szCs w:val="32"/>
              </w:rPr>
            </w:pPr>
            <w:r w:rsidRPr="00D00F4F">
              <w:rPr>
                <w:rFonts w:ascii="仿宋_GB2312" w:eastAsia="仿宋_GB2312" w:hint="eastAsia"/>
                <w:sz w:val="32"/>
                <w:szCs w:val="32"/>
              </w:rPr>
              <w:t>郭丹</w:t>
            </w:r>
          </w:p>
        </w:tc>
        <w:tc>
          <w:tcPr>
            <w:tcW w:w="1814" w:type="dxa"/>
            <w:vAlign w:val="center"/>
          </w:tcPr>
          <w:p w14:paraId="4D8DE019" w14:textId="77777777" w:rsidR="00056C9A" w:rsidRPr="00D00F4F" w:rsidRDefault="00000000">
            <w:pPr>
              <w:spacing w:before="40" w:after="40"/>
              <w:jc w:val="center"/>
              <w:rPr>
                <w:rFonts w:ascii="仿宋_GB2312" w:eastAsia="仿宋_GB2312" w:hint="eastAsia"/>
                <w:sz w:val="32"/>
                <w:szCs w:val="32"/>
              </w:rPr>
            </w:pPr>
            <w:r w:rsidRPr="00D00F4F">
              <w:rPr>
                <w:rFonts w:ascii="仿宋_GB2312" w:eastAsia="仿宋_GB2312" w:hint="eastAsia"/>
                <w:sz w:val="32"/>
                <w:szCs w:val="32"/>
              </w:rPr>
              <w:t>公司总部</w:t>
            </w:r>
          </w:p>
        </w:tc>
        <w:tc>
          <w:tcPr>
            <w:tcW w:w="3855" w:type="dxa"/>
            <w:vAlign w:val="center"/>
          </w:tcPr>
          <w:p w14:paraId="56DAFDDE" w14:textId="77777777" w:rsidR="00056C9A" w:rsidRPr="00D00F4F" w:rsidRDefault="00000000">
            <w:pPr>
              <w:spacing w:before="40" w:after="40"/>
              <w:jc w:val="center"/>
              <w:rPr>
                <w:rFonts w:ascii="仿宋_GB2312" w:eastAsia="仿宋_GB2312" w:hint="eastAsia"/>
                <w:sz w:val="32"/>
                <w:szCs w:val="32"/>
                <w:lang w:eastAsia="zh-CN"/>
              </w:rPr>
            </w:pPr>
            <w:r w:rsidRPr="00D00F4F">
              <w:rPr>
                <w:rFonts w:ascii="仿宋_GB2312" w:eastAsia="仿宋_GB2312" w:hint="eastAsia"/>
                <w:sz w:val="32"/>
                <w:szCs w:val="32"/>
                <w:lang w:eastAsia="zh-CN"/>
              </w:rPr>
              <w:t>非直接从事研发人员（管理/支持岗）</w:t>
            </w:r>
          </w:p>
        </w:tc>
        <w:tc>
          <w:tcPr>
            <w:tcW w:w="2438" w:type="dxa"/>
            <w:vAlign w:val="center"/>
          </w:tcPr>
          <w:p w14:paraId="2A49FEDF" w14:textId="77777777" w:rsidR="00056C9A" w:rsidRPr="00D00F4F" w:rsidRDefault="00000000">
            <w:pPr>
              <w:spacing w:before="40" w:after="40"/>
              <w:jc w:val="center"/>
              <w:rPr>
                <w:rFonts w:ascii="仿宋_GB2312" w:eastAsia="仿宋_GB2312" w:hint="eastAsia"/>
                <w:sz w:val="32"/>
                <w:szCs w:val="32"/>
              </w:rPr>
            </w:pPr>
            <w:r w:rsidRPr="00D00F4F">
              <w:rPr>
                <w:rFonts w:ascii="仿宋_GB2312" w:eastAsia="仿宋_GB2312" w:hint="eastAsia"/>
                <w:sz w:val="32"/>
                <w:szCs w:val="32"/>
              </w:rPr>
              <w:t>12,252.62</w:t>
            </w:r>
          </w:p>
        </w:tc>
      </w:tr>
      <w:tr w:rsidR="00056C9A" w:rsidRPr="00D00F4F" w14:paraId="2F5AA219" w14:textId="77777777">
        <w:trPr>
          <w:cantSplit/>
          <w:jc w:val="center"/>
        </w:trPr>
        <w:tc>
          <w:tcPr>
            <w:tcW w:w="1417" w:type="dxa"/>
            <w:vAlign w:val="center"/>
          </w:tcPr>
          <w:p w14:paraId="2F1D2598" w14:textId="77777777" w:rsidR="00056C9A" w:rsidRPr="00D00F4F" w:rsidRDefault="00000000">
            <w:pPr>
              <w:spacing w:before="40" w:after="40"/>
              <w:jc w:val="center"/>
              <w:rPr>
                <w:rFonts w:ascii="仿宋_GB2312" w:eastAsia="仿宋_GB2312" w:hint="eastAsia"/>
                <w:sz w:val="32"/>
                <w:szCs w:val="32"/>
              </w:rPr>
            </w:pPr>
            <w:r w:rsidRPr="00D00F4F">
              <w:rPr>
                <w:rFonts w:ascii="仿宋_GB2312" w:eastAsia="仿宋_GB2312" w:hint="eastAsia"/>
                <w:sz w:val="32"/>
                <w:szCs w:val="32"/>
              </w:rPr>
              <w:t>陈凯丽</w:t>
            </w:r>
          </w:p>
        </w:tc>
        <w:tc>
          <w:tcPr>
            <w:tcW w:w="1814" w:type="dxa"/>
            <w:vAlign w:val="center"/>
          </w:tcPr>
          <w:p w14:paraId="0C3801E0" w14:textId="77777777" w:rsidR="00056C9A" w:rsidRPr="00D00F4F" w:rsidRDefault="00000000">
            <w:pPr>
              <w:spacing w:before="40" w:after="40"/>
              <w:jc w:val="center"/>
              <w:rPr>
                <w:rFonts w:ascii="仿宋_GB2312" w:eastAsia="仿宋_GB2312" w:hint="eastAsia"/>
                <w:sz w:val="32"/>
                <w:szCs w:val="32"/>
              </w:rPr>
            </w:pPr>
            <w:r w:rsidRPr="00D00F4F">
              <w:rPr>
                <w:rFonts w:ascii="仿宋_GB2312" w:eastAsia="仿宋_GB2312" w:hint="eastAsia"/>
                <w:sz w:val="32"/>
                <w:szCs w:val="32"/>
              </w:rPr>
              <w:t>公司总部</w:t>
            </w:r>
          </w:p>
        </w:tc>
        <w:tc>
          <w:tcPr>
            <w:tcW w:w="3855" w:type="dxa"/>
            <w:vAlign w:val="center"/>
          </w:tcPr>
          <w:p w14:paraId="5BACB70E" w14:textId="77777777" w:rsidR="00056C9A" w:rsidRPr="00D00F4F" w:rsidRDefault="00000000">
            <w:pPr>
              <w:spacing w:before="40" w:after="40"/>
              <w:jc w:val="center"/>
              <w:rPr>
                <w:rFonts w:ascii="仿宋_GB2312" w:eastAsia="仿宋_GB2312" w:hint="eastAsia"/>
                <w:sz w:val="32"/>
                <w:szCs w:val="32"/>
                <w:lang w:eastAsia="zh-CN"/>
              </w:rPr>
            </w:pPr>
            <w:r w:rsidRPr="00D00F4F">
              <w:rPr>
                <w:rFonts w:ascii="仿宋_GB2312" w:eastAsia="仿宋_GB2312" w:hint="eastAsia"/>
                <w:sz w:val="32"/>
                <w:szCs w:val="32"/>
                <w:lang w:eastAsia="zh-CN"/>
              </w:rPr>
              <w:t>非直接从事研发人员（管理/支持岗）</w:t>
            </w:r>
          </w:p>
        </w:tc>
        <w:tc>
          <w:tcPr>
            <w:tcW w:w="2438" w:type="dxa"/>
            <w:vAlign w:val="center"/>
          </w:tcPr>
          <w:p w14:paraId="0BF77545" w14:textId="77777777" w:rsidR="00056C9A" w:rsidRPr="00D00F4F" w:rsidRDefault="00000000">
            <w:pPr>
              <w:spacing w:before="40" w:after="40"/>
              <w:jc w:val="center"/>
              <w:rPr>
                <w:rFonts w:ascii="仿宋_GB2312" w:eastAsia="仿宋_GB2312" w:hint="eastAsia"/>
                <w:sz w:val="32"/>
                <w:szCs w:val="32"/>
              </w:rPr>
            </w:pPr>
            <w:r w:rsidRPr="00D00F4F">
              <w:rPr>
                <w:rFonts w:ascii="仿宋_GB2312" w:eastAsia="仿宋_GB2312" w:hint="eastAsia"/>
                <w:sz w:val="32"/>
                <w:szCs w:val="32"/>
              </w:rPr>
              <w:t>6,637.04</w:t>
            </w:r>
          </w:p>
        </w:tc>
      </w:tr>
      <w:tr w:rsidR="00056C9A" w:rsidRPr="00D00F4F" w14:paraId="765FE386" w14:textId="77777777">
        <w:trPr>
          <w:cantSplit/>
          <w:jc w:val="center"/>
        </w:trPr>
        <w:tc>
          <w:tcPr>
            <w:tcW w:w="1417" w:type="dxa"/>
            <w:vAlign w:val="center"/>
          </w:tcPr>
          <w:p w14:paraId="43095E3E" w14:textId="77777777" w:rsidR="00056C9A" w:rsidRPr="00D00F4F" w:rsidRDefault="00000000">
            <w:pPr>
              <w:spacing w:before="40" w:after="40"/>
              <w:jc w:val="center"/>
              <w:rPr>
                <w:rFonts w:ascii="仿宋_GB2312" w:eastAsia="仿宋_GB2312" w:hint="eastAsia"/>
                <w:sz w:val="32"/>
                <w:szCs w:val="32"/>
              </w:rPr>
            </w:pPr>
            <w:r w:rsidRPr="00D00F4F">
              <w:rPr>
                <w:rFonts w:ascii="仿宋_GB2312" w:eastAsia="仿宋_GB2312" w:hint="eastAsia"/>
                <w:sz w:val="32"/>
                <w:szCs w:val="32"/>
              </w:rPr>
              <w:t>合计</w:t>
            </w:r>
          </w:p>
        </w:tc>
        <w:tc>
          <w:tcPr>
            <w:tcW w:w="1814" w:type="dxa"/>
            <w:vAlign w:val="center"/>
          </w:tcPr>
          <w:p w14:paraId="59713D19" w14:textId="77777777" w:rsidR="00056C9A" w:rsidRPr="00D00F4F" w:rsidRDefault="00000000">
            <w:pPr>
              <w:spacing w:before="40" w:after="40"/>
              <w:jc w:val="center"/>
              <w:rPr>
                <w:rFonts w:ascii="仿宋_GB2312" w:eastAsia="仿宋_GB2312" w:hint="eastAsia"/>
                <w:sz w:val="32"/>
                <w:szCs w:val="32"/>
              </w:rPr>
            </w:pPr>
            <w:r w:rsidRPr="00D00F4F">
              <w:rPr>
                <w:rFonts w:ascii="仿宋_GB2312" w:eastAsia="仿宋_GB2312" w:hint="eastAsia"/>
                <w:sz w:val="32"/>
                <w:szCs w:val="32"/>
              </w:rPr>
              <w:t>—</w:t>
            </w:r>
          </w:p>
        </w:tc>
        <w:tc>
          <w:tcPr>
            <w:tcW w:w="3855" w:type="dxa"/>
            <w:vAlign w:val="center"/>
          </w:tcPr>
          <w:p w14:paraId="6841DA58" w14:textId="77777777" w:rsidR="00056C9A" w:rsidRPr="00D00F4F" w:rsidRDefault="00000000">
            <w:pPr>
              <w:spacing w:before="40" w:after="40"/>
              <w:jc w:val="center"/>
              <w:rPr>
                <w:rFonts w:ascii="仿宋_GB2312" w:eastAsia="仿宋_GB2312" w:hint="eastAsia"/>
                <w:sz w:val="32"/>
                <w:szCs w:val="32"/>
              </w:rPr>
            </w:pPr>
            <w:r w:rsidRPr="00D00F4F">
              <w:rPr>
                <w:rFonts w:ascii="仿宋_GB2312" w:eastAsia="仿宋_GB2312" w:hint="eastAsia"/>
                <w:sz w:val="32"/>
                <w:szCs w:val="32"/>
              </w:rPr>
              <w:t>—</w:t>
            </w:r>
          </w:p>
        </w:tc>
        <w:tc>
          <w:tcPr>
            <w:tcW w:w="2438" w:type="dxa"/>
            <w:vAlign w:val="center"/>
          </w:tcPr>
          <w:p w14:paraId="4162623F" w14:textId="77777777" w:rsidR="00056C9A" w:rsidRPr="00D00F4F" w:rsidRDefault="00000000">
            <w:pPr>
              <w:spacing w:before="40" w:after="40"/>
              <w:jc w:val="center"/>
              <w:rPr>
                <w:rFonts w:ascii="仿宋_GB2312" w:eastAsia="仿宋_GB2312" w:hint="eastAsia"/>
                <w:sz w:val="32"/>
                <w:szCs w:val="32"/>
              </w:rPr>
            </w:pPr>
            <w:r w:rsidRPr="00D00F4F">
              <w:rPr>
                <w:rFonts w:ascii="仿宋_GB2312" w:eastAsia="仿宋_GB2312" w:hint="eastAsia"/>
                <w:sz w:val="32"/>
                <w:szCs w:val="32"/>
              </w:rPr>
              <w:t>18,889.66</w:t>
            </w:r>
          </w:p>
        </w:tc>
      </w:tr>
    </w:tbl>
    <w:p w14:paraId="57A8874F" w14:textId="77777777" w:rsidR="00056C9A" w:rsidRPr="00D00F4F" w:rsidRDefault="00000000">
      <w:pPr>
        <w:spacing w:after="50"/>
        <w:rPr>
          <w:rFonts w:ascii="仿宋_GB2312" w:eastAsia="仿宋_GB2312" w:hint="eastAsia"/>
          <w:sz w:val="32"/>
          <w:szCs w:val="32"/>
          <w:lang w:eastAsia="zh-CN"/>
        </w:rPr>
      </w:pPr>
      <w:r w:rsidRPr="00D00F4F">
        <w:rPr>
          <w:rFonts w:ascii="仿宋_GB2312" w:eastAsia="仿宋_GB2312" w:hint="eastAsia"/>
          <w:b/>
          <w:sz w:val="32"/>
          <w:szCs w:val="32"/>
          <w:lang w:eastAsia="zh-CN"/>
        </w:rPr>
        <w:t>三、2024年度财务调整前后金额说明</w:t>
      </w:r>
    </w:p>
    <w:p w14:paraId="775BD6CF" w14:textId="77777777" w:rsidR="00056C9A" w:rsidRPr="00D00F4F" w:rsidRDefault="00000000">
      <w:pPr>
        <w:spacing w:after="40"/>
        <w:ind w:firstLine="420"/>
        <w:rPr>
          <w:rFonts w:ascii="仿宋_GB2312" w:eastAsia="仿宋_GB2312" w:hint="eastAsia"/>
          <w:sz w:val="32"/>
          <w:szCs w:val="32"/>
          <w:lang w:eastAsia="zh-CN"/>
        </w:rPr>
      </w:pPr>
      <w:r w:rsidRPr="00D00F4F">
        <w:rPr>
          <w:rFonts w:ascii="仿宋_GB2312" w:eastAsia="仿宋_GB2312" w:hint="eastAsia"/>
          <w:sz w:val="32"/>
          <w:szCs w:val="32"/>
          <w:lang w:eastAsia="zh-CN"/>
        </w:rPr>
        <w:t>本次抽查年度要求提供的2023-2025年度研发支出辅助账中，2024年度本课题账面原归集人工费用合计403,930.87元，本次合规调减加计扣除口径人工费用18,889.66元，调整后计入2024年度研发费用税前加计扣除的人工费用净额为385,041.21元。</w:t>
      </w:r>
    </w:p>
    <w:p w14:paraId="194CBFBC" w14:textId="77777777" w:rsidR="00056C9A" w:rsidRPr="00D00F4F" w:rsidRDefault="00000000">
      <w:pPr>
        <w:spacing w:before="560" w:after="0"/>
        <w:ind w:firstLine="420"/>
        <w:jc w:val="right"/>
        <w:rPr>
          <w:rFonts w:ascii="仿宋_GB2312" w:eastAsia="仿宋_GB2312" w:hint="eastAsia"/>
          <w:sz w:val="32"/>
          <w:szCs w:val="32"/>
          <w:lang w:eastAsia="zh-CN"/>
        </w:rPr>
      </w:pPr>
      <w:r w:rsidRPr="00D00F4F">
        <w:rPr>
          <w:rFonts w:ascii="仿宋_GB2312" w:eastAsia="仿宋_GB2312" w:hint="eastAsia"/>
          <w:sz w:val="32"/>
          <w:szCs w:val="32"/>
          <w:lang w:eastAsia="zh-CN"/>
        </w:rPr>
        <w:t>中铁建华南建设有限公司（盖章）</w:t>
      </w:r>
    </w:p>
    <w:sectPr w:rsidR="00056C9A" w:rsidRPr="00D00F4F">
      <w:pgSz w:w="11906" w:h="16838"/>
      <w:pgMar w:top="850" w:right="1191" w:bottom="850" w:left="1191"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D96A52" w14:textId="77777777" w:rsidR="0047582D" w:rsidRDefault="0047582D">
      <w:pPr>
        <w:spacing w:line="240" w:lineRule="auto"/>
      </w:pPr>
      <w:r>
        <w:separator/>
      </w:r>
    </w:p>
  </w:endnote>
  <w:endnote w:type="continuationSeparator" w:id="0">
    <w:p w14:paraId="0FA86094" w14:textId="77777777" w:rsidR="0047582D" w:rsidRDefault="004758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方正公文小标宋">
    <w:altName w:val="微软雅黑"/>
    <w:charset w:val="86"/>
    <w:family w:val="auto"/>
    <w:pitch w:val="default"/>
    <w:sig w:usb0="A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FC6C72" w14:textId="77777777" w:rsidR="0047582D" w:rsidRDefault="0047582D">
      <w:pPr>
        <w:spacing w:after="0"/>
      </w:pPr>
      <w:r>
        <w:separator/>
      </w:r>
    </w:p>
  </w:footnote>
  <w:footnote w:type="continuationSeparator" w:id="0">
    <w:p w14:paraId="261376B6" w14:textId="77777777" w:rsidR="0047582D" w:rsidRDefault="0047582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444812326">
    <w:abstractNumId w:val="1"/>
  </w:num>
  <w:num w:numId="2" w16cid:durableId="815680358">
    <w:abstractNumId w:val="4"/>
  </w:num>
  <w:num w:numId="3" w16cid:durableId="1152406991">
    <w:abstractNumId w:val="5"/>
  </w:num>
  <w:num w:numId="4" w16cid:durableId="534197461">
    <w:abstractNumId w:val="2"/>
  </w:num>
  <w:num w:numId="5" w16cid:durableId="384985589">
    <w:abstractNumId w:val="0"/>
  </w:num>
  <w:num w:numId="6" w16cid:durableId="5621036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3"/>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65A"/>
    <w:rsid w:val="00056C9A"/>
    <w:rsid w:val="0006063C"/>
    <w:rsid w:val="0015074B"/>
    <w:rsid w:val="0029639D"/>
    <w:rsid w:val="00326F90"/>
    <w:rsid w:val="003A5358"/>
    <w:rsid w:val="0047582D"/>
    <w:rsid w:val="00AA1D8D"/>
    <w:rsid w:val="00B47730"/>
    <w:rsid w:val="00CB0664"/>
    <w:rsid w:val="00D00F4F"/>
    <w:rsid w:val="00FC693F"/>
    <w:rsid w:val="153D2F37"/>
    <w:rsid w:val="18A07A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B6C18"/>
  <w14:defaultImageDpi w14:val="300"/>
  <w15:docId w15:val="{42CAD97E-F457-4CDD-A8A8-EAA48C1E0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qFormat="1"/>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qFormat="1"/>
    <w:lsdException w:name="Medium Shading 1 Accent 6" w:uiPriority="63" w:qFormat="1"/>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宋体" w:hAnsi="宋体"/>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184</Words>
  <Characters>1049</Characters>
  <Application>Microsoft Office Word</Application>
  <DocSecurity>0</DocSecurity>
  <Lines>8</Lines>
  <Paragraphs>2</Paragraphs>
  <ScaleCrop>false</ScaleCrop>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LiMarvin</cp:lastModifiedBy>
  <cp:revision>3</cp:revision>
  <dcterms:created xsi:type="dcterms:W3CDTF">2026-10-16T05:23:00Z</dcterms:created>
  <dcterms:modified xsi:type="dcterms:W3CDTF">2026-10-16T05:23:00Z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A9F02A1035374F59B3E76D78F7975E01_13</vt:lpwstr>
  </property>
</Properties>
</file>