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8797B" w14:textId="104279B3" w:rsidR="00131077" w:rsidRDefault="0085222D" w:rsidP="0085222D">
      <w:pPr>
        <w:pStyle w:val="berschrift1"/>
        <w:jc w:val="center"/>
      </w:pPr>
      <w:r w:rsidRPr="0085222D">
        <w:t>Anforderungsliste</w:t>
      </w:r>
    </w:p>
    <w:p w14:paraId="61438278" w14:textId="77777777" w:rsidR="0085222D" w:rsidRPr="0085222D" w:rsidRDefault="0085222D" w:rsidP="0085222D"/>
    <w:p w14:paraId="5D83F8FD" w14:textId="6B72BE6D" w:rsidR="0085222D" w:rsidRDefault="0085222D" w:rsidP="0085222D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Wirtschaftliche Fertigung erreicht durch Guss-Gehäuse</w:t>
      </w:r>
      <w:r w:rsidR="00D82CDC">
        <w:rPr>
          <w:sz w:val="24"/>
          <w:szCs w:val="24"/>
        </w:rPr>
        <w:t>. Möglichst kauf und Normteile verwenden</w:t>
      </w:r>
    </w:p>
    <w:p w14:paraId="40DE5805" w14:textId="148C0AA4" w:rsidR="0085222D" w:rsidRDefault="0085222D" w:rsidP="0085222D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Wartungsfreundlichkeit erreicht durch zweiteiliges Gehäuse, Wartungsklappen, Schaufenster</w:t>
      </w:r>
      <w:r w:rsidR="00FE11AC">
        <w:rPr>
          <w:sz w:val="24"/>
          <w:szCs w:val="24"/>
        </w:rPr>
        <w:t>, Ölablassschraube</w:t>
      </w:r>
    </w:p>
    <w:p w14:paraId="12BF491C" w14:textId="72A0E508" w:rsidR="0085222D" w:rsidRDefault="00FE11AC" w:rsidP="0085222D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Langlebigkeit des Motors erreich durch Fliehkraftkupplung mit Lastfreiem Anlauf</w:t>
      </w:r>
    </w:p>
    <w:p w14:paraId="217F596F" w14:textId="238DBE54" w:rsidR="00FE11AC" w:rsidRDefault="00FE11AC" w:rsidP="0085222D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Koaxiale Bauweise mit Vorgelegewelle</w:t>
      </w:r>
    </w:p>
    <w:p w14:paraId="1DAF05E7" w14:textId="74D3E1E3" w:rsidR="00FE11AC" w:rsidRDefault="00FE11AC" w:rsidP="00FE11AC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Ruhiger lauf erreicht durch Schrägverzahnung der Stirnräder</w:t>
      </w:r>
      <w:r w:rsidR="00D82CDC">
        <w:rPr>
          <w:sz w:val="24"/>
          <w:szCs w:val="24"/>
        </w:rPr>
        <w:t xml:space="preserve"> (</w:t>
      </w:r>
      <w:r w:rsidR="00D82CDC">
        <w:rPr>
          <w:rFonts w:cstheme="minorHAnsi"/>
          <w:sz w:val="24"/>
          <w:szCs w:val="24"/>
        </w:rPr>
        <w:t>β=20°)</w:t>
      </w:r>
    </w:p>
    <w:p w14:paraId="064D837B" w14:textId="6D5DE600" w:rsidR="00FE11AC" w:rsidRDefault="00F33AB7" w:rsidP="00FE11AC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Langlebigkeit des Getriebes erreicht durch Ölschmierung</w:t>
      </w:r>
    </w:p>
    <w:p w14:paraId="464D7B78" w14:textId="0E984EAE" w:rsidR="00F33AB7" w:rsidRPr="00D82CDC" w:rsidRDefault="00F33AB7" w:rsidP="00D82CDC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D82CDC">
        <w:rPr>
          <w:sz w:val="24"/>
          <w:szCs w:val="24"/>
        </w:rPr>
        <w:t>Standzeit der Lager</w:t>
      </w:r>
      <w:r w:rsidR="00D82CDC">
        <w:rPr>
          <w:sz w:val="24"/>
          <w:szCs w:val="24"/>
        </w:rPr>
        <w:t xml:space="preserve"> = L</w:t>
      </w:r>
      <w:r w:rsidR="00D82CDC">
        <w:rPr>
          <w:sz w:val="24"/>
          <w:szCs w:val="24"/>
          <w:vertAlign w:val="subscript"/>
        </w:rPr>
        <w:t>10</w:t>
      </w:r>
      <w:r w:rsidR="00D82CDC">
        <w:rPr>
          <w:sz w:val="24"/>
          <w:szCs w:val="24"/>
        </w:rPr>
        <w:t>&gt;10000h</w:t>
      </w:r>
    </w:p>
    <w:p w14:paraId="2A050DC7" w14:textId="2C2F336C" w:rsidR="00F33AB7" w:rsidRDefault="00F33AB7" w:rsidP="00FE11AC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Kompakte vertikale Bauweise</w:t>
      </w:r>
    </w:p>
    <w:p w14:paraId="29D48151" w14:textId="49574543" w:rsidR="00F33AB7" w:rsidRDefault="00F33AB7" w:rsidP="00FE11AC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Hohe Axiale Belastbarkeit</w:t>
      </w:r>
    </w:p>
    <w:p w14:paraId="3408F422" w14:textId="08423183" w:rsidR="00F33AB7" w:rsidRDefault="00D82CDC" w:rsidP="00FE11AC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Zielparameter mit maximal 0,5% über Soll-Wert</w:t>
      </w:r>
    </w:p>
    <w:p w14:paraId="23B0D66D" w14:textId="1F4892B6" w:rsidR="00D41D22" w:rsidRDefault="00D82CDC" w:rsidP="00D41D22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Dauerfest SD&gt;1,5 für alle Wellen an je einer Schwachstelle</w:t>
      </w:r>
    </w:p>
    <w:p w14:paraId="3E311AD2" w14:textId="5321EDAB" w:rsidR="00D41D22" w:rsidRPr="00D41D22" w:rsidRDefault="00D41D22" w:rsidP="00D41D22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Beständigkeit gegenüber gängigen Umgebungen (Industrie Standard)</w:t>
      </w:r>
    </w:p>
    <w:sectPr w:rsidR="00D41D22" w:rsidRPr="00D41D22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9C38B" w14:textId="77777777" w:rsidR="001D71CF" w:rsidRDefault="001D71CF" w:rsidP="00FE11AC">
      <w:pPr>
        <w:spacing w:after="0" w:line="240" w:lineRule="auto"/>
      </w:pPr>
      <w:r>
        <w:separator/>
      </w:r>
    </w:p>
  </w:endnote>
  <w:endnote w:type="continuationSeparator" w:id="0">
    <w:p w14:paraId="45713DC8" w14:textId="77777777" w:rsidR="001D71CF" w:rsidRDefault="001D71CF" w:rsidP="00FE1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4F7FD" w14:textId="3458A7CF" w:rsidR="00FE11AC" w:rsidRDefault="00FE11AC">
    <w:pPr>
      <w:pStyle w:val="Fuzeile"/>
    </w:pPr>
    <w:r>
      <w:tab/>
      <w:t>Marvin Müller, Edis Duvnjak, Daniel Skrypnikov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42914" w14:textId="77777777" w:rsidR="001D71CF" w:rsidRDefault="001D71CF" w:rsidP="00FE11AC">
      <w:pPr>
        <w:spacing w:after="0" w:line="240" w:lineRule="auto"/>
      </w:pPr>
      <w:r>
        <w:separator/>
      </w:r>
    </w:p>
  </w:footnote>
  <w:footnote w:type="continuationSeparator" w:id="0">
    <w:p w14:paraId="124EDC6E" w14:textId="77777777" w:rsidR="001D71CF" w:rsidRDefault="001D71CF" w:rsidP="00FE1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02C77" w14:textId="6FF6898E" w:rsidR="00FE11AC" w:rsidRDefault="00FE11AC">
    <w:pPr>
      <w:pStyle w:val="Kopfzeile"/>
    </w:pPr>
    <w:r>
      <w:tab/>
      <w:t>Maschinenelemente Entwurf 3</w:t>
    </w:r>
  </w:p>
  <w:p w14:paraId="600807B1" w14:textId="0F067CEA" w:rsidR="00FE11AC" w:rsidRDefault="00FE11AC">
    <w:pPr>
      <w:pStyle w:val="Kopfzeile"/>
    </w:pPr>
    <w:r>
      <w:tab/>
      <w:t>Jade Hochschule Wilhelmshaven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C2986"/>
    <w:multiLevelType w:val="hybridMultilevel"/>
    <w:tmpl w:val="79D2F4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9093C"/>
    <w:multiLevelType w:val="hybridMultilevel"/>
    <w:tmpl w:val="0A408D3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1B73FE"/>
    <w:multiLevelType w:val="hybridMultilevel"/>
    <w:tmpl w:val="598E2A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DC3CD8"/>
    <w:multiLevelType w:val="hybridMultilevel"/>
    <w:tmpl w:val="CD527D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22D"/>
    <w:rsid w:val="00131077"/>
    <w:rsid w:val="001D71CF"/>
    <w:rsid w:val="0085222D"/>
    <w:rsid w:val="00D41D22"/>
    <w:rsid w:val="00D82CDC"/>
    <w:rsid w:val="00F33AB7"/>
    <w:rsid w:val="00FE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F88A1"/>
  <w15:chartTrackingRefBased/>
  <w15:docId w15:val="{19566492-D667-4AD0-9C08-BAECDCF24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522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522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85222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E11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E11AC"/>
  </w:style>
  <w:style w:type="paragraph" w:styleId="Fuzeile">
    <w:name w:val="footer"/>
    <w:basedOn w:val="Standard"/>
    <w:link w:val="FuzeileZchn"/>
    <w:uiPriority w:val="99"/>
    <w:unhideWhenUsed/>
    <w:rsid w:val="00FE11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E1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Skrypnikov</dc:creator>
  <cp:keywords/>
  <dc:description/>
  <cp:lastModifiedBy>Daniel Skrypnikov</cp:lastModifiedBy>
  <cp:revision>1</cp:revision>
  <dcterms:created xsi:type="dcterms:W3CDTF">2022-03-17T15:46:00Z</dcterms:created>
  <dcterms:modified xsi:type="dcterms:W3CDTF">2022-03-17T16:10:00Z</dcterms:modified>
</cp:coreProperties>
</file>