
<file path=[Content_Types].xml><?xml version="1.0" encoding="utf-8"?>
<Types xmlns="http://schemas.openxmlformats.org/package/2006/content-types">
  <Default Extension="jpeg" ContentType="image/jpeg"/>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CA1A7" w14:textId="77777777" w:rsidR="006C5C9B" w:rsidRPr="00347554" w:rsidRDefault="006C5C9B" w:rsidP="006C5C9B">
      <w:pPr>
        <w:pStyle w:val="StylepapertitleAsianMSMincho"/>
        <w:snapToGrid w:val="0"/>
        <w:rPr>
          <w:rFonts w:eastAsia="SimSun"/>
          <w:lang w:eastAsia="zh-CN"/>
        </w:rPr>
      </w:pPr>
      <w:bookmarkStart w:id="0" w:name="i_introduction"/>
      <w:r w:rsidRPr="00A07622">
        <w:rPr>
          <w:rFonts w:eastAsia="SimSun"/>
          <w:lang w:eastAsia="zh-CN"/>
        </w:rPr>
        <w:t>Impact of Deployment Topology on the Performance Trade-off Between IRS v</w:t>
      </w:r>
      <w:r>
        <w:rPr>
          <w:rFonts w:eastAsia="SimSun"/>
          <w:lang w:eastAsia="zh-CN"/>
        </w:rPr>
        <w:t>ersus</w:t>
      </w:r>
      <w:r w:rsidRPr="00A07622">
        <w:rPr>
          <w:rFonts w:eastAsia="SimSun"/>
          <w:lang w:eastAsia="zh-CN"/>
        </w:rPr>
        <w:t xml:space="preserve"> Decode-and-Forward Relaying in Wireless Communication Systems</w:t>
      </w:r>
    </w:p>
    <w:p w14:paraId="05225C63" w14:textId="77777777" w:rsidR="006C5C9B" w:rsidRDefault="006C5C9B" w:rsidP="006C5C9B">
      <w:pPr>
        <w:ind w:left="2265" w:right="2265"/>
        <w:jc w:val="both"/>
        <w:rPr>
          <w:rFonts w:ascii="Times New Roman" w:hAnsi="Times New Roman" w:cs="Times New Roman"/>
        </w:rPr>
      </w:pPr>
      <w:bookmarkStart w:id="1" w:name="OLE_LINK8"/>
      <w:r>
        <w:rPr>
          <w:rFonts w:ascii="Times New Roman" w:hAnsi="Times New Roman" w:cs="Times New Roman"/>
        </w:rPr>
        <w:t xml:space="preserve">Marvin A. Guantero </w:t>
      </w:r>
      <w:r w:rsidRPr="00347554">
        <w:rPr>
          <w:rFonts w:ascii="Times New Roman" w:hAnsi="Times New Roman" w:cs="Times New Roman"/>
          <w:noProof/>
        </w:rPr>
        <w:drawing>
          <wp:inline distT="0" distB="0" distL="0" distR="0" wp14:anchorId="62D5554B" wp14:editId="2D3612C3">
            <wp:extent cx="122555" cy="122555"/>
            <wp:effectExtent l="0" t="0" r="0" b="0"/>
            <wp:docPr id="265689994" name="图片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89994"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2555" cy="122555"/>
                    </a:xfrm>
                    <a:prstGeom prst="rect">
                      <a:avLst/>
                    </a:prstGeom>
                    <a:noFill/>
                    <a:ln>
                      <a:noFill/>
                    </a:ln>
                  </pic:spPr>
                </pic:pic>
              </a:graphicData>
            </a:graphic>
          </wp:inline>
        </w:drawing>
      </w:r>
      <w:r w:rsidRPr="00347554">
        <w:rPr>
          <w:rFonts w:ascii="Times New Roman" w:hAnsi="Times New Roman" w:cs="Times New Roman"/>
          <w:vertAlign w:val="superscript"/>
        </w:rPr>
        <w:t>1</w:t>
      </w:r>
      <w:r>
        <w:rPr>
          <w:rFonts w:ascii="Times New Roman" w:hAnsi="Times New Roman" w:cs="Times New Roman"/>
        </w:rPr>
        <w:t xml:space="preserve"> and </w:t>
      </w:r>
      <w:bookmarkEnd w:id="1"/>
      <w:r>
        <w:rPr>
          <w:rFonts w:ascii="Times New Roman" w:hAnsi="Times New Roman" w:cs="Times New Roman"/>
        </w:rPr>
        <w:t>Aaron Don M. Africa</w:t>
      </w:r>
      <w:r w:rsidRPr="002F52C2">
        <w:rPr>
          <w:noProof/>
        </w:rPr>
        <w:drawing>
          <wp:inline distT="0" distB="0" distL="0" distR="0" wp14:anchorId="0E7A87A1" wp14:editId="0DB1D53A">
            <wp:extent cx="122555" cy="122555"/>
            <wp:effectExtent l="0" t="0" r="0" b="0"/>
            <wp:docPr id="1570034195" name="图片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98942" name="图片 2">
                      <a:hlinkClick r:id="rId10"/>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55" cy="122555"/>
                    </a:xfrm>
                    <a:prstGeom prst="rect">
                      <a:avLst/>
                    </a:prstGeom>
                    <a:noFill/>
                    <a:ln>
                      <a:noFill/>
                    </a:ln>
                  </pic:spPr>
                </pic:pic>
              </a:graphicData>
            </a:graphic>
          </wp:inline>
        </w:drawing>
      </w:r>
      <w:r w:rsidRPr="00347554">
        <w:rPr>
          <w:rFonts w:ascii="Times New Roman" w:eastAsiaTheme="minorEastAsia" w:hAnsi="Times New Roman" w:cs="Times New Roman"/>
          <w:vertAlign w:val="superscript"/>
          <w:lang w:eastAsia="zh-CN"/>
        </w:rPr>
        <w:t>1</w:t>
      </w:r>
      <w:r w:rsidRPr="00347554">
        <w:rPr>
          <w:rFonts w:ascii="Times New Roman" w:hAnsi="Times New Roman" w:cs="Times New Roman"/>
        </w:rPr>
        <w:t>*</w:t>
      </w:r>
    </w:p>
    <w:p w14:paraId="123EF7D7" w14:textId="77777777" w:rsidR="006C5C9B" w:rsidRDefault="006C5C9B" w:rsidP="006C5C9B">
      <w:pPr>
        <w:pStyle w:val="Affiliation"/>
        <w:snapToGrid w:val="0"/>
        <w:rPr>
          <w:rFonts w:eastAsia="MS Mincho"/>
        </w:rPr>
      </w:pPr>
      <w:r>
        <w:rPr>
          <w:rFonts w:eastAsia="MS Mincho"/>
          <w:vertAlign w:val="superscript"/>
        </w:rPr>
        <w:t xml:space="preserve">1 </w:t>
      </w:r>
      <w:r>
        <w:rPr>
          <w:rFonts w:eastAsia="MS Mincho"/>
        </w:rPr>
        <w:t>Department of Electronics, Computer, and Electrical Engineering, De La Salle University, Manila 1004, Philippines</w:t>
      </w:r>
    </w:p>
    <w:p w14:paraId="14B6BD96" w14:textId="77777777" w:rsidR="006C5C9B" w:rsidRDefault="006C5C9B" w:rsidP="006C5C9B">
      <w:pPr>
        <w:pStyle w:val="Affiliation"/>
        <w:snapToGrid w:val="0"/>
      </w:pPr>
      <w:r>
        <w:t>Email: marvin_guantero@dlsu.edu.ph (M.A.G.); aaron.africa@dlsu.edu.ph (A.D.M.A)</w:t>
      </w:r>
    </w:p>
    <w:p w14:paraId="4193EC19" w14:textId="77777777" w:rsidR="006C5C9B" w:rsidRDefault="006C5C9B" w:rsidP="006C5C9B">
      <w:pPr>
        <w:pStyle w:val="Affiliation"/>
        <w:snapToGrid w:val="0"/>
      </w:pPr>
      <w:r>
        <w:t>*</w:t>
      </w:r>
      <w:r>
        <w:rPr>
          <w:rFonts w:eastAsia="MS Mincho"/>
        </w:rPr>
        <w:t>Corresponding</w:t>
      </w:r>
      <w:r>
        <w:t xml:space="preserve"> author</w:t>
      </w:r>
    </w:p>
    <w:p w14:paraId="2AB9AEA6" w14:textId="77777777" w:rsidR="00732131" w:rsidRDefault="00732131" w:rsidP="00014699">
      <w:pPr>
        <w:pStyle w:val="Affiliation"/>
        <w:snapToGrid w:val="0"/>
      </w:pPr>
    </w:p>
    <w:p w14:paraId="58DF8203" w14:textId="77777777" w:rsidR="00014699" w:rsidRDefault="00014699" w:rsidP="004F5A6E">
      <w:pPr>
        <w:pStyle w:val="Abstract"/>
        <w:keepNext w:val="0"/>
        <w:keepLines w:val="0"/>
        <w:snapToGrid w:val="0"/>
        <w:spacing w:before="0" w:after="0"/>
        <w:jc w:val="both"/>
        <w:rPr>
          <w:rStyle w:val="StyleAbstractAsianMSMinchoItalicChar"/>
          <w:rFonts w:ascii="Times New Roman" w:hAnsi="Times New Roman" w:cs="Times New Roman"/>
          <w:bCs w:val="0"/>
          <w:szCs w:val="18"/>
        </w:rPr>
        <w:sectPr w:rsidR="00014699" w:rsidSect="00301590">
          <w:type w:val="nextColumn"/>
          <w:pgSz w:w="11906" w:h="16838" w:code="9"/>
          <w:pgMar w:top="1701" w:right="1134" w:bottom="1134" w:left="1134" w:header="720" w:footer="720" w:gutter="0"/>
          <w:cols w:space="374"/>
          <w:docGrid w:linePitch="299"/>
        </w:sectPr>
      </w:pPr>
    </w:p>
    <w:p w14:paraId="56637E53" w14:textId="098389F1" w:rsidR="0009718B" w:rsidRDefault="00D0609D" w:rsidP="00117048">
      <w:pPr>
        <w:pStyle w:val="Abstract"/>
        <w:keepNext w:val="0"/>
        <w:keepLines w:val="0"/>
        <w:snapToGrid w:val="0"/>
        <w:spacing w:before="0" w:after="0"/>
        <w:jc w:val="both"/>
        <w:rPr>
          <w:rFonts w:ascii="Times New Roman" w:hAnsi="Times New Roman" w:cs="Times New Roman"/>
          <w:b/>
          <w:bCs/>
          <w:sz w:val="18"/>
          <w:szCs w:val="18"/>
        </w:rPr>
      </w:pPr>
      <w:r w:rsidRPr="00D0609D">
        <w:rPr>
          <w:rStyle w:val="StyleAbstractAsianMSMinchoItalicChar"/>
          <w:rFonts w:ascii="Times New Roman" w:hAnsi="Times New Roman" w:cs="Times New Roman"/>
          <w:bCs w:val="0"/>
          <w:szCs w:val="18"/>
        </w:rPr>
        <w:t>Abstract</w:t>
      </w:r>
      <w:r w:rsidRPr="00D0609D">
        <w:rPr>
          <w:rFonts w:ascii="Times New Roman" w:hAnsi="Times New Roman" w:cs="Times New Roman"/>
          <w:sz w:val="18"/>
          <w:szCs w:val="18"/>
        </w:rPr>
        <w:t>—</w:t>
      </w:r>
      <w:r w:rsidR="00C3527C" w:rsidRPr="00EB5423">
        <w:rPr>
          <w:rFonts w:ascii="Times New Roman" w:hAnsi="Times New Roman" w:cs="Times New Roman"/>
          <w:b/>
          <w:bCs/>
          <w:sz w:val="18"/>
          <w:szCs w:val="18"/>
        </w:rPr>
        <w:t>Intelligent reflecting surfaces (IRS) have emerged as a promising technology for enhancing wireless communication system performance by passively reflecting incident signals toward intended receivers through software-controlled phase shifting. While prior work has established analytical frameworks comparing IRS-assisted communication against conventional decode-and-forward (DF) relaying, existing analyses have predominantly relied on fixed deployment geometries, leaving the critical question of where to place these devices largely unexplored. This study investigates the impact of deployment topology on the performance trade-off between IRS and DF relaying in terms of required transmit power, signal-to-noise ratio, achievable rate, and energy efficiency. Using Monte Carlo simulations across 10,000</w:t>
      </w:r>
      <w:r w:rsidR="00C3527C">
        <w:rPr>
          <w:rFonts w:ascii="Times New Roman" w:hAnsi="Times New Roman" w:cs="Times New Roman"/>
          <w:b/>
          <w:bCs/>
          <w:sz w:val="18"/>
          <w:szCs w:val="18"/>
        </w:rPr>
        <w:t xml:space="preserve"> </w:t>
      </w:r>
      <w:r w:rsidR="00C3527C" w:rsidRPr="00F32FC2">
        <w:rPr>
          <w:rFonts w:ascii="Times New Roman" w:hAnsi="Times New Roman" w:cs="Times New Roman"/>
          <w:b/>
          <w:bCs/>
          <w:sz w:val="18"/>
          <w:szCs w:val="18"/>
        </w:rPr>
        <w:t>randomized placements and systematic parameter sweeps based on the 3GPP Urban Micro channel model, we demonstrate three key findings: (1) IRS and DF relay exhibit fundamentally different optimal placement strategies, with IRS favoring asymmetric near-endpoint placement while DF relay favors balanced mid-point positioning; (2) the power advantage of IRS over relaying varies by more than 15 dB depending on placement geometry; and (3) a topology-dependent optimal number of IRS elements exists that balances passive beamforming gain against circuit power consumption. These results provide practical deployment guidelines for communication system engineers evaluating IRS versus relay-assisted architectures and demonstrate that node placement is a first-order design variable that cannot be neglected in performance comparisons.</w:t>
      </w:r>
    </w:p>
    <w:p w14:paraId="06C55603" w14:textId="77777777" w:rsidR="00117048" w:rsidRPr="00117048" w:rsidRDefault="00117048" w:rsidP="00117048">
      <w:pPr>
        <w:pStyle w:val="BodyText"/>
        <w:rPr>
          <w:lang w:eastAsia="zh-CN"/>
        </w:rPr>
      </w:pPr>
    </w:p>
    <w:p w14:paraId="1C2CEBF0" w14:textId="3BC9748F" w:rsidR="004F5A6E" w:rsidRPr="004F5A6E" w:rsidRDefault="00D0609D" w:rsidP="00A30DB8">
      <w:pPr>
        <w:pStyle w:val="Abstract"/>
        <w:keepNext w:val="0"/>
        <w:keepLines w:val="0"/>
        <w:snapToGrid w:val="0"/>
        <w:spacing w:before="0" w:after="0"/>
        <w:jc w:val="both"/>
      </w:pPr>
      <w:r w:rsidRPr="00D0609D">
        <w:rPr>
          <w:rStyle w:val="StyleAbstractAsianMSMinchoItalicChar"/>
          <w:rFonts w:ascii="Times New Roman" w:hAnsi="Times New Roman" w:cs="Times New Roman"/>
          <w:bCs w:val="0"/>
          <w:szCs w:val="18"/>
        </w:rPr>
        <w:t>Keywords</w:t>
      </w:r>
      <w:r w:rsidRPr="00D0609D">
        <w:rPr>
          <w:rFonts w:ascii="Times New Roman" w:hAnsi="Times New Roman" w:cs="Times New Roman"/>
          <w:b/>
          <w:sz w:val="18"/>
          <w:szCs w:val="18"/>
        </w:rPr>
        <w:t>—</w:t>
      </w:r>
      <w:r w:rsidR="002671AE" w:rsidRPr="002671AE">
        <w:rPr>
          <w:rFonts w:ascii="Times New Roman" w:hAnsi="Times New Roman" w:cs="Times New Roman"/>
          <w:b/>
          <w:sz w:val="18"/>
          <w:szCs w:val="18"/>
        </w:rPr>
        <w:t xml:space="preserve"> </w:t>
      </w:r>
      <w:r w:rsidR="002671AE" w:rsidRPr="00EB5423">
        <w:rPr>
          <w:rFonts w:ascii="Times New Roman" w:hAnsi="Times New Roman" w:cs="Times New Roman"/>
          <w:b/>
          <w:sz w:val="18"/>
          <w:szCs w:val="18"/>
        </w:rPr>
        <w:t>Intelligent reflecting surface, reconfigurable intelligent surface, decode-and-forward relay, deployment topology, node placement optimization, link budget, path loss, transmit power minimization, energy efficiency, signal-to-noise ratio, 3GPP Urban Micro, Monte Carlo simulation, wireless communication systems, cooperative communication, coverage planning.</w:t>
      </w:r>
    </w:p>
    <w:p w14:paraId="27176EFF" w14:textId="4C444172" w:rsidR="00732131" w:rsidRDefault="00D0609D" w:rsidP="00A26E16">
      <w:pPr>
        <w:pStyle w:val="Heading1"/>
        <w:numPr>
          <w:ilvl w:val="0"/>
          <w:numId w:val="1"/>
        </w:numPr>
        <w:spacing w:before="240" w:after="120" w:line="276" w:lineRule="auto"/>
      </w:pPr>
      <w:r w:rsidRPr="00A80E9F">
        <w:t>Introduction</w:t>
      </w:r>
    </w:p>
    <w:p w14:paraId="2331CB92" w14:textId="77777777" w:rsidR="002E1775" w:rsidRPr="002E1775" w:rsidRDefault="00042208" w:rsidP="002E1775">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2E1775" w:rsidRPr="002E1775">
        <w:rPr>
          <w:rFonts w:ascii="Times New Roman" w:hAnsi="Times New Roman" w:cs="Times New Roman"/>
          <w:sz w:val="20"/>
          <w:szCs w:val="20"/>
        </w:rPr>
        <w:t>The ever-increasing demand for higher data rates, broader coverage, and improved energy efficiency in wireless communication systems has driven the exploration of novel technologies beyond conventional</w:t>
      </w:r>
    </w:p>
    <w:p w14:paraId="485B5F0E" w14:textId="77777777" w:rsidR="002E1775" w:rsidRPr="002E1775" w:rsidRDefault="002E1775" w:rsidP="002E1775">
      <w:pPr>
        <w:spacing w:after="0"/>
        <w:jc w:val="both"/>
        <w:rPr>
          <w:rFonts w:ascii="Times New Roman" w:hAnsi="Times New Roman" w:cs="Times New Roman"/>
          <w:sz w:val="20"/>
          <w:szCs w:val="20"/>
        </w:rPr>
      </w:pPr>
      <w:r w:rsidRPr="002E1775">
        <w:rPr>
          <w:rFonts w:ascii="Times New Roman" w:hAnsi="Times New Roman" w:cs="Times New Roman"/>
          <w:sz w:val="20"/>
          <w:szCs w:val="20"/>
        </w:rPr>
        <w:t xml:space="preserve">transceiver architectures. Among the most actively researched innovations in recent years is the intelligent </w:t>
      </w:r>
      <w:r w:rsidRPr="002E1775">
        <w:rPr>
          <w:rFonts w:ascii="Times New Roman" w:hAnsi="Times New Roman" w:cs="Times New Roman"/>
          <w:sz w:val="20"/>
          <w:szCs w:val="20"/>
        </w:rPr>
        <w:t>reflecting surface (IRS), also referred to as a reconfigurable intelligent surface (RIS). An IRS consists of a planar array of passive reflecting elements, each capable of inducing a controllable phase shift on the incident electromagnetic signal. By jointly optimizing these phase shifts, the IRS can constructively combine reflected signals at the destination, thereby enhancing the received signal-to-noise ratio (SNR) without requiring active radio-frequency chains, power amplifiers, or signal processing hardware [1], [2], [3]. A comprehensive signal processing perspective on reconfigurable intelligent surfaces and their wireless applications is provided in [4].</w:t>
      </w:r>
    </w:p>
    <w:p w14:paraId="745A6CB5" w14:textId="004DE625" w:rsidR="002E1775" w:rsidRPr="002E1775" w:rsidRDefault="00EE60B0" w:rsidP="002E1775">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2E1775" w:rsidRPr="002E1775">
        <w:rPr>
          <w:rFonts w:ascii="Times New Roman" w:hAnsi="Times New Roman" w:cs="Times New Roman"/>
          <w:sz w:val="20"/>
          <w:szCs w:val="20"/>
        </w:rPr>
        <w:t>The appeal of IRS in communication systems lies in its potential to reshape the wireless propagation environment rather than merely adapting to it. Unlike conventional decode-and-forward (DF) relays [5], which receive, decode, re-encode, and retransmit signals using dedicated hardware with significant power consumption, an IRS operates as a nearly passive device. This distinction has profound implications for the link budget, power consumption, and deployment cost of communication systems. The energy efficiency advantages of reconfigurable surfaces have been analyzed in [6], where it was shown that IRS can improve the energy efficiency of wireless communication systems under certain conditions. However, the passive nature of IRS also means that each reflecting element provides only a small contribution to the overall channel gain. The path loss characteristics of IRS-assisted links have been experimentally validated by Tang et al. [7], confirming the theoretical product-distance path loss model.</w:t>
      </w:r>
    </w:p>
    <w:p w14:paraId="4C0946AD" w14:textId="4782D010" w:rsidR="002E1775" w:rsidRPr="002E1775" w:rsidRDefault="00EE60B0" w:rsidP="002E1775">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2E1775" w:rsidRPr="002E1775">
        <w:rPr>
          <w:rFonts w:ascii="Times New Roman" w:hAnsi="Times New Roman" w:cs="Times New Roman"/>
          <w:sz w:val="20"/>
          <w:szCs w:val="20"/>
        </w:rPr>
        <w:t>The seminal work by Björnson, Özdogan, and Larsson [8] rigorously quantified the IRS-versus-relay trade-off, deriving closed-form expressions for the minimum number of IRS elements required to out-</w:t>
      </w:r>
    </w:p>
    <w:p w14:paraId="1AE93C7B" w14:textId="1EB35E2F" w:rsidR="002E1775" w:rsidRPr="002E1775" w:rsidRDefault="002E1775" w:rsidP="002E1775">
      <w:pPr>
        <w:spacing w:after="0"/>
        <w:jc w:val="both"/>
        <w:rPr>
          <w:rFonts w:ascii="Times New Roman" w:hAnsi="Times New Roman" w:cs="Times New Roman"/>
          <w:sz w:val="20"/>
          <w:szCs w:val="20"/>
        </w:rPr>
      </w:pPr>
      <w:r w:rsidRPr="002E1775">
        <w:rPr>
          <w:rFonts w:ascii="Times New Roman" w:hAnsi="Times New Roman" w:cs="Times New Roman"/>
          <w:sz w:val="20"/>
          <w:szCs w:val="20"/>
        </w:rPr>
        <w:t>perform a single-antenna DF relay in terms of both transmit power and energy efficiency. Their analysis revealed that IRS requires surfaces with hundreds of elements to match the performance of active relaying - a finding</w:t>
      </w:r>
      <w:r w:rsidR="00EE60B0">
        <w:rPr>
          <w:rFonts w:ascii="Times New Roman" w:hAnsi="Times New Roman" w:cs="Times New Roman"/>
          <w:sz w:val="20"/>
          <w:szCs w:val="20"/>
        </w:rPr>
        <w:t xml:space="preserve"> </w:t>
      </w:r>
      <w:r w:rsidRPr="002E1775">
        <w:rPr>
          <w:rFonts w:ascii="Times New Roman" w:hAnsi="Times New Roman" w:cs="Times New Roman"/>
          <w:sz w:val="20"/>
          <w:szCs w:val="20"/>
        </w:rPr>
        <w:t xml:space="preserve">with significant practical implications. The underlying physics of IRS propagation and the </w:t>
      </w:r>
      <w:r w:rsidRPr="002E1775">
        <w:rPr>
          <w:rFonts w:ascii="Times New Roman" w:hAnsi="Times New Roman" w:cs="Times New Roman"/>
          <w:sz w:val="20"/>
          <w:szCs w:val="20"/>
        </w:rPr>
        <w:lastRenderedPageBreak/>
        <w:t>reconfigurable design principles supporting these results are further discussed in [9].</w:t>
      </w:r>
    </w:p>
    <w:p w14:paraId="00C2082A" w14:textId="6230E3E0" w:rsidR="002E1775" w:rsidRPr="002E1775" w:rsidRDefault="00EE60B0" w:rsidP="002E1775">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2E1775" w:rsidRPr="002E1775">
        <w:rPr>
          <w:rFonts w:ascii="Times New Roman" w:hAnsi="Times New Roman" w:cs="Times New Roman"/>
          <w:sz w:val="20"/>
          <w:szCs w:val="20"/>
        </w:rPr>
        <w:t>However, the analysis in [8] was conducted under a fixed deployment topology, with the IRS and relay co-located at a single predetermined position ( 80 m from the source). In practical communication system deployment, the physical placement of infrastructure nodes is one of the most consequential design decisions an engineer can make, as it directly governs the path loss on every communication link. The channel capacity of any communication link, as established by Shannon [10], is fundamentally limited by the SNR, which itself is determined by the path loss model and thus by the distance between nodes. Standardized path loss models such as the 3GPP Urban Micro (UMi) model [11] quantify this relationship precisely. The importance of IRS placement has been recognized by You et al. [12], who investigated whether IRS should be deployed on the base-station side, user side, or both, though their analysis focused on a different system model. The question of optimal relay placement has also been studied in conventional relay networks [13], [14], but these results do not directly transfer to IRS due to the fundamentally different signal model.</w:t>
      </w:r>
    </w:p>
    <w:p w14:paraId="7CE0ACF7" w14:textId="08A2F390" w:rsidR="00732131" w:rsidRPr="00732131" w:rsidRDefault="00EE60B0" w:rsidP="002E1775">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2E1775" w:rsidRPr="002E1775">
        <w:rPr>
          <w:rFonts w:ascii="Times New Roman" w:hAnsi="Times New Roman" w:cs="Times New Roman"/>
          <w:sz w:val="20"/>
          <w:szCs w:val="20"/>
        </w:rPr>
        <w:t>This paper extends the work of Björnson et al. [8] by systematically investigating the impact of deployment topology on the IRS-versus-relay performance comparison. Through parametric sweeps and Monte Carlo simulations over thousands of deployment geometries, we reveal that IRS and DF relay have fundamentally different optimal placement strategies and that the performance gap between them is highly sensitive to node positioning.</w:t>
      </w:r>
    </w:p>
    <w:bookmarkEnd w:id="0"/>
    <w:p w14:paraId="201EB653" w14:textId="4560334A" w:rsidR="00732131" w:rsidRDefault="00BE17C2" w:rsidP="00A26E16">
      <w:pPr>
        <w:pStyle w:val="Heading1"/>
        <w:numPr>
          <w:ilvl w:val="0"/>
          <w:numId w:val="1"/>
        </w:numPr>
        <w:spacing w:before="240" w:after="120" w:line="276" w:lineRule="auto"/>
      </w:pPr>
      <w:r>
        <w:t>Background of the study</w:t>
      </w:r>
    </w:p>
    <w:p w14:paraId="3FE4A94A" w14:textId="7A9B3AE1" w:rsidR="00197FA0" w:rsidRPr="00C44E6E" w:rsidRDefault="00197FA0" w:rsidP="00A26E16">
      <w:pPr>
        <w:pStyle w:val="ListParagraph"/>
        <w:numPr>
          <w:ilvl w:val="0"/>
          <w:numId w:val="4"/>
        </w:numPr>
        <w:spacing w:after="0"/>
        <w:rPr>
          <w:rFonts w:ascii="Times New Roman" w:hAnsi="Times New Roman" w:cs="Times New Roman"/>
          <w:sz w:val="20"/>
          <w:szCs w:val="20"/>
        </w:rPr>
      </w:pPr>
      <w:r w:rsidRPr="00C44E6E">
        <w:rPr>
          <w:rFonts w:ascii="Times New Roman" w:hAnsi="Times New Roman" w:cs="Times New Roman"/>
          <w:sz w:val="20"/>
          <w:szCs w:val="20"/>
        </w:rPr>
        <w:t>Intelligent Reflecting Surfaces</w:t>
      </w:r>
    </w:p>
    <w:p w14:paraId="423F4E4E" w14:textId="2D3083DE" w:rsidR="00197FA0" w:rsidRPr="00197FA0" w:rsidRDefault="000A72B8" w:rsidP="00197FA0">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197FA0" w:rsidRPr="00197FA0">
        <w:rPr>
          <w:rFonts w:ascii="Times New Roman" w:hAnsi="Times New Roman" w:cs="Times New Roman"/>
          <w:sz w:val="20"/>
          <w:szCs w:val="20"/>
        </w:rPr>
        <w:t xml:space="preserve">An intelligent reflecting surface is a </w:t>
      </w:r>
      <w:r w:rsidR="007274B8">
        <w:rPr>
          <w:rFonts w:ascii="Times New Roman" w:hAnsi="Times New Roman" w:cs="Times New Roman"/>
          <w:sz w:val="20"/>
          <w:szCs w:val="20"/>
        </w:rPr>
        <w:t>two-dimensional</w:t>
      </w:r>
      <w:r w:rsidR="00197FA0" w:rsidRPr="00197FA0">
        <w:rPr>
          <w:rFonts w:ascii="Times New Roman" w:hAnsi="Times New Roman" w:cs="Times New Roman"/>
          <w:sz w:val="20"/>
          <w:szCs w:val="20"/>
        </w:rPr>
        <w:t xml:space="preserve"> metasurface composed of N subwavelength reflecting elements, each of which can independently adjust the phase (and ideally the amplitude) of the reflected signal [1], [4]. When the phase shifts are optimally configured to align the reflected signal components coherently at the receiver, </w:t>
      </w:r>
      <w:r w:rsidR="00197FA0" w:rsidRPr="00117048">
        <w:rPr>
          <w:rFonts w:ascii="Times New Roman" w:hAnsi="Times New Roman" w:cs="Times New Roman"/>
          <w:sz w:val="20"/>
          <w:szCs w:val="20"/>
        </w:rPr>
        <w:t xml:space="preserve">the IRS provides a passive beamforming gain that scales with </w:t>
      </w:r>
      <m:oMath>
        <m:sSup>
          <m:sSupPr>
            <m:ctrlPr>
              <w:rPr>
                <w:rFonts w:ascii="Cambria Math" w:hAnsi="Cambria Math"/>
                <w:sz w:val="20"/>
                <w:szCs w:val="20"/>
              </w:rPr>
            </m:ctrlPr>
          </m:sSupPr>
          <m:e>
            <m:r>
              <w:rPr>
                <w:rFonts w:ascii="Cambria Math" w:hAnsi="Cambria Math"/>
                <w:sz w:val="20"/>
                <w:szCs w:val="20"/>
              </w:rPr>
              <m:t>N</m:t>
            </m:r>
          </m:e>
          <m:sup>
            <m:r>
              <m:rPr>
                <m:sty m:val="p"/>
              </m:rPr>
              <w:rPr>
                <w:rFonts w:ascii="Cambria Math" w:hAnsi="Cambria Math"/>
                <w:sz w:val="20"/>
                <w:szCs w:val="20"/>
              </w:rPr>
              <m:t>2</m:t>
            </m:r>
          </m:sup>
        </m:sSup>
      </m:oMath>
      <w:r w:rsidR="00DD4475" w:rsidRPr="00117048">
        <w:rPr>
          <w:sz w:val="20"/>
          <w:szCs w:val="20"/>
        </w:rPr>
        <w:t xml:space="preserve"> </w:t>
      </w:r>
      <w:r w:rsidR="00197FA0" w:rsidRPr="00117048">
        <w:rPr>
          <w:rFonts w:ascii="Times New Roman" w:hAnsi="Times New Roman" w:cs="Times New Roman"/>
          <w:sz w:val="20"/>
          <w:szCs w:val="20"/>
        </w:rPr>
        <w:t>in terms of received power. This quadratic scaling arises</w:t>
      </w:r>
      <w:r w:rsidR="00197FA0" w:rsidRPr="00197FA0">
        <w:rPr>
          <w:rFonts w:ascii="Times New Roman" w:hAnsi="Times New Roman" w:cs="Times New Roman"/>
          <w:sz w:val="20"/>
          <w:szCs w:val="20"/>
        </w:rPr>
        <w:t xml:space="preserve"> because the IRS creates N coherently combined signal paths from source to destination via the surface. Wu and Zhang [15] demonstrated that joint active and passive beamforming optimization can significantly enhance the achievable rate of IRS-assisted systems. The</w:t>
      </w:r>
    </w:p>
    <w:p w14:paraId="11ABD8AF" w14:textId="77777777" w:rsidR="00197FA0" w:rsidRPr="00197FA0" w:rsidRDefault="00197FA0" w:rsidP="00197FA0">
      <w:pPr>
        <w:spacing w:after="0"/>
        <w:jc w:val="both"/>
        <w:rPr>
          <w:rFonts w:ascii="Times New Roman" w:hAnsi="Times New Roman" w:cs="Times New Roman"/>
          <w:sz w:val="20"/>
          <w:szCs w:val="20"/>
        </w:rPr>
      </w:pPr>
      <w:r w:rsidRPr="00197FA0">
        <w:rPr>
          <w:rFonts w:ascii="Times New Roman" w:hAnsi="Times New Roman" w:cs="Times New Roman"/>
          <w:sz w:val="20"/>
          <w:szCs w:val="20"/>
        </w:rPr>
        <w:t>end-to-end channel gain for an IRS-assisted link can be expressed as [8]:</w:t>
      </w:r>
    </w:p>
    <w:p w14:paraId="7D88C2B1" w14:textId="02ACBB0A" w:rsidR="00C57417" w:rsidRPr="00C57417" w:rsidRDefault="00A26E16" w:rsidP="00C57417">
      <w:pPr>
        <w:jc w:val="both"/>
        <w:rPr>
          <w:rFonts w:ascii="Times New Roman" w:hAnsi="Times New Roman" w:cs="Times New Roman"/>
          <w:sz w:val="18"/>
          <w:szCs w:val="18"/>
        </w:rPr>
      </w:pPr>
      <m:oMathPara>
        <m:oMath>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IRS</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rad>
                  <m:r>
                    <m:rPr>
                      <m:sty m:val="p"/>
                    </m:rPr>
                    <w:rPr>
                      <w:rFonts w:ascii="Cambria Math" w:hAnsi="Cambria Math" w:cs="Times New Roman"/>
                      <w:sz w:val="20"/>
                      <w:szCs w:val="20"/>
                    </w:rPr>
                    <m:t>+</m:t>
                  </m:r>
                  <m:r>
                    <w:rPr>
                      <w:rFonts w:ascii="Cambria Math" w:hAnsi="Cambria Math" w:cs="Times New Roman"/>
                      <w:sz w:val="20"/>
                      <w:szCs w:val="20"/>
                    </w:rPr>
                    <m:t>Nα</m:t>
                  </m:r>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rad>
                </m:e>
              </m:d>
            </m:e>
            <m:sup>
              <m:r>
                <m:rPr>
                  <m:sty m:val="p"/>
                </m:rPr>
                <w:rPr>
                  <w:rFonts w:ascii="Cambria Math" w:hAnsi="Cambria Math" w:cs="Times New Roman"/>
                  <w:sz w:val="20"/>
                  <w:szCs w:val="20"/>
                </w:rPr>
                <m:t>2</m:t>
              </m:r>
            </m:sup>
          </m:sSup>
          <m:r>
            <w:rPr>
              <w:rFonts w:ascii="Cambria Math" w:hAnsi="Cambria Math" w:cs="Times New Roman"/>
              <w:sz w:val="20"/>
              <w:szCs w:val="20"/>
            </w:rPr>
            <m:t xml:space="preserve">                (1)</m:t>
          </m:r>
        </m:oMath>
      </m:oMathPara>
    </w:p>
    <w:p w14:paraId="295A6C24" w14:textId="6E7B56EF" w:rsidR="00197FA0" w:rsidRDefault="00197FA0" w:rsidP="00197FA0">
      <w:pPr>
        <w:spacing w:after="0"/>
        <w:jc w:val="both"/>
        <w:rPr>
          <w:rFonts w:ascii="Times New Roman" w:hAnsi="Times New Roman" w:cs="Times New Roman"/>
          <w:sz w:val="20"/>
          <w:szCs w:val="20"/>
        </w:rPr>
      </w:pPr>
      <w:r w:rsidRPr="00117048">
        <w:rPr>
          <w:rFonts w:ascii="Times New Roman" w:hAnsi="Times New Roman" w:cs="Times New Roman"/>
          <w:sz w:val="20"/>
          <w:szCs w:val="20"/>
        </w:rPr>
        <w:t xml:space="preserve">where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SR</m:t>
            </m:r>
          </m:sub>
        </m:sSub>
      </m:oMath>
      <w:r w:rsidR="00552FFF" w:rsidRPr="00117048">
        <w:rPr>
          <w:sz w:val="20"/>
          <w:szCs w:val="20"/>
        </w:rPr>
        <w:t xml:space="preserve">, </w:t>
      </w:r>
      <w:r w:rsidRPr="00117048">
        <w:rPr>
          <w:rFonts w:ascii="Times New Roman" w:hAnsi="Times New Roman" w:cs="Times New Roman"/>
          <w:sz w:val="20"/>
          <w:szCs w:val="20"/>
        </w:rPr>
        <w:t xml:space="preserve">and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RD</m:t>
            </m:r>
          </m:sub>
        </m:sSub>
      </m:oMath>
      <w:r w:rsidRPr="00117048">
        <w:rPr>
          <w:rFonts w:ascii="Times New Roman" w:hAnsi="Times New Roman" w:cs="Times New Roman"/>
          <w:sz w:val="20"/>
          <w:szCs w:val="20"/>
        </w:rPr>
        <w:t>denote the channel gains of the source-to-destination, source-to-IRS, and</w:t>
      </w:r>
      <w:r w:rsidRPr="00197FA0">
        <w:rPr>
          <w:rFonts w:ascii="Times New Roman" w:hAnsi="Times New Roman" w:cs="Times New Roman"/>
          <w:sz w:val="20"/>
          <w:szCs w:val="20"/>
        </w:rPr>
        <w:t xml:space="preserve"> IRS-to-destination links, respectively, and α is the amplitude </w:t>
      </w:r>
      <w:r w:rsidRPr="00117048">
        <w:rPr>
          <w:rFonts w:ascii="Times New Roman" w:hAnsi="Times New Roman" w:cs="Times New Roman"/>
          <w:sz w:val="20"/>
          <w:szCs w:val="20"/>
        </w:rPr>
        <w:t xml:space="preserve">reflection coefficient of each IRS element. This expression </w:t>
      </w:r>
      <w:r w:rsidRPr="00117048">
        <w:rPr>
          <w:rFonts w:ascii="Times New Roman" w:hAnsi="Times New Roman" w:cs="Times New Roman"/>
          <w:sz w:val="20"/>
          <w:szCs w:val="20"/>
        </w:rPr>
        <w:t xml:space="preserve">reveals that the IRS channel gain depends on the product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SR</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RD</m:t>
            </m:r>
          </m:sub>
        </m:sSub>
      </m:oMath>
      <w:r w:rsidRPr="00117048">
        <w:rPr>
          <w:rFonts w:ascii="Times New Roman" w:hAnsi="Times New Roman" w:cs="Times New Roman"/>
          <w:sz w:val="20"/>
          <w:szCs w:val="20"/>
        </w:rPr>
        <w:t>, which is fundamentally a function of the deployment geometry. In practice, accurate channel estimation</w:t>
      </w:r>
      <w:r w:rsidRPr="00197FA0">
        <w:rPr>
          <w:rFonts w:ascii="Times New Roman" w:hAnsi="Times New Roman" w:cs="Times New Roman"/>
          <w:sz w:val="20"/>
          <w:szCs w:val="20"/>
        </w:rPr>
        <w:t xml:space="preserve"> is required to achieve this coherent combining, and the challenges associated with estimating the cascaded IRS channel have been surveyed in [16]. Multi-user extensions of IRS</w:t>
      </w:r>
      <w:r w:rsidR="00864811">
        <w:rPr>
          <w:rFonts w:ascii="Times New Roman" w:hAnsi="Times New Roman" w:cs="Times New Roman"/>
          <w:sz w:val="20"/>
          <w:szCs w:val="20"/>
        </w:rPr>
        <w:t>-</w:t>
      </w:r>
      <w:r w:rsidRPr="00197FA0">
        <w:rPr>
          <w:rFonts w:ascii="Times New Roman" w:hAnsi="Times New Roman" w:cs="Times New Roman"/>
          <w:sz w:val="20"/>
          <w:szCs w:val="20"/>
        </w:rPr>
        <w:t>assisted communication, including channel estimation and beamforming design, have been studied in [17].</w:t>
      </w:r>
    </w:p>
    <w:p w14:paraId="26781DD2" w14:textId="77777777" w:rsidR="00C44E6E" w:rsidRPr="00197FA0" w:rsidRDefault="00C44E6E" w:rsidP="00197FA0">
      <w:pPr>
        <w:spacing w:after="0"/>
        <w:jc w:val="both"/>
        <w:rPr>
          <w:rFonts w:ascii="Times New Roman" w:hAnsi="Times New Roman" w:cs="Times New Roman"/>
          <w:sz w:val="20"/>
          <w:szCs w:val="20"/>
        </w:rPr>
      </w:pPr>
    </w:p>
    <w:p w14:paraId="0CF37035" w14:textId="766D3589" w:rsidR="00197FA0" w:rsidRPr="00C44E6E" w:rsidRDefault="00197FA0" w:rsidP="00A26E16">
      <w:pPr>
        <w:pStyle w:val="ListParagraph"/>
        <w:numPr>
          <w:ilvl w:val="0"/>
          <w:numId w:val="4"/>
        </w:numPr>
        <w:spacing w:after="0"/>
        <w:jc w:val="both"/>
        <w:rPr>
          <w:rFonts w:ascii="Times New Roman" w:hAnsi="Times New Roman" w:cs="Times New Roman"/>
          <w:sz w:val="20"/>
          <w:szCs w:val="20"/>
        </w:rPr>
      </w:pPr>
      <w:r w:rsidRPr="00C44E6E">
        <w:rPr>
          <w:rFonts w:ascii="Times New Roman" w:hAnsi="Times New Roman" w:cs="Times New Roman"/>
          <w:sz w:val="20"/>
          <w:szCs w:val="20"/>
        </w:rPr>
        <w:t>Decode-and-Forward Relaying</w:t>
      </w:r>
    </w:p>
    <w:p w14:paraId="72244D89" w14:textId="393FB8EF" w:rsidR="00197FA0" w:rsidRPr="00197FA0" w:rsidRDefault="000A72B8" w:rsidP="00197FA0">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197FA0" w:rsidRPr="00197FA0">
        <w:rPr>
          <w:rFonts w:ascii="Times New Roman" w:hAnsi="Times New Roman" w:cs="Times New Roman"/>
          <w:sz w:val="20"/>
          <w:szCs w:val="20"/>
        </w:rPr>
        <w:t>Decode-and-forward relaying is a well-established cooperative communication technique first formalized by Laneman, Tse, and Wornell [5], in which an intermediate node receives the source signal, fully decodes it, re-encodes it, and forwards it to the destination. Unlike IRS, the DF relay is an active device with its own power amplifier and signal processing capability. The achievable rate of a half-duplex DF relay system is limited by the weaker of its two hops:</w:t>
      </w:r>
    </w:p>
    <w:p w14:paraId="660ACB5C" w14:textId="404E6EE0" w:rsidR="009F1196" w:rsidRPr="009F1196" w:rsidRDefault="00A26E16" w:rsidP="009F1196">
      <w:pPr>
        <w:jc w:val="both"/>
        <w:rPr>
          <w:rFonts w:ascii="Times New Roman" w:eastAsiaTheme="minorEastAsia" w:hAnsi="Times New Roman" w:cs="Times New Roman"/>
          <w:sz w:val="20"/>
          <w:szCs w:val="20"/>
        </w:rPr>
      </w:pPr>
      <m:oMathPara>
        <m:oMath>
          <m:sSub>
            <m:sSubPr>
              <m:ctrlPr>
                <w:rPr>
                  <w:rFonts w:ascii="Cambria Math" w:hAnsi="Cambria Math"/>
                  <w:sz w:val="20"/>
                  <w:szCs w:val="20"/>
                </w:rPr>
              </m:ctrlPr>
            </m:sSubPr>
            <m:e>
              <m:r>
                <w:rPr>
                  <w:rFonts w:ascii="Cambria Math" w:hAnsi="Cambria Math"/>
                  <w:sz w:val="20"/>
                  <w:szCs w:val="20"/>
                </w:rPr>
                <m:t>R</m:t>
              </m:r>
            </m:e>
            <m:sub>
              <m:r>
                <m:rPr>
                  <m:sty m:val="p"/>
                </m:rPr>
                <w:rPr>
                  <w:rFonts w:ascii="Cambria Math" w:hAnsi="Cambria Math"/>
                  <w:sz w:val="20"/>
                  <w:szCs w:val="20"/>
                </w:rPr>
                <m:t>DF</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func>
            <m:funcPr>
              <m:ctrlPr>
                <w:rPr>
                  <w:rFonts w:ascii="Cambria Math" w:hAnsi="Cambria Math"/>
                  <w:i/>
                  <w:sz w:val="20"/>
                  <w:szCs w:val="20"/>
                </w:rPr>
              </m:ctrlPr>
            </m:funcPr>
            <m:fName>
              <m:sSub>
                <m:sSubPr>
                  <m:ctrlPr>
                    <w:rPr>
                      <w:rFonts w:ascii="Cambria Math" w:hAnsi="Cambria Math"/>
                      <w:sz w:val="20"/>
                      <w:szCs w:val="20"/>
                    </w:rPr>
                  </m:ctrlPr>
                </m:sSubPr>
                <m:e>
                  <m:r>
                    <m:rPr>
                      <m:sty m:val="p"/>
                    </m:rPr>
                    <w:rPr>
                      <w:rFonts w:ascii="Cambria Math" w:hAnsi="Cambria Math"/>
                      <w:sz w:val="20"/>
                      <w:szCs w:val="20"/>
                    </w:rPr>
                    <m:t>log</m:t>
                  </m:r>
                </m:e>
                <m:sub>
                  <m:r>
                    <m:rPr>
                      <m:sty m:val="p"/>
                    </m:rPr>
                    <w:rPr>
                      <w:rFonts w:ascii="Cambria Math" w:hAnsi="Cambria Math"/>
                      <w:sz w:val="20"/>
                      <w:szCs w:val="20"/>
                    </w:rPr>
                    <m:t>2</m:t>
                  </m:r>
                </m:sub>
              </m:sSub>
            </m:fName>
            <m:e>
              <m:d>
                <m:dPr>
                  <m:ctrlPr>
                    <w:rPr>
                      <w:rFonts w:ascii="Cambria Math" w:hAnsi="Cambria Math"/>
                      <w:i/>
                      <w:sz w:val="20"/>
                      <w:szCs w:val="20"/>
                    </w:rPr>
                  </m:ctrlPr>
                </m:dPr>
                <m:e>
                  <m:r>
                    <w:rPr>
                      <w:rFonts w:ascii="Cambria Math" w:hAnsi="Cambria Math"/>
                      <w:sz w:val="20"/>
                      <w:szCs w:val="20"/>
                    </w:rPr>
                    <m:t>1+min</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SNR</m:t>
                          </m:r>
                        </m:e>
                        <m:sub>
                          <m:r>
                            <w:rPr>
                              <w:rFonts w:ascii="Cambria Math" w:hAnsi="Cambria Math"/>
                              <w:sz w:val="20"/>
                              <w:szCs w:val="20"/>
                            </w:rPr>
                            <m:t>SR</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SNR</m:t>
                          </m:r>
                        </m:e>
                        <m:sub>
                          <m:r>
                            <w:rPr>
                              <w:rFonts w:ascii="Cambria Math" w:hAnsi="Cambria Math"/>
                              <w:sz w:val="20"/>
                              <w:szCs w:val="20"/>
                            </w:rPr>
                            <m:t>RD</m:t>
                          </m:r>
                        </m:sub>
                      </m:sSub>
                    </m:e>
                  </m:d>
                </m:e>
              </m:d>
              <m:r>
                <w:rPr>
                  <w:rFonts w:ascii="Cambria Math" w:hAnsi="Cambria Math"/>
                  <w:sz w:val="20"/>
                  <w:szCs w:val="20"/>
                </w:rPr>
                <m:t xml:space="preserve">        </m:t>
              </m:r>
            </m:e>
          </m:func>
          <m:r>
            <w:rPr>
              <w:rFonts w:ascii="Cambria Math" w:hAnsi="Cambria Math"/>
              <w:sz w:val="20"/>
              <w:szCs w:val="20"/>
            </w:rPr>
            <m:t>(2)</m:t>
          </m:r>
        </m:oMath>
      </m:oMathPara>
    </w:p>
    <w:p w14:paraId="4B066D58" w14:textId="1720F2AE" w:rsidR="00197FA0" w:rsidRPr="00197FA0" w:rsidRDefault="00197FA0" w:rsidP="00197FA0">
      <w:pPr>
        <w:spacing w:after="0"/>
        <w:jc w:val="both"/>
        <w:rPr>
          <w:rFonts w:ascii="Times New Roman" w:hAnsi="Times New Roman" w:cs="Times New Roman"/>
          <w:sz w:val="20"/>
          <w:szCs w:val="20"/>
        </w:rPr>
      </w:pPr>
      <w:r w:rsidRPr="00197FA0">
        <w:rPr>
          <w:rFonts w:ascii="Times New Roman" w:hAnsi="Times New Roman" w:cs="Times New Roman"/>
          <w:sz w:val="20"/>
          <w:szCs w:val="20"/>
        </w:rPr>
        <w:t xml:space="preserve">The factor of 1/2 reflects the half-duplex constraint, requiring two time slots for one complete transmission. The optimal placement for a DF relay is one that balances the </w:t>
      </w:r>
      <w:r w:rsidR="007274B8">
        <w:rPr>
          <w:rFonts w:ascii="Times New Roman" w:hAnsi="Times New Roman" w:cs="Times New Roman"/>
          <w:sz w:val="20"/>
          <w:szCs w:val="20"/>
        </w:rPr>
        <w:t>two-hop</w:t>
      </w:r>
      <w:r w:rsidRPr="00197FA0">
        <w:rPr>
          <w:rFonts w:ascii="Times New Roman" w:hAnsi="Times New Roman" w:cs="Times New Roman"/>
          <w:sz w:val="20"/>
          <w:szCs w:val="20"/>
        </w:rPr>
        <w:t xml:space="preserve"> SNRs, as the overall performance is bottlenecked by the weaker link [13]. This suggests a mid-point placement strategy, which stands in contrast to the IRS placement strategy implied by (1). Optimal relay station placement has been studied in the context of broadband wireless access networks by Lin et al. [14], who showed that relay positioning significantly affects network throughput and coverage - a principle that motivates the topology analysis in this work.</w:t>
      </w:r>
    </w:p>
    <w:p w14:paraId="509DA79A" w14:textId="26E6F784" w:rsidR="00197FA0" w:rsidRDefault="008447CD" w:rsidP="00197FA0">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197FA0" w:rsidRPr="00197FA0">
        <w:rPr>
          <w:rFonts w:ascii="Times New Roman" w:hAnsi="Times New Roman" w:cs="Times New Roman"/>
          <w:sz w:val="20"/>
          <w:szCs w:val="20"/>
        </w:rPr>
        <w:t>The weighted sum-rate maximization problem for IRS-aided networks, which provides additional context for comparing IRS and relay performance, has been addressed in [18], while uplink sum-rate maximization with IRS assistance has been studied by Zeng et al. [19].</w:t>
      </w:r>
    </w:p>
    <w:p w14:paraId="1CE6F525" w14:textId="77777777" w:rsidR="00C44E6E" w:rsidRPr="00197FA0" w:rsidRDefault="00C44E6E" w:rsidP="00197FA0">
      <w:pPr>
        <w:spacing w:after="0"/>
        <w:jc w:val="both"/>
        <w:rPr>
          <w:rFonts w:ascii="Times New Roman" w:hAnsi="Times New Roman" w:cs="Times New Roman"/>
          <w:sz w:val="20"/>
          <w:szCs w:val="20"/>
        </w:rPr>
      </w:pPr>
    </w:p>
    <w:p w14:paraId="4B33A898" w14:textId="4B872B79" w:rsidR="00197FA0" w:rsidRPr="00C44E6E" w:rsidRDefault="00197FA0" w:rsidP="00A26E16">
      <w:pPr>
        <w:pStyle w:val="ListParagraph"/>
        <w:numPr>
          <w:ilvl w:val="0"/>
          <w:numId w:val="4"/>
        </w:numPr>
        <w:spacing w:after="0"/>
        <w:jc w:val="both"/>
        <w:rPr>
          <w:rFonts w:ascii="Times New Roman" w:hAnsi="Times New Roman" w:cs="Times New Roman"/>
          <w:sz w:val="20"/>
          <w:szCs w:val="20"/>
        </w:rPr>
      </w:pPr>
      <w:r w:rsidRPr="00C44E6E">
        <w:rPr>
          <w:rFonts w:ascii="Times New Roman" w:hAnsi="Times New Roman" w:cs="Times New Roman"/>
          <w:sz w:val="20"/>
          <w:szCs w:val="20"/>
        </w:rPr>
        <w:t>The Role of Path Loss and Topology</w:t>
      </w:r>
    </w:p>
    <w:p w14:paraId="17D7AD68" w14:textId="5CA68822" w:rsidR="00197FA0" w:rsidRPr="00197FA0" w:rsidRDefault="000A72B8" w:rsidP="00197FA0">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197FA0" w:rsidRPr="00197FA0">
        <w:rPr>
          <w:rFonts w:ascii="Times New Roman" w:hAnsi="Times New Roman" w:cs="Times New Roman"/>
          <w:sz w:val="20"/>
          <w:szCs w:val="20"/>
        </w:rPr>
        <w:t>In any wireless communication system, the channel gain between two nodes separated by a distance d is governed by a path loss model. The theoretical foundation for this relationship traces back to Shannon's mathematical theory of communication [10], which</w:t>
      </w:r>
    </w:p>
    <w:p w14:paraId="48242E9F" w14:textId="02B8C438" w:rsidR="00197FA0" w:rsidRPr="00197FA0" w:rsidRDefault="00197FA0" w:rsidP="00197FA0">
      <w:pPr>
        <w:spacing w:after="0"/>
        <w:jc w:val="both"/>
        <w:rPr>
          <w:rFonts w:ascii="Times New Roman" w:hAnsi="Times New Roman" w:cs="Times New Roman"/>
          <w:sz w:val="20"/>
          <w:szCs w:val="20"/>
        </w:rPr>
      </w:pPr>
      <w:r w:rsidRPr="00197FA0">
        <w:rPr>
          <w:rFonts w:ascii="Times New Roman" w:hAnsi="Times New Roman" w:cs="Times New Roman"/>
          <w:sz w:val="20"/>
          <w:szCs w:val="20"/>
        </w:rPr>
        <w:t xml:space="preserve">established that channel capacity is a logarithmic function of the </w:t>
      </w:r>
      <w:r w:rsidR="00117048" w:rsidRPr="00197FA0">
        <w:rPr>
          <w:rFonts w:ascii="Times New Roman" w:hAnsi="Times New Roman" w:cs="Times New Roman"/>
          <w:sz w:val="20"/>
          <w:szCs w:val="20"/>
        </w:rPr>
        <w:t>SNR and</w:t>
      </w:r>
      <w:r w:rsidRPr="00197FA0">
        <w:rPr>
          <w:rFonts w:ascii="Times New Roman" w:hAnsi="Times New Roman" w:cs="Times New Roman"/>
          <w:sz w:val="20"/>
          <w:szCs w:val="20"/>
        </w:rPr>
        <w:t xml:space="preserve"> thus is ultimately constrained by the signal attenuation across the propagation path. The 3GPP Urban Micro (UMi) model [11], used in [8] and in this work, specifies:</w:t>
      </w:r>
    </w:p>
    <w:p w14:paraId="7D4DD907" w14:textId="16CEBEC3" w:rsidR="00E02CDE" w:rsidRPr="00166D90" w:rsidRDefault="00A26E16" w:rsidP="00E02CDE">
      <w:pPr>
        <w:spacing w:after="220"/>
        <w:rPr>
          <w:sz w:val="20"/>
          <w:szCs w:val="20"/>
        </w:rPr>
      </w:pPr>
      <m:oMathPara>
        <m:oMath>
          <m:eqArr>
            <m:eqArrPr>
              <m:maxDist m:val="1"/>
              <m:ctrlPr>
                <w:rPr>
                  <w:rFonts w:ascii="Cambria Math" w:hAnsi="Cambria Math"/>
                  <w:sz w:val="20"/>
                  <w:szCs w:val="20"/>
                </w:rPr>
              </m:ctrlPr>
            </m:eqArrPr>
            <m:e>
              <m:sSub>
                <m:sSubPr>
                  <m:ctrlPr>
                    <w:rPr>
                      <w:rFonts w:ascii="Cambria Math" w:hAnsi="Cambria Math"/>
                      <w:sz w:val="20"/>
                      <w:szCs w:val="20"/>
                    </w:rPr>
                  </m:ctrlPr>
                </m:sSubPr>
                <m:e>
                  <m:r>
                    <m:rPr>
                      <m:sty m:val="p"/>
                    </m:rPr>
                    <w:rPr>
                      <w:rFonts w:ascii="Cambria Math" w:hAnsi="Cambria Math"/>
                      <w:sz w:val="20"/>
                      <w:szCs w:val="20"/>
                    </w:rPr>
                    <m:t>PL</m:t>
                  </m:r>
                </m:e>
                <m:sub>
                  <m:r>
                    <m:rPr>
                      <m:sty m:val="p"/>
                    </m:rPr>
                    <w:rPr>
                      <w:rFonts w:ascii="Cambria Math" w:hAnsi="Cambria Math"/>
                      <w:sz w:val="20"/>
                      <w:szCs w:val="20"/>
                    </w:rPr>
                    <m:t>LOS</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)=28+20</m:t>
              </m:r>
              <m:sSub>
                <m:sSubPr>
                  <m:ctrlPr>
                    <w:rPr>
                      <w:rFonts w:ascii="Cambria Math" w:hAnsi="Cambria Math"/>
                      <w:sz w:val="20"/>
                      <w:szCs w:val="20"/>
                    </w:rPr>
                  </m:ctrlPr>
                </m:sSubPr>
                <m:e>
                  <m:r>
                    <m:rPr>
                      <m:sty m:val="p"/>
                    </m:rPr>
                    <w:rPr>
                      <w:rFonts w:ascii="Cambria Math" w:hAnsi="Cambria Math"/>
                      <w:sz w:val="20"/>
                      <w:szCs w:val="20"/>
                    </w:rPr>
                    <m:t>log</m:t>
                  </m:r>
                </m:e>
                <m:sub>
                  <m:r>
                    <m:rPr>
                      <m:sty m:val="p"/>
                    </m:rPr>
                    <w:rPr>
                      <w:rFonts w:ascii="Cambria Math" w:hAnsi="Cambria Math"/>
                      <w:sz w:val="20"/>
                      <w:szCs w:val="20"/>
                    </w:rPr>
                    <m:t>10</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c</m:t>
                      </m:r>
                    </m:sub>
                  </m:sSub>
                </m:e>
              </m:d>
              <m:r>
                <m:rPr>
                  <m:sty m:val="p"/>
                </m:rPr>
                <w:rPr>
                  <w:rFonts w:ascii="Cambria Math" w:hAnsi="Cambria Math"/>
                  <w:sz w:val="20"/>
                  <w:szCs w:val="20"/>
                </w:rPr>
                <m:t>+22</m:t>
              </m:r>
              <m:sSub>
                <m:sSubPr>
                  <m:ctrlPr>
                    <w:rPr>
                      <w:rFonts w:ascii="Cambria Math" w:hAnsi="Cambria Math"/>
                      <w:sz w:val="20"/>
                      <w:szCs w:val="20"/>
                    </w:rPr>
                  </m:ctrlPr>
                </m:sSubPr>
                <m:e>
                  <m:r>
                    <m:rPr>
                      <m:sty m:val="p"/>
                    </m:rPr>
                    <w:rPr>
                      <w:rFonts w:ascii="Cambria Math" w:hAnsi="Cambria Math"/>
                      <w:sz w:val="20"/>
                      <w:szCs w:val="20"/>
                    </w:rPr>
                    <m:t>log</m:t>
                  </m:r>
                </m:e>
                <m:sub>
                  <m:r>
                    <m:rPr>
                      <m:sty m:val="p"/>
                    </m:rPr>
                    <w:rPr>
                      <w:rFonts w:ascii="Cambria Math" w:hAnsi="Cambria Math"/>
                      <w:sz w:val="20"/>
                      <w:szCs w:val="20"/>
                    </w:rPr>
                    <m:t>10</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#(3)</m:t>
              </m:r>
            </m:e>
          </m:eqArr>
        </m:oMath>
      </m:oMathPara>
    </w:p>
    <w:p w14:paraId="0B951F38" w14:textId="626727D1" w:rsidR="00C431DA" w:rsidRPr="00166D90" w:rsidRDefault="00A26E16" w:rsidP="00197FA0">
      <w:pPr>
        <w:spacing w:after="0"/>
        <w:jc w:val="both"/>
        <w:rPr>
          <w:rFonts w:ascii="Times New Roman" w:hAnsi="Times New Roman" w:cs="Times New Roman"/>
          <w:sz w:val="18"/>
          <w:szCs w:val="18"/>
        </w:rPr>
      </w:pPr>
      <m:oMathPara>
        <m:oMath>
          <m:eqArr>
            <m:eqArrPr>
              <m:maxDist m:val="1"/>
              <m:ctrlPr>
                <w:rPr>
                  <w:rFonts w:ascii="Cambria Math" w:hAnsi="Cambria Math"/>
                  <w:sz w:val="20"/>
                  <w:szCs w:val="20"/>
                </w:rPr>
              </m:ctrlPr>
            </m:eqArrPr>
            <m:e>
              <m:sSub>
                <m:sSubPr>
                  <m:ctrlPr>
                    <w:rPr>
                      <w:rFonts w:ascii="Cambria Math" w:hAnsi="Cambria Math"/>
                      <w:sz w:val="20"/>
                      <w:szCs w:val="20"/>
                    </w:rPr>
                  </m:ctrlPr>
                </m:sSubPr>
                <m:e>
                  <m:r>
                    <m:rPr>
                      <m:sty m:val="p"/>
                    </m:rPr>
                    <w:rPr>
                      <w:rFonts w:ascii="Cambria Math" w:hAnsi="Cambria Math"/>
                      <w:sz w:val="20"/>
                      <w:szCs w:val="20"/>
                    </w:rPr>
                    <m:t>PL</m:t>
                  </m:r>
                </m:e>
                <m:sub>
                  <m:r>
                    <m:rPr>
                      <m:sty m:val="p"/>
                    </m:rPr>
                    <w:rPr>
                      <w:rFonts w:ascii="Cambria Math" w:hAnsi="Cambria Math"/>
                      <w:sz w:val="20"/>
                      <w:szCs w:val="20"/>
                    </w:rPr>
                    <m:t>NLOS</m:t>
                  </m:r>
                </m:sub>
              </m:sSub>
              <m:d>
                <m:dPr>
                  <m:ctrlPr>
                    <w:rPr>
                      <w:rFonts w:ascii="Cambria Math" w:hAnsi="Cambria Math"/>
                      <w:sz w:val="20"/>
                      <w:szCs w:val="20"/>
                    </w:rPr>
                  </m:ctrlPr>
                </m:dPr>
                <m:e>
                  <m:r>
                    <w:rPr>
                      <w:rFonts w:ascii="Cambria Math" w:hAnsi="Cambria Math"/>
                      <w:sz w:val="20"/>
                      <w:szCs w:val="20"/>
                    </w:rPr>
                    <m:t>d</m:t>
                  </m:r>
                </m:e>
              </m:d>
              <m:r>
                <m:rPr>
                  <m:sty m:val="p"/>
                </m:rPr>
                <w:rPr>
                  <w:rFonts w:ascii="Cambria Math" w:hAnsi="Cambria Math"/>
                  <w:sz w:val="20"/>
                  <w:szCs w:val="20"/>
                </w:rPr>
                <m:t>=22.7+</m:t>
              </m:r>
              <m:func>
                <m:funcPr>
                  <m:ctrlPr>
                    <w:rPr>
                      <w:rFonts w:ascii="Cambria Math" w:hAnsi="Cambria Math"/>
                      <w:sz w:val="20"/>
                      <w:szCs w:val="20"/>
                    </w:rPr>
                  </m:ctrlPr>
                </m:funcPr>
                <m:fName>
                  <m:r>
                    <m:rPr>
                      <m:sty m:val="p"/>
                    </m:rPr>
                    <w:rPr>
                      <w:rFonts w:ascii="Cambria Math" w:hAnsi="Cambria Math"/>
                      <w:sz w:val="20"/>
                      <w:szCs w:val="20"/>
                    </w:rPr>
                    <m:t>26</m:t>
                  </m:r>
                </m:fName>
                <m:e>
                  <m:func>
                    <m:funcPr>
                      <m:ctrlPr>
                        <w:rPr>
                          <w:rFonts w:ascii="Cambria Math" w:hAnsi="Cambria Math"/>
                          <w:sz w:val="20"/>
                          <w:szCs w:val="20"/>
                        </w:rPr>
                      </m:ctrlPr>
                    </m:funcPr>
                    <m:fName>
                      <m:sSub>
                        <m:sSubPr>
                          <m:ctrlPr>
                            <w:rPr>
                              <w:rFonts w:ascii="Cambria Math" w:hAnsi="Cambria Math"/>
                              <w:sz w:val="20"/>
                              <w:szCs w:val="20"/>
                            </w:rPr>
                          </m:ctrlPr>
                        </m:sSubPr>
                        <m:e>
                          <m:r>
                            <m:rPr>
                              <m:sty m:val="p"/>
                            </m:rPr>
                            <w:rPr>
                              <w:rFonts w:ascii="Cambria Math" w:hAnsi="Cambria Math"/>
                              <w:sz w:val="20"/>
                              <w:szCs w:val="20"/>
                            </w:rPr>
                            <m:t>log</m:t>
                          </m:r>
                        </m:e>
                        <m:sub>
                          <m:r>
                            <m:rPr>
                              <m:sty m:val="p"/>
                            </m:rPr>
                            <w:rPr>
                              <w:rFonts w:ascii="Cambria Math" w:hAnsi="Cambria Math"/>
                              <w:sz w:val="20"/>
                              <w:szCs w:val="20"/>
                            </w:rPr>
                            <m:t>10</m:t>
                          </m:r>
                        </m:sub>
                      </m:sSub>
                    </m:fName>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c</m:t>
                              </m:r>
                            </m:sub>
                          </m:sSub>
                        </m:e>
                      </m:d>
                    </m:e>
                  </m:func>
                </m:e>
              </m:func>
              <m:r>
                <m:rPr>
                  <m:sty m:val="p"/>
                </m:rPr>
                <w:rPr>
                  <w:rFonts w:ascii="Cambria Math" w:hAnsi="Cambria Math"/>
                  <w:sz w:val="20"/>
                  <w:szCs w:val="20"/>
                </w:rPr>
                <m:t>+36.7</m:t>
              </m:r>
              <m:func>
                <m:funcPr>
                  <m:ctrlPr>
                    <w:rPr>
                      <w:rFonts w:ascii="Cambria Math" w:hAnsi="Cambria Math"/>
                      <w:sz w:val="20"/>
                      <w:szCs w:val="20"/>
                    </w:rPr>
                  </m:ctrlPr>
                </m:funcPr>
                <m:fName>
                  <m:sSub>
                    <m:sSubPr>
                      <m:ctrlPr>
                        <w:rPr>
                          <w:rFonts w:ascii="Cambria Math" w:hAnsi="Cambria Math"/>
                          <w:sz w:val="20"/>
                          <w:szCs w:val="20"/>
                        </w:rPr>
                      </m:ctrlPr>
                    </m:sSubPr>
                    <m:e>
                      <m:r>
                        <m:rPr>
                          <m:sty m:val="p"/>
                        </m:rPr>
                        <w:rPr>
                          <w:rFonts w:ascii="Cambria Math" w:hAnsi="Cambria Math"/>
                          <w:sz w:val="20"/>
                          <w:szCs w:val="20"/>
                        </w:rPr>
                        <m:t>log</m:t>
                      </m:r>
                    </m:e>
                    <m:sub>
                      <m:r>
                        <m:rPr>
                          <m:sty m:val="p"/>
                        </m:rPr>
                        <w:rPr>
                          <w:rFonts w:ascii="Cambria Math" w:hAnsi="Cambria Math"/>
                          <w:sz w:val="20"/>
                          <w:szCs w:val="20"/>
                        </w:rPr>
                        <m:t>10</m:t>
                      </m:r>
                    </m:sub>
                  </m:sSub>
                  <m:ctrlPr>
                    <w:rPr>
                      <w:rFonts w:ascii="Cambria Math" w:hAnsi="Cambria Math"/>
                      <w:i/>
                      <w:sz w:val="20"/>
                      <w:szCs w:val="20"/>
                    </w:rPr>
                  </m:ctrlPr>
                </m:fName>
                <m:e>
                  <m:d>
                    <m:dPr>
                      <m:ctrlPr>
                        <w:rPr>
                          <w:rFonts w:ascii="Cambria Math" w:hAnsi="Cambria Math"/>
                          <w:sz w:val="20"/>
                          <w:szCs w:val="20"/>
                        </w:rPr>
                      </m:ctrlPr>
                    </m:dPr>
                    <m:e>
                      <m:r>
                        <w:rPr>
                          <w:rFonts w:ascii="Cambria Math" w:hAnsi="Cambria Math"/>
                          <w:sz w:val="20"/>
                          <w:szCs w:val="20"/>
                        </w:rPr>
                        <m:t>d</m:t>
                      </m:r>
                    </m:e>
                  </m:d>
                </m:e>
              </m:func>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4</m:t>
                  </m:r>
                </m:e>
              </m:d>
            </m:e>
          </m:eqArr>
        </m:oMath>
      </m:oMathPara>
    </w:p>
    <w:p w14:paraId="6207752D" w14:textId="77777777" w:rsidR="00C431DA" w:rsidRPr="00166D90" w:rsidRDefault="00C431DA" w:rsidP="00197FA0">
      <w:pPr>
        <w:spacing w:after="0"/>
        <w:jc w:val="both"/>
        <w:rPr>
          <w:rFonts w:ascii="Times New Roman" w:hAnsi="Times New Roman" w:cs="Times New Roman"/>
          <w:sz w:val="18"/>
          <w:szCs w:val="18"/>
        </w:rPr>
      </w:pPr>
    </w:p>
    <w:p w14:paraId="05B73B88" w14:textId="5BDCF014" w:rsidR="00197FA0" w:rsidRPr="0049502E" w:rsidRDefault="00197FA0" w:rsidP="00197FA0">
      <w:pPr>
        <w:spacing w:after="0"/>
        <w:jc w:val="both"/>
        <w:rPr>
          <w:rFonts w:ascii="Times New Roman" w:hAnsi="Times New Roman" w:cs="Times New Roman"/>
          <w:sz w:val="20"/>
          <w:szCs w:val="20"/>
        </w:rPr>
      </w:pPr>
      <w:r w:rsidRPr="00117048">
        <w:rPr>
          <w:rFonts w:ascii="Times New Roman" w:hAnsi="Times New Roman" w:cs="Times New Roman"/>
          <w:sz w:val="20"/>
          <w:szCs w:val="20"/>
        </w:rPr>
        <w:t xml:space="preserve">where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c</m:t>
            </m:r>
          </m:sub>
        </m:sSub>
        <m:r>
          <w:rPr>
            <w:rFonts w:ascii="Cambria Math" w:hAnsi="Cambria Math"/>
            <w:sz w:val="20"/>
            <w:szCs w:val="20"/>
          </w:rPr>
          <m:t xml:space="preserve"> </m:t>
        </m:r>
      </m:oMath>
      <w:r w:rsidRPr="00117048">
        <w:rPr>
          <w:rFonts w:ascii="Times New Roman" w:hAnsi="Times New Roman" w:cs="Times New Roman"/>
          <w:sz w:val="20"/>
          <w:szCs w:val="20"/>
        </w:rPr>
        <w:t xml:space="preserve">is the carrier frequency in GHz and </w:t>
      </w:r>
      <m:oMath>
        <m:r>
          <w:rPr>
            <w:rFonts w:ascii="Cambria Math" w:hAnsi="Cambria Math"/>
            <w:sz w:val="20"/>
            <w:szCs w:val="20"/>
          </w:rPr>
          <m:t>d</m:t>
        </m:r>
      </m:oMath>
      <w:r w:rsidRPr="00117048">
        <w:rPr>
          <w:rFonts w:ascii="Times New Roman" w:hAnsi="Times New Roman" w:cs="Times New Roman"/>
          <w:sz w:val="20"/>
          <w:szCs w:val="20"/>
        </w:rPr>
        <w:t xml:space="preserve"> is the distance in meters. Since both the IRS cascaded gain in (1) and the DF relay bottleneck in (2) are directly determined </w:t>
      </w:r>
      <w:r w:rsidRPr="00117048">
        <w:rPr>
          <w:rFonts w:ascii="Times New Roman" w:hAnsi="Times New Roman" w:cs="Times New Roman"/>
          <w:sz w:val="20"/>
          <w:szCs w:val="20"/>
        </w:rPr>
        <w:lastRenderedPageBreak/>
        <w:t xml:space="preserve">by the distances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SR</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RD</m:t>
            </m:r>
          </m:sub>
        </m:sSub>
      </m:oMath>
      <w:r w:rsidR="003B4767" w:rsidRPr="00117048">
        <w:rPr>
          <w:sz w:val="20"/>
          <w:szCs w:val="20"/>
        </w:rPr>
        <w:t xml:space="preserve">, </w:t>
      </w:r>
      <w:r w:rsidRPr="00117048">
        <w:rPr>
          <w:rFonts w:ascii="Times New Roman" w:hAnsi="Times New Roman" w:cs="Times New Roman"/>
          <w:sz w:val="20"/>
          <w:szCs w:val="20"/>
        </w:rPr>
        <w:t xml:space="preserve">and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SD</m:t>
            </m:r>
          </m:sub>
        </m:sSub>
      </m:oMath>
      <w:r w:rsidR="00F42025" w:rsidRPr="00117048">
        <w:rPr>
          <w:sz w:val="20"/>
          <w:szCs w:val="20"/>
        </w:rPr>
        <w:t>,</w:t>
      </w:r>
      <w:r w:rsidRPr="00117048">
        <w:rPr>
          <w:rFonts w:ascii="Times New Roman" w:hAnsi="Times New Roman" w:cs="Times New Roman"/>
          <w:sz w:val="20"/>
          <w:szCs w:val="20"/>
        </w:rPr>
        <w:t xml:space="preserve"> the deployment topology is not a secondary consideration but a primary determinant of communication system performance. The significance of sustainable, energy-efficient</w:t>
      </w:r>
      <w:r w:rsidRPr="00197FA0">
        <w:rPr>
          <w:rFonts w:ascii="Times New Roman" w:hAnsi="Times New Roman" w:cs="Times New Roman"/>
          <w:sz w:val="20"/>
          <w:szCs w:val="20"/>
        </w:rPr>
        <w:t xml:space="preserve"> deployment in next-generation networks has been emphasized in [20], further motivating the topology-aware analysis presented here. Despite the recognized importance of node placement, the original analysis in [8] employed a single fixed topology, leaving the topology-dependent behavior unexplored.</w:t>
      </w:r>
    </w:p>
    <w:p w14:paraId="334A7A7C" w14:textId="6EFEF30A" w:rsidR="00732131" w:rsidRDefault="00BE17C2" w:rsidP="00A26E16">
      <w:pPr>
        <w:pStyle w:val="Heading1"/>
        <w:numPr>
          <w:ilvl w:val="0"/>
          <w:numId w:val="1"/>
        </w:numPr>
        <w:spacing w:before="240" w:after="120" w:line="276" w:lineRule="auto"/>
      </w:pPr>
      <w:r w:rsidRPr="00BE17C2">
        <w:t>Statement of the Problem</w:t>
      </w:r>
    </w:p>
    <w:p w14:paraId="78FB79AC" w14:textId="26DCE6B5" w:rsidR="005F72AB" w:rsidRPr="005F72AB" w:rsidRDefault="00042208" w:rsidP="005F72AB">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5F72AB" w:rsidRPr="005F72AB">
        <w:rPr>
          <w:rFonts w:ascii="Times New Roman" w:hAnsi="Times New Roman" w:cs="Times New Roman"/>
          <w:sz w:val="20"/>
          <w:szCs w:val="20"/>
        </w:rPr>
        <w:t xml:space="preserve">The comparative analysis of IRS-assisted and DF relay-assisted communication systems presented by Björnson et al. [8] provides fundamental analytical insights into the number of IRS elements required to outperform conventional relaying. However, the study is conducted under a single, fixed deployment geometry in which the IRS and relay are co-located at a distance of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SR</m:t>
            </m:r>
          </m:sub>
        </m:sSub>
        <m:r>
          <m:rPr>
            <m:sty m:val="p"/>
          </m:rPr>
          <w:rPr>
            <w:rFonts w:ascii="Cambria Math" w:hAnsi="Cambria Math"/>
            <w:sz w:val="20"/>
            <w:szCs w:val="20"/>
          </w:rPr>
          <m:t>=80</m:t>
        </m:r>
        <m:r>
          <m:rPr>
            <m:nor/>
          </m:rPr>
          <w:rPr>
            <w:sz w:val="20"/>
            <w:szCs w:val="20"/>
          </w:rPr>
          <m:t xml:space="preserve"> </m:t>
        </m:r>
        <m:r>
          <m:rPr>
            <m:sty m:val="p"/>
          </m:rPr>
          <w:rPr>
            <w:rFonts w:ascii="Cambria Math" w:hAnsi="Cambria Math"/>
            <w:sz w:val="20"/>
            <w:szCs w:val="20"/>
          </w:rPr>
          <m:t>m</m:t>
        </m:r>
      </m:oMath>
      <w:r w:rsidR="00774A41">
        <w:t xml:space="preserve"> </w:t>
      </w:r>
      <w:r w:rsidR="005F72AB" w:rsidRPr="005F72AB">
        <w:rPr>
          <w:rFonts w:ascii="Times New Roman" w:hAnsi="Times New Roman" w:cs="Times New Roman"/>
          <w:sz w:val="20"/>
          <w:szCs w:val="20"/>
        </w:rPr>
        <w:t>from the source, with the destination varying only along one axis. While other works have examined IRS deployment strategies [12] and relay placement [13], [14], no prior study has systematically compared how topology affects the relative performance of IRS versus DF relaying across a comprehensive range of geometries. This fixed-topology assumption raises several unanswered questions that are critical for practical communication system deployment:</w:t>
      </w:r>
    </w:p>
    <w:p w14:paraId="6277B624" w14:textId="469F082B" w:rsidR="005F72AB" w:rsidRPr="001D0AD4" w:rsidRDefault="005F72AB" w:rsidP="00A26E16">
      <w:pPr>
        <w:pStyle w:val="ListParagraph"/>
        <w:numPr>
          <w:ilvl w:val="0"/>
          <w:numId w:val="5"/>
        </w:numPr>
        <w:spacing w:after="0"/>
        <w:jc w:val="both"/>
        <w:rPr>
          <w:rFonts w:ascii="Times New Roman" w:hAnsi="Times New Roman" w:cs="Times New Roman"/>
          <w:sz w:val="20"/>
          <w:szCs w:val="20"/>
        </w:rPr>
      </w:pPr>
      <w:r w:rsidRPr="001D0AD4">
        <w:rPr>
          <w:rFonts w:ascii="Times New Roman" w:hAnsi="Times New Roman" w:cs="Times New Roman"/>
          <w:sz w:val="20"/>
          <w:szCs w:val="20"/>
        </w:rPr>
        <w:t>Placement sensitivity: How sensitive is the IRS-versus-relay performance comparison to the physical location of the IRS or relay? Does the conclusion that IRS requires hundreds of elements to beat relaying hold across all deployment geometries, or is it topology-dependent?</w:t>
      </w:r>
    </w:p>
    <w:p w14:paraId="25936A42" w14:textId="70EA265D" w:rsidR="005F72AB" w:rsidRPr="001D0AD4" w:rsidRDefault="005F72AB" w:rsidP="00A26E16">
      <w:pPr>
        <w:pStyle w:val="ListParagraph"/>
        <w:numPr>
          <w:ilvl w:val="0"/>
          <w:numId w:val="5"/>
        </w:numPr>
        <w:spacing w:after="0"/>
        <w:jc w:val="both"/>
        <w:rPr>
          <w:rFonts w:ascii="Times New Roman" w:hAnsi="Times New Roman" w:cs="Times New Roman"/>
          <w:sz w:val="20"/>
          <w:szCs w:val="20"/>
        </w:rPr>
      </w:pPr>
      <w:r w:rsidRPr="001D0AD4">
        <w:rPr>
          <w:rFonts w:ascii="Times New Roman" w:hAnsi="Times New Roman" w:cs="Times New Roman"/>
          <w:sz w:val="20"/>
          <w:szCs w:val="20"/>
        </w:rPr>
        <w:t xml:space="preserve">Optimal positioning: Where should an IRS or relay be placed to minimize the required transmit power or </w:t>
      </w:r>
      <w:r w:rsidR="009F7412">
        <w:rPr>
          <w:rFonts w:ascii="Times New Roman" w:hAnsi="Times New Roman" w:cs="Times New Roman"/>
          <w:sz w:val="20"/>
          <w:szCs w:val="20"/>
        </w:rPr>
        <w:t>maximize</w:t>
      </w:r>
      <w:r w:rsidRPr="001D0AD4">
        <w:rPr>
          <w:rFonts w:ascii="Times New Roman" w:hAnsi="Times New Roman" w:cs="Times New Roman"/>
          <w:sz w:val="20"/>
          <w:szCs w:val="20"/>
        </w:rPr>
        <w:t xml:space="preserve"> energy efficiency? Do IRS and DF relay share the same optimal placement, or do they require fundamentally different deployment strategies?</w:t>
      </w:r>
    </w:p>
    <w:p w14:paraId="23601E06" w14:textId="189C3477" w:rsidR="005F72AB" w:rsidRPr="001D0AD4" w:rsidRDefault="005F72AB" w:rsidP="00A26E16">
      <w:pPr>
        <w:pStyle w:val="ListParagraph"/>
        <w:numPr>
          <w:ilvl w:val="0"/>
          <w:numId w:val="5"/>
        </w:numPr>
        <w:spacing w:after="0"/>
        <w:jc w:val="both"/>
        <w:rPr>
          <w:rFonts w:ascii="Times New Roman" w:hAnsi="Times New Roman" w:cs="Times New Roman"/>
          <w:sz w:val="20"/>
          <w:szCs w:val="20"/>
        </w:rPr>
      </w:pPr>
      <w:r w:rsidRPr="001D0AD4">
        <w:rPr>
          <w:rFonts w:ascii="Times New Roman" w:hAnsi="Times New Roman" w:cs="Times New Roman"/>
          <w:sz w:val="20"/>
          <w:szCs w:val="20"/>
        </w:rPr>
        <w:t>Statistical robustness: In real-world deployments where exact node placement may be constrained by physical infrastructure, what is the</w:t>
      </w:r>
    </w:p>
    <w:p w14:paraId="396CA0ED" w14:textId="77777777" w:rsidR="005F72AB" w:rsidRPr="005F72AB" w:rsidRDefault="005F72AB" w:rsidP="001D0AD4">
      <w:pPr>
        <w:spacing w:after="0"/>
        <w:ind w:left="720"/>
        <w:jc w:val="both"/>
        <w:rPr>
          <w:rFonts w:ascii="Times New Roman" w:hAnsi="Times New Roman" w:cs="Times New Roman"/>
          <w:sz w:val="20"/>
          <w:szCs w:val="20"/>
        </w:rPr>
      </w:pPr>
      <w:r w:rsidRPr="005F72AB">
        <w:rPr>
          <w:rFonts w:ascii="Times New Roman" w:hAnsi="Times New Roman" w:cs="Times New Roman"/>
          <w:sz w:val="20"/>
          <w:szCs w:val="20"/>
        </w:rPr>
        <w:t>probability that IRS outperforms relaying across a distribution of random placement scenarios?</w:t>
      </w:r>
    </w:p>
    <w:p w14:paraId="0DB5C930" w14:textId="79BD6A8D" w:rsidR="00E2049F" w:rsidRPr="009F7412" w:rsidRDefault="005F72AB" w:rsidP="00A26E16">
      <w:pPr>
        <w:pStyle w:val="ListParagraph"/>
        <w:numPr>
          <w:ilvl w:val="0"/>
          <w:numId w:val="5"/>
        </w:numPr>
        <w:spacing w:after="0"/>
        <w:jc w:val="both"/>
        <w:rPr>
          <w:rFonts w:ascii="Times New Roman" w:hAnsi="Times New Roman" w:cs="Times New Roman"/>
          <w:sz w:val="20"/>
          <w:szCs w:val="20"/>
        </w:rPr>
      </w:pPr>
      <w:r w:rsidRPr="001D0AD4">
        <w:rPr>
          <w:rFonts w:ascii="Times New Roman" w:hAnsi="Times New Roman" w:cs="Times New Roman"/>
          <w:sz w:val="20"/>
          <w:szCs w:val="20"/>
        </w:rPr>
        <w:t xml:space="preserve">Energy-efficient sizing: Given a specific topology, what is the optimal number of IRS elements that </w:t>
      </w:r>
      <w:r w:rsidR="009F7412" w:rsidRPr="001D0AD4">
        <w:rPr>
          <w:rFonts w:ascii="Times New Roman" w:hAnsi="Times New Roman" w:cs="Times New Roman"/>
          <w:sz w:val="20"/>
          <w:szCs w:val="20"/>
        </w:rPr>
        <w:t>balance</w:t>
      </w:r>
      <w:r w:rsidRPr="001D0AD4">
        <w:rPr>
          <w:rFonts w:ascii="Times New Roman" w:hAnsi="Times New Roman" w:cs="Times New Roman"/>
          <w:sz w:val="20"/>
          <w:szCs w:val="20"/>
        </w:rPr>
        <w:t xml:space="preserve"> passive beamforming gain against circuit power consumption [6], and how does this optimum shift with placement?</w:t>
      </w:r>
      <w:r w:rsidR="009F7412">
        <w:rPr>
          <w:rFonts w:ascii="Times New Roman" w:hAnsi="Times New Roman" w:cs="Times New Roman"/>
          <w:sz w:val="20"/>
          <w:szCs w:val="20"/>
        </w:rPr>
        <w:t xml:space="preserve"> </w:t>
      </w:r>
      <w:r w:rsidRPr="009F7412">
        <w:rPr>
          <w:rFonts w:ascii="Times New Roman" w:hAnsi="Times New Roman" w:cs="Times New Roman"/>
          <w:sz w:val="20"/>
          <w:szCs w:val="20"/>
        </w:rPr>
        <w:t xml:space="preserve">These questions are fundamentally communication system design problems, as they concern the path loss, link budget, SNR, achievable rate, and energy efficiency - all core metrics of any wireless communication system [10]. This study addresses these gaps through systematic topology </w:t>
      </w:r>
      <w:r w:rsidRPr="009F7412">
        <w:rPr>
          <w:rFonts w:ascii="Times New Roman" w:hAnsi="Times New Roman" w:cs="Times New Roman"/>
          <w:sz w:val="20"/>
          <w:szCs w:val="20"/>
        </w:rPr>
        <w:t>analysis using Monte Carlo simulations and parametric sweeps grounded in the 3GPP UMi channel model [11].</w:t>
      </w:r>
    </w:p>
    <w:p w14:paraId="7AC417D3" w14:textId="2E185878" w:rsidR="001B5060" w:rsidRDefault="00BE17C2" w:rsidP="00A26E16">
      <w:pPr>
        <w:pStyle w:val="Heading1"/>
        <w:numPr>
          <w:ilvl w:val="0"/>
          <w:numId w:val="1"/>
        </w:numPr>
        <w:snapToGrid w:val="0"/>
        <w:spacing w:before="120" w:after="60" w:line="276" w:lineRule="auto"/>
        <w:ind w:left="357" w:hanging="357"/>
      </w:pPr>
      <w:bookmarkStart w:id="2" w:name="a_simulation_overview"/>
      <w:r w:rsidRPr="00BE17C2">
        <w:t xml:space="preserve">Significance of the Study </w:t>
      </w:r>
      <w:bookmarkEnd w:id="2"/>
    </w:p>
    <w:p w14:paraId="6454A64B" w14:textId="77777777" w:rsidR="00C74597" w:rsidRPr="00C74597" w:rsidRDefault="00042208" w:rsidP="00C7459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C74597" w:rsidRPr="00C74597">
        <w:rPr>
          <w:rFonts w:ascii="Times New Roman" w:hAnsi="Times New Roman" w:cs="Times New Roman"/>
          <w:sz w:val="20"/>
          <w:szCs w:val="20"/>
        </w:rPr>
        <w:t>This study contributes to the field of wireless communication systems in several important ways.</w:t>
      </w:r>
    </w:p>
    <w:p w14:paraId="1E7C8203" w14:textId="015577A7" w:rsidR="00C74597" w:rsidRPr="00C74597" w:rsidRDefault="006442D5" w:rsidP="00C7459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C74597" w:rsidRPr="00C74597">
        <w:rPr>
          <w:rFonts w:ascii="Times New Roman" w:hAnsi="Times New Roman" w:cs="Times New Roman"/>
          <w:sz w:val="20"/>
          <w:szCs w:val="20"/>
        </w:rPr>
        <w:t xml:space="preserve">For communication system engineers and network planners, this work provides the first systematic analysis of how IRS and relay placement affects the comparative performance of these two cooperative communication technologies. The finding that IRS favors asymmetric near-endpoint placement while DF relay favors balanced mid-point placement [13] is a directly actionable deployment guideline. The </w:t>
      </w:r>
      <w:r>
        <w:rPr>
          <w:rFonts w:ascii="Times New Roman" w:hAnsi="Times New Roman" w:cs="Times New Roman"/>
          <w:sz w:val="20"/>
          <w:szCs w:val="20"/>
        </w:rPr>
        <w:t>two-dimensional</w:t>
      </w:r>
      <w:r w:rsidR="00C74597" w:rsidRPr="00C74597">
        <w:rPr>
          <w:rFonts w:ascii="Times New Roman" w:hAnsi="Times New Roman" w:cs="Times New Roman"/>
          <w:sz w:val="20"/>
          <w:szCs w:val="20"/>
        </w:rPr>
        <w:t xml:space="preserve"> heatmap produced by the simulations serves as a coverage planning tool, visually delineating the geographic regions where IRS deployment offers a link budget advantage over relaying. This complements the deployment-side analysis by You et al. [12] by introducing the relay as a competing benchmark.</w:t>
      </w:r>
    </w:p>
    <w:p w14:paraId="29945CBF" w14:textId="46DBF8D1" w:rsidR="00C74597" w:rsidRPr="00C74597" w:rsidRDefault="006442D5" w:rsidP="00C7459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C74597" w:rsidRPr="00C74597">
        <w:rPr>
          <w:rFonts w:ascii="Times New Roman" w:hAnsi="Times New Roman" w:cs="Times New Roman"/>
          <w:sz w:val="20"/>
          <w:szCs w:val="20"/>
        </w:rPr>
        <w:t>For the academic research community, this study demonstrates that the fixed-topology assumption commonly employed in IRS performance analyses [8], [15], [18] can lead to incomplete conclusions. By showing that the IRS power advantage over relaying varies by more than 15 dB depending on placement geometry, we establish that topology is a first-order design variable that must be incorporated into future analytical and simulation-based studies. The Monte Carlo framework developed in this work, which evaluates 10,000 random deployment scenarios, provides a reusable statistical methodology for topology-aware performance evaluation in communication systems. This methodology can be extended to multi-user scenarios [17] and systems with imperfect channel knowledge [16].</w:t>
      </w:r>
    </w:p>
    <w:p w14:paraId="3BB6D2F2" w14:textId="7FE537C6" w:rsidR="00C74597" w:rsidRPr="00C74597" w:rsidRDefault="006442D5" w:rsidP="00C7459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C74597" w:rsidRPr="00C74597">
        <w:rPr>
          <w:rFonts w:ascii="Times New Roman" w:hAnsi="Times New Roman" w:cs="Times New Roman"/>
          <w:sz w:val="20"/>
          <w:szCs w:val="20"/>
        </w:rPr>
        <w:t>For the broader field of communication systems, this work reinforces the fundamental principle that the physical-layer performance of any wireless link is governed by its geometry through path loss [11], [7]. The Friis transmission equation and standardized 3GPP channel models are the backbone of communication system design, and this study applies them rigorously to answer a practical deployment question. The result that an optimal, topology-dependent number of IRS</w:t>
      </w:r>
    </w:p>
    <w:p w14:paraId="6FC7534C" w14:textId="77777777" w:rsidR="00C74597" w:rsidRPr="00C74597" w:rsidRDefault="00C74597" w:rsidP="00C74597">
      <w:pPr>
        <w:spacing w:after="0"/>
        <w:jc w:val="both"/>
        <w:rPr>
          <w:rFonts w:ascii="Times New Roman" w:hAnsi="Times New Roman" w:cs="Times New Roman"/>
          <w:sz w:val="20"/>
          <w:szCs w:val="20"/>
        </w:rPr>
      </w:pPr>
      <w:r w:rsidRPr="00C74597">
        <w:rPr>
          <w:rFonts w:ascii="Times New Roman" w:hAnsi="Times New Roman" w:cs="Times New Roman"/>
          <w:sz w:val="20"/>
          <w:szCs w:val="20"/>
        </w:rPr>
        <w:t>elements exists - balancing passive beamforming gain against circuit power consumption - provides insight into the energy-efficient design of future green communication systems [20], [6], a key objective of 5G-Advanced and 6G standardization efforts.</w:t>
      </w:r>
    </w:p>
    <w:p w14:paraId="62D94997" w14:textId="1799A809" w:rsidR="00C74597" w:rsidRPr="0049502E" w:rsidRDefault="006442D5" w:rsidP="00C7459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C74597" w:rsidRPr="00C74597">
        <w:rPr>
          <w:rFonts w:ascii="Times New Roman" w:hAnsi="Times New Roman" w:cs="Times New Roman"/>
          <w:sz w:val="20"/>
          <w:szCs w:val="20"/>
        </w:rPr>
        <w:t xml:space="preserve">For students and educators in communication systems, this work bridges theoretical IRS analysis with practical deployment considerations, demonstrating how core communication system concepts such as link budget analysis, SNR computation, Shannon capacity [10], and energy efficiency metrics are directly applied to evaluate an emerging technology. The simulation code, built upon the publicly available codebase of Björnson et al. [8], is </w:t>
      </w:r>
      <w:r w:rsidR="00C74597" w:rsidRPr="00C74597">
        <w:rPr>
          <w:rFonts w:ascii="Times New Roman" w:hAnsi="Times New Roman" w:cs="Times New Roman"/>
          <w:sz w:val="20"/>
          <w:szCs w:val="20"/>
        </w:rPr>
        <w:lastRenderedPageBreak/>
        <w:t>fully reproducible and can serve as an educational resource.</w:t>
      </w:r>
    </w:p>
    <w:p w14:paraId="371B57F9" w14:textId="4697EFA8" w:rsidR="001B5060" w:rsidRDefault="00BE17C2" w:rsidP="00A26E16">
      <w:pPr>
        <w:pStyle w:val="Heading1"/>
        <w:numPr>
          <w:ilvl w:val="0"/>
          <w:numId w:val="1"/>
        </w:numPr>
        <w:spacing w:before="240" w:after="120" w:line="276" w:lineRule="auto"/>
      </w:pPr>
      <w:r>
        <w:t>Objectives</w:t>
      </w:r>
    </w:p>
    <w:p w14:paraId="064E1705" w14:textId="77777777" w:rsidR="00FF4970" w:rsidRPr="00FF4970" w:rsidRDefault="00FF4970" w:rsidP="00AD4C2A">
      <w:pPr>
        <w:spacing w:after="0"/>
        <w:jc w:val="both"/>
        <w:rPr>
          <w:rFonts w:ascii="Times New Roman" w:hAnsi="Times New Roman" w:cs="Times New Roman"/>
          <w:sz w:val="20"/>
          <w:szCs w:val="20"/>
        </w:rPr>
      </w:pPr>
      <w:r w:rsidRPr="00FF4970">
        <w:rPr>
          <w:rFonts w:ascii="Times New Roman" w:hAnsi="Times New Roman" w:cs="Times New Roman"/>
          <w:sz w:val="20"/>
          <w:szCs w:val="20"/>
        </w:rPr>
        <w:t>A. General Objective</w:t>
      </w:r>
    </w:p>
    <w:p w14:paraId="7CD5BD0E" w14:textId="2E6CB822" w:rsidR="00FF4970" w:rsidRPr="00FF4970" w:rsidRDefault="00FF4970" w:rsidP="00FF4970">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Pr="00FF4970">
        <w:rPr>
          <w:rFonts w:ascii="Times New Roman" w:hAnsi="Times New Roman" w:cs="Times New Roman"/>
          <w:sz w:val="20"/>
          <w:szCs w:val="20"/>
        </w:rPr>
        <w:t xml:space="preserve">To investigate and quantify the impact of deployment topology on the comparative performance of intelligent reflecting surface (IRS)-assisted and decode-and-forward (DF) relay-assisted wireless communication systems in terms of transmit power, </w:t>
      </w:r>
      <w:r>
        <w:rPr>
          <w:rFonts w:ascii="Times New Roman" w:hAnsi="Times New Roman" w:cs="Times New Roman"/>
          <w:sz w:val="20"/>
          <w:szCs w:val="20"/>
        </w:rPr>
        <w:t>signal-to-noise</w:t>
      </w:r>
      <w:r w:rsidRPr="00FF4970">
        <w:rPr>
          <w:rFonts w:ascii="Times New Roman" w:hAnsi="Times New Roman" w:cs="Times New Roman"/>
          <w:sz w:val="20"/>
          <w:szCs w:val="20"/>
        </w:rPr>
        <w:t xml:space="preserve"> ratio, achievable rate, and energy efficiency using Monte Carlo simulations and parametric sweeps based on the 3GPP Urban Micro channel model.</w:t>
      </w:r>
    </w:p>
    <w:p w14:paraId="2EC2C2AA" w14:textId="77777777" w:rsidR="00FF4970" w:rsidRPr="00FF4970" w:rsidRDefault="00FF4970" w:rsidP="00AD4C2A">
      <w:pPr>
        <w:spacing w:after="0"/>
        <w:jc w:val="both"/>
        <w:rPr>
          <w:rFonts w:ascii="Times New Roman" w:hAnsi="Times New Roman" w:cs="Times New Roman"/>
          <w:sz w:val="20"/>
          <w:szCs w:val="20"/>
        </w:rPr>
      </w:pPr>
      <w:r w:rsidRPr="00FF4970">
        <w:rPr>
          <w:rFonts w:ascii="Times New Roman" w:hAnsi="Times New Roman" w:cs="Times New Roman"/>
          <w:sz w:val="20"/>
          <w:szCs w:val="20"/>
        </w:rPr>
        <w:t>B. Specific Objectives</w:t>
      </w:r>
    </w:p>
    <w:p w14:paraId="00B2C1EA" w14:textId="77777777" w:rsidR="00FF4970" w:rsidRPr="00FF4970" w:rsidRDefault="00FF4970" w:rsidP="00FF4970">
      <w:pPr>
        <w:spacing w:after="220"/>
        <w:jc w:val="both"/>
        <w:rPr>
          <w:rFonts w:ascii="Times New Roman" w:hAnsi="Times New Roman" w:cs="Times New Roman"/>
          <w:sz w:val="20"/>
          <w:szCs w:val="20"/>
        </w:rPr>
      </w:pPr>
      <w:r w:rsidRPr="00FF4970">
        <w:rPr>
          <w:rFonts w:ascii="Times New Roman" w:hAnsi="Times New Roman" w:cs="Times New Roman"/>
          <w:sz w:val="20"/>
          <w:szCs w:val="20"/>
        </w:rPr>
        <w:t>The specific objectives of this study are as follows:</w:t>
      </w:r>
    </w:p>
    <w:p w14:paraId="64C5CC6D" w14:textId="5E2A71AF" w:rsidR="00FF4970" w:rsidRPr="00FF4970" w:rsidRDefault="00FF4970" w:rsidP="00A26E16">
      <w:pPr>
        <w:pStyle w:val="ListParagraph"/>
        <w:numPr>
          <w:ilvl w:val="0"/>
          <w:numId w:val="6"/>
        </w:numPr>
        <w:spacing w:after="220"/>
        <w:jc w:val="both"/>
        <w:rPr>
          <w:rFonts w:ascii="Times New Roman" w:hAnsi="Times New Roman" w:cs="Times New Roman"/>
          <w:sz w:val="20"/>
          <w:szCs w:val="20"/>
        </w:rPr>
      </w:pPr>
      <w:r w:rsidRPr="00FF4970">
        <w:rPr>
          <w:rFonts w:ascii="Times New Roman" w:hAnsi="Times New Roman" w:cs="Times New Roman"/>
          <w:sz w:val="20"/>
          <w:szCs w:val="20"/>
        </w:rPr>
        <w:t>To analyze the sensitivity of required transmit power to IRS and relay placement by sweeping the source-to-IRS/relay distance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SR</m:t>
            </m:r>
          </m:sub>
        </m:sSub>
      </m:oMath>
      <w:r w:rsidRPr="00FF4970">
        <w:rPr>
          <w:rFonts w:ascii="Times New Roman" w:hAnsi="Times New Roman" w:cs="Times New Roman"/>
          <w:sz w:val="20"/>
          <w:szCs w:val="20"/>
        </w:rPr>
        <w:t xml:space="preserve">) across a range </w:t>
      </w:r>
      <w:r w:rsidRPr="00C66CDE">
        <w:rPr>
          <w:rFonts w:ascii="Times New Roman" w:hAnsi="Times New Roman" w:cs="Times New Roman"/>
          <w:sz w:val="20"/>
          <w:szCs w:val="20"/>
        </w:rPr>
        <w:t xml:space="preserve">of </w:t>
      </w:r>
      <m:oMath>
        <m:r>
          <m:rPr>
            <m:sty m:val="p"/>
          </m:rPr>
          <w:rPr>
            <w:rFonts w:ascii="Cambria Math" w:hAnsi="Cambria Math"/>
            <w:sz w:val="20"/>
            <w:szCs w:val="20"/>
          </w:rPr>
          <m:t>5-150</m:t>
        </m:r>
        <m:r>
          <m:rPr>
            <m:nor/>
          </m:rPr>
          <w:rPr>
            <w:sz w:val="20"/>
            <w:szCs w:val="20"/>
          </w:rPr>
          <m:t xml:space="preserve"> </m:t>
        </m:r>
        <m:r>
          <m:rPr>
            <m:sty m:val="p"/>
          </m:rPr>
          <w:rPr>
            <w:rFonts w:ascii="Cambria Math" w:hAnsi="Cambria Math"/>
            <w:sz w:val="20"/>
            <w:szCs w:val="20"/>
          </w:rPr>
          <m:t>m</m:t>
        </m:r>
      </m:oMath>
      <w:r w:rsidR="00C66CDE" w:rsidRPr="00FF4970">
        <w:rPr>
          <w:rFonts w:ascii="Times New Roman" w:hAnsi="Times New Roman" w:cs="Times New Roman"/>
          <w:sz w:val="20"/>
          <w:szCs w:val="20"/>
        </w:rPr>
        <w:t xml:space="preserve"> </w:t>
      </w:r>
      <w:r w:rsidRPr="00FF4970">
        <w:rPr>
          <w:rFonts w:ascii="Times New Roman" w:hAnsi="Times New Roman" w:cs="Times New Roman"/>
          <w:sz w:val="20"/>
          <w:szCs w:val="20"/>
        </w:rPr>
        <w:t>and comparing the resulting link budgets for SISO, IRS-assisted, and DF relay-assisted communication systems.</w:t>
      </w:r>
    </w:p>
    <w:p w14:paraId="13406810" w14:textId="42FFD578" w:rsidR="00FF4970" w:rsidRPr="00FF4970" w:rsidRDefault="00FF4970" w:rsidP="00A26E16">
      <w:pPr>
        <w:pStyle w:val="ListParagraph"/>
        <w:numPr>
          <w:ilvl w:val="0"/>
          <w:numId w:val="6"/>
        </w:numPr>
        <w:spacing w:after="220"/>
        <w:jc w:val="both"/>
        <w:rPr>
          <w:rFonts w:ascii="Times New Roman" w:hAnsi="Times New Roman" w:cs="Times New Roman"/>
          <w:sz w:val="20"/>
          <w:szCs w:val="20"/>
        </w:rPr>
      </w:pPr>
      <w:r w:rsidRPr="00FF4970">
        <w:rPr>
          <w:rFonts w:ascii="Times New Roman" w:hAnsi="Times New Roman" w:cs="Times New Roman"/>
          <w:sz w:val="20"/>
          <w:szCs w:val="20"/>
        </w:rPr>
        <w:t>To ev</w:t>
      </w:r>
      <w:r w:rsidRPr="006D32A0">
        <w:rPr>
          <w:rFonts w:ascii="Times New Roman" w:hAnsi="Times New Roman" w:cs="Times New Roman"/>
          <w:sz w:val="20"/>
          <w:szCs w:val="20"/>
        </w:rPr>
        <w:t>aluate the impact of off-axis destination positioning by varying the vertical offset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v</m:t>
            </m:r>
          </m:sub>
        </m:sSub>
      </m:oMath>
      <w:r w:rsidRPr="006D32A0">
        <w:rPr>
          <w:rFonts w:ascii="Times New Roman" w:hAnsi="Times New Roman" w:cs="Times New Roman"/>
          <w:sz w:val="20"/>
          <w:szCs w:val="20"/>
        </w:rPr>
        <w:t xml:space="preserve">) from </w:t>
      </w:r>
      <m:oMath>
        <m:r>
          <m:rPr>
            <m:sty m:val="p"/>
          </m:rPr>
          <w:rPr>
            <w:rFonts w:ascii="Cambria Math" w:hAnsi="Cambria Math"/>
            <w:sz w:val="20"/>
            <w:szCs w:val="20"/>
          </w:rPr>
          <m:t>1-80</m:t>
        </m:r>
        <m:r>
          <m:rPr>
            <m:nor/>
          </m:rPr>
          <w:rPr>
            <w:sz w:val="20"/>
            <w:szCs w:val="20"/>
          </w:rPr>
          <m:t xml:space="preserve"> </m:t>
        </m:r>
        <m:r>
          <m:rPr>
            <m:sty m:val="p"/>
          </m:rPr>
          <w:rPr>
            <w:rFonts w:ascii="Cambria Math" w:hAnsi="Cambria Math"/>
            <w:sz w:val="20"/>
            <w:szCs w:val="20"/>
          </w:rPr>
          <m:t>m</m:t>
        </m:r>
      </m:oMath>
      <w:r w:rsidRPr="006D32A0">
        <w:rPr>
          <w:rFonts w:ascii="Times New Roman" w:hAnsi="Times New Roman" w:cs="Times New Roman"/>
          <w:sz w:val="20"/>
          <w:szCs w:val="20"/>
        </w:rPr>
        <w:t>, thereby quantifying how the geometric relations</w:t>
      </w:r>
      <w:r w:rsidRPr="00FF4970">
        <w:rPr>
          <w:rFonts w:ascii="Times New Roman" w:hAnsi="Times New Roman" w:cs="Times New Roman"/>
          <w:sz w:val="20"/>
          <w:szCs w:val="20"/>
        </w:rPr>
        <w:t>hip between the IRS/relay and the destination affects the received SNR and required transmit power.</w:t>
      </w:r>
    </w:p>
    <w:p w14:paraId="28E4F36C" w14:textId="1E9A7BFC" w:rsidR="00FF4970" w:rsidRPr="00FF4970" w:rsidRDefault="00FF4970" w:rsidP="00A26E16">
      <w:pPr>
        <w:pStyle w:val="ListParagraph"/>
        <w:numPr>
          <w:ilvl w:val="0"/>
          <w:numId w:val="6"/>
        </w:numPr>
        <w:spacing w:after="220"/>
        <w:jc w:val="both"/>
        <w:rPr>
          <w:rFonts w:ascii="Times New Roman" w:hAnsi="Times New Roman" w:cs="Times New Roman"/>
          <w:sz w:val="20"/>
          <w:szCs w:val="20"/>
        </w:rPr>
      </w:pPr>
      <w:r w:rsidRPr="00FF4970">
        <w:rPr>
          <w:rFonts w:ascii="Times New Roman" w:hAnsi="Times New Roman" w:cs="Times New Roman"/>
          <w:sz w:val="20"/>
          <w:szCs w:val="20"/>
        </w:rPr>
        <w:t>To determine the probability that IRS outperforms DF relaying across random deployment scenarios by conducting Monte Carlo simulations over 10,000 uniformly distributed IRS/relay placements within a defined coverage area, and to characterize the cumulative distribution function (CDF) of the resulting power savings.</w:t>
      </w:r>
    </w:p>
    <w:p w14:paraId="725B4641" w14:textId="193EA886" w:rsidR="00FF4970" w:rsidRPr="00FF4970" w:rsidRDefault="00FF4970" w:rsidP="00A26E16">
      <w:pPr>
        <w:pStyle w:val="ListParagraph"/>
        <w:numPr>
          <w:ilvl w:val="0"/>
          <w:numId w:val="6"/>
        </w:numPr>
        <w:spacing w:after="220"/>
        <w:jc w:val="both"/>
        <w:rPr>
          <w:rFonts w:ascii="Times New Roman" w:hAnsi="Times New Roman" w:cs="Times New Roman"/>
          <w:sz w:val="20"/>
          <w:szCs w:val="20"/>
        </w:rPr>
      </w:pPr>
      <w:r w:rsidRPr="00FF4970">
        <w:rPr>
          <w:rFonts w:ascii="Times New Roman" w:hAnsi="Times New Roman" w:cs="Times New Roman"/>
          <w:sz w:val="20"/>
          <w:szCs w:val="20"/>
        </w:rPr>
        <w:t>To identify the optimal placement position for both IRS and DF relay that minimizes the required transmit power, and to demonstrate that IRS and DF relay exhibit fundamentally different optimal deployment strategies - asymmetric near-endpoint placement for IRS versus balanced mid-point placement for DF relay.</w:t>
      </w:r>
    </w:p>
    <w:p w14:paraId="71E5714C" w14:textId="77777777" w:rsidR="002266FC" w:rsidRDefault="00FF4970" w:rsidP="00A26E16">
      <w:pPr>
        <w:pStyle w:val="ListParagraph"/>
        <w:numPr>
          <w:ilvl w:val="0"/>
          <w:numId w:val="6"/>
        </w:numPr>
        <w:spacing w:after="220"/>
        <w:jc w:val="both"/>
        <w:rPr>
          <w:rFonts w:ascii="Times New Roman" w:hAnsi="Times New Roman" w:cs="Times New Roman"/>
          <w:sz w:val="20"/>
          <w:szCs w:val="20"/>
        </w:rPr>
      </w:pPr>
      <w:r w:rsidRPr="00FF4970">
        <w:rPr>
          <w:rFonts w:ascii="Times New Roman" w:hAnsi="Times New Roman" w:cs="Times New Roman"/>
          <w:sz w:val="20"/>
          <w:szCs w:val="20"/>
        </w:rPr>
        <w:t>To generate a two-dimensional deployment heatmap that visualizes the spatial regions where</w:t>
      </w:r>
      <w:r w:rsidR="002266FC">
        <w:rPr>
          <w:rFonts w:ascii="Times New Roman" w:hAnsi="Times New Roman" w:cs="Times New Roman"/>
          <w:sz w:val="20"/>
          <w:szCs w:val="20"/>
        </w:rPr>
        <w:t xml:space="preserve"> </w:t>
      </w:r>
      <w:r w:rsidRPr="002266FC">
        <w:rPr>
          <w:rFonts w:ascii="Times New Roman" w:hAnsi="Times New Roman" w:cs="Times New Roman"/>
          <w:sz w:val="20"/>
          <w:szCs w:val="20"/>
        </w:rPr>
        <w:t>IRS provides a transmit power advantage over DF relaying, serving as a coverage planning tool for communication system deployment.</w:t>
      </w:r>
    </w:p>
    <w:p w14:paraId="0301AA05" w14:textId="77777777" w:rsidR="002266FC" w:rsidRDefault="00FF4970" w:rsidP="00A26E16">
      <w:pPr>
        <w:pStyle w:val="ListParagraph"/>
        <w:numPr>
          <w:ilvl w:val="0"/>
          <w:numId w:val="6"/>
        </w:numPr>
        <w:spacing w:after="220"/>
        <w:jc w:val="both"/>
        <w:rPr>
          <w:rFonts w:ascii="Times New Roman" w:hAnsi="Times New Roman" w:cs="Times New Roman"/>
          <w:sz w:val="20"/>
          <w:szCs w:val="20"/>
        </w:rPr>
      </w:pPr>
      <w:r w:rsidRPr="002266FC">
        <w:rPr>
          <w:rFonts w:ascii="Times New Roman" w:hAnsi="Times New Roman" w:cs="Times New Roman"/>
          <w:sz w:val="20"/>
          <w:szCs w:val="20"/>
        </w:rPr>
        <w:t>To compare the energy efficiency (in bits per Joule) of IRS-assisted and DF relay-assisted systems across multiple deployment topologies, and to demonstrate that the topology-dependent optimal number of IRS elements balances passive beamforming gain against circuit power consumption.</w:t>
      </w:r>
    </w:p>
    <w:p w14:paraId="090609D7" w14:textId="62D28ED2" w:rsidR="00796062" w:rsidRPr="009B6E20" w:rsidRDefault="00FF4970" w:rsidP="00A26E16">
      <w:pPr>
        <w:pStyle w:val="ListParagraph"/>
        <w:numPr>
          <w:ilvl w:val="0"/>
          <w:numId w:val="6"/>
        </w:numPr>
        <w:spacing w:after="220"/>
        <w:jc w:val="both"/>
        <w:rPr>
          <w:rFonts w:ascii="Times New Roman" w:hAnsi="Times New Roman" w:cs="Times New Roman"/>
          <w:sz w:val="20"/>
          <w:szCs w:val="20"/>
        </w:rPr>
      </w:pPr>
      <w:r w:rsidRPr="002266FC">
        <w:rPr>
          <w:rFonts w:ascii="Times New Roman" w:hAnsi="Times New Roman" w:cs="Times New Roman"/>
          <w:sz w:val="20"/>
          <w:szCs w:val="20"/>
        </w:rPr>
        <w:t xml:space="preserve">To validate that all simulation results are consistent with the analytical framework established by Björnson et al. [8] under the original </w:t>
      </w:r>
      <w:r w:rsidR="006D7CB4">
        <w:rPr>
          <w:rFonts w:ascii="Times New Roman" w:hAnsi="Times New Roman" w:cs="Times New Roman"/>
          <w:sz w:val="20"/>
          <w:szCs w:val="20"/>
        </w:rPr>
        <w:t>fixed-topology</w:t>
      </w:r>
      <w:r w:rsidRPr="002266FC">
        <w:rPr>
          <w:rFonts w:ascii="Times New Roman" w:hAnsi="Times New Roman" w:cs="Times New Roman"/>
          <w:sz w:val="20"/>
          <w:szCs w:val="20"/>
        </w:rPr>
        <w:t xml:space="preserve"> condition </w:t>
      </w:r>
      <w:r w:rsidR="00E667AE" w:rsidRPr="00E667AE">
        <w:rPr>
          <w:sz w:val="20"/>
          <w:szCs w:val="20"/>
        </w:rPr>
        <w:t>(</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SR</m:t>
            </m:r>
          </m:sub>
        </m:sSub>
        <m:r>
          <m:rPr>
            <m:sty m:val="p"/>
          </m:rPr>
          <w:rPr>
            <w:rFonts w:ascii="Cambria Math" w:hAnsi="Cambria Math"/>
            <w:sz w:val="20"/>
            <w:szCs w:val="20"/>
          </w:rPr>
          <m:t>=80</m:t>
        </m:r>
        <m:r>
          <m:rPr>
            <m:nor/>
          </m:rPr>
          <w:rPr>
            <w:sz w:val="20"/>
            <w:szCs w:val="20"/>
          </w:rPr>
          <m:t xml:space="preserve"> </m:t>
        </m:r>
        <m:r>
          <m:rPr>
            <m:sty m:val="p"/>
          </m:rPr>
          <w:rPr>
            <w:rFonts w:ascii="Cambria Math" w:hAnsi="Cambria Math"/>
            <w:sz w:val="20"/>
            <w:szCs w:val="20"/>
          </w:rPr>
          <m:t>m</m:t>
        </m:r>
      </m:oMath>
      <w:r w:rsidR="00E667AE" w:rsidRPr="00E667AE">
        <w:rPr>
          <w:sz w:val="20"/>
          <w:szCs w:val="20"/>
        </w:rPr>
        <w:t>)</w:t>
      </w:r>
      <w:r w:rsidRPr="00E667AE">
        <w:rPr>
          <w:rFonts w:ascii="Times New Roman" w:hAnsi="Times New Roman" w:cs="Times New Roman"/>
          <w:sz w:val="20"/>
          <w:szCs w:val="20"/>
        </w:rPr>
        <w:t>,</w:t>
      </w:r>
      <w:r w:rsidRPr="002266FC">
        <w:rPr>
          <w:rFonts w:ascii="Times New Roman" w:hAnsi="Times New Roman" w:cs="Times New Roman"/>
          <w:sz w:val="20"/>
          <w:szCs w:val="20"/>
        </w:rPr>
        <w:t xml:space="preserve"> thereby confirming that the proposed extension is a proper generalization of the baseline study.</w:t>
      </w:r>
    </w:p>
    <w:p w14:paraId="07DE6B95" w14:textId="7B2059C1" w:rsidR="008B0943" w:rsidRDefault="00BE17C2" w:rsidP="00A26E16">
      <w:pPr>
        <w:pStyle w:val="Heading1"/>
        <w:numPr>
          <w:ilvl w:val="0"/>
          <w:numId w:val="1"/>
        </w:numPr>
        <w:spacing w:before="240" w:after="120" w:line="276" w:lineRule="auto"/>
      </w:pPr>
      <w:bookmarkStart w:id="3" w:name="vi_results_and_analysis"/>
      <w:r w:rsidRPr="00BE17C2">
        <w:t>Description of the System</w:t>
      </w:r>
    </w:p>
    <w:p w14:paraId="431F37E7" w14:textId="2E21D460" w:rsidR="00F708AD" w:rsidRPr="001C2733" w:rsidRDefault="001C2733" w:rsidP="001C2733">
      <w:pPr>
        <w:spacing w:after="0"/>
        <w:rPr>
          <w:rFonts w:ascii="Times New Roman" w:eastAsia="Georgia" w:hAnsi="Times New Roman" w:cs="Times New Roman"/>
          <w:sz w:val="20"/>
          <w:szCs w:val="20"/>
        </w:rPr>
      </w:pPr>
      <w:r>
        <w:rPr>
          <w:rFonts w:ascii="Times New Roman" w:eastAsia="Georgia" w:hAnsi="Times New Roman" w:cs="Times New Roman"/>
          <w:sz w:val="20"/>
          <w:szCs w:val="20"/>
        </w:rPr>
        <w:t xml:space="preserve">A. </w:t>
      </w:r>
      <w:r w:rsidR="00F708AD" w:rsidRPr="001C2733">
        <w:rPr>
          <w:rFonts w:ascii="Times New Roman" w:eastAsia="Georgia" w:hAnsi="Times New Roman" w:cs="Times New Roman"/>
          <w:sz w:val="20"/>
          <w:szCs w:val="20"/>
        </w:rPr>
        <w:t>System Model Overview</w:t>
      </w:r>
    </w:p>
    <w:p w14:paraId="1FB0651F" w14:textId="0FFB71F2" w:rsidR="00F708AD" w:rsidRPr="001804BA" w:rsidRDefault="00117851" w:rsidP="00F708AD">
      <w:pPr>
        <w:spacing w:after="0"/>
        <w:jc w:val="both"/>
        <w:rPr>
          <w:rFonts w:ascii="Times New Roman" w:eastAsia="Georgia" w:hAnsi="Times New Roman" w:cs="Times New Roman"/>
          <w:sz w:val="20"/>
          <w:szCs w:val="20"/>
        </w:rPr>
      </w:pPr>
      <w:r>
        <w:rPr>
          <w:rFonts w:ascii="Times New Roman" w:hAnsi="Times New Roman" w:cs="Times New Roman"/>
          <w:sz w:val="20"/>
          <w:szCs w:val="20"/>
        </w:rPr>
        <w:t xml:space="preserve">     </w:t>
      </w:r>
      <w:r w:rsidR="00F708AD" w:rsidRPr="00F708AD">
        <w:rPr>
          <w:rFonts w:ascii="Times New Roman" w:eastAsia="Georgia" w:hAnsi="Times New Roman" w:cs="Times New Roman"/>
          <w:sz w:val="20"/>
          <w:szCs w:val="20"/>
        </w:rPr>
        <w:t xml:space="preserve">The communication system under study consists of three nodes operating in a two-dimensional deployment area: a single-antenna source (S), a </w:t>
      </w:r>
      <w:r w:rsidR="00F92DF7">
        <w:rPr>
          <w:rFonts w:ascii="Times New Roman" w:eastAsia="Georgia" w:hAnsi="Times New Roman" w:cs="Times New Roman"/>
          <w:sz w:val="20"/>
          <w:szCs w:val="20"/>
        </w:rPr>
        <w:t>single-antenna</w:t>
      </w:r>
      <w:r w:rsidR="00F708AD" w:rsidRPr="00F708AD">
        <w:rPr>
          <w:rFonts w:ascii="Times New Roman" w:eastAsia="Georgia" w:hAnsi="Times New Roman" w:cs="Times New Roman"/>
          <w:sz w:val="20"/>
          <w:szCs w:val="20"/>
        </w:rPr>
        <w:t xml:space="preserve"> destination (D), and an intermediate node that is either an IRS with </w:t>
      </w:r>
      <m:oMath>
        <m:r>
          <w:rPr>
            <w:rFonts w:ascii="Cambria Math" w:hAnsi="Cambria Math"/>
            <w:sz w:val="20"/>
            <w:szCs w:val="20"/>
          </w:rPr>
          <m:t>N</m:t>
        </m:r>
      </m:oMath>
      <w:r w:rsidR="00F708AD" w:rsidRPr="006909AE">
        <w:rPr>
          <w:rFonts w:ascii="Times New Roman" w:eastAsia="Georgia" w:hAnsi="Times New Roman" w:cs="Times New Roman"/>
          <w:sz w:val="18"/>
          <w:szCs w:val="18"/>
        </w:rPr>
        <w:t xml:space="preserve"> </w:t>
      </w:r>
      <w:r w:rsidR="00F708AD" w:rsidRPr="00F708AD">
        <w:rPr>
          <w:rFonts w:ascii="Times New Roman" w:eastAsia="Georgia" w:hAnsi="Times New Roman" w:cs="Times New Roman"/>
          <w:sz w:val="20"/>
          <w:szCs w:val="20"/>
        </w:rPr>
        <w:t xml:space="preserve">reflecting elements or a half-duplex DF relay with a single antenna. The system model follows the framework established in [8] and is illustrated </w:t>
      </w:r>
      <w:r w:rsidR="00F708AD" w:rsidRPr="001804BA">
        <w:rPr>
          <w:rFonts w:ascii="Times New Roman" w:eastAsia="Georgia" w:hAnsi="Times New Roman" w:cs="Times New Roman"/>
          <w:sz w:val="20"/>
          <w:szCs w:val="20"/>
        </w:rPr>
        <w:t xml:space="preserve">conceptually in Fig. 1. The source transmits a narrowband signal at carrier frequency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c</m:t>
            </m:r>
          </m:sub>
        </m:sSub>
        <m:r>
          <m:rPr>
            <m:sty m:val="p"/>
          </m:rPr>
          <w:rPr>
            <w:rFonts w:ascii="Cambria Math" w:hAnsi="Cambria Math"/>
            <w:sz w:val="20"/>
            <w:szCs w:val="20"/>
          </w:rPr>
          <m:t>=3GHz</m:t>
        </m:r>
      </m:oMath>
      <w:r w:rsidR="00D931FD" w:rsidRPr="001804BA">
        <w:rPr>
          <w:rFonts w:ascii="Times New Roman" w:eastAsia="Georgia" w:hAnsi="Times New Roman" w:cs="Times New Roman"/>
          <w:sz w:val="20"/>
          <w:szCs w:val="20"/>
        </w:rPr>
        <w:t xml:space="preserve"> </w:t>
      </w:r>
      <w:r w:rsidR="00F708AD" w:rsidRPr="001804BA">
        <w:rPr>
          <w:rFonts w:ascii="Times New Roman" w:eastAsia="Georgia" w:hAnsi="Times New Roman" w:cs="Times New Roman"/>
          <w:sz w:val="20"/>
          <w:szCs w:val="20"/>
        </w:rPr>
        <w:t xml:space="preserve">over a bandwidth of </w:t>
      </w:r>
      <m:oMath>
        <m:r>
          <w:rPr>
            <w:rFonts w:ascii="Cambria Math" w:hAnsi="Cambria Math"/>
            <w:sz w:val="20"/>
            <w:szCs w:val="20"/>
          </w:rPr>
          <m:t>B</m:t>
        </m:r>
        <m:r>
          <m:rPr>
            <m:sty m:val="p"/>
          </m:rPr>
          <w:rPr>
            <w:rFonts w:ascii="Cambria Math" w:hAnsi="Cambria Math"/>
            <w:sz w:val="20"/>
            <w:szCs w:val="20"/>
          </w:rPr>
          <m:t>=10MHz</m:t>
        </m:r>
      </m:oMath>
      <w:r w:rsidR="00443EA4" w:rsidRPr="001804BA">
        <w:rPr>
          <w:sz w:val="20"/>
          <w:szCs w:val="20"/>
        </w:rPr>
        <w:t xml:space="preserve">. </w:t>
      </w:r>
      <w:r w:rsidR="00F708AD" w:rsidRPr="001804BA">
        <w:rPr>
          <w:rFonts w:ascii="Times New Roman" w:eastAsia="Georgia" w:hAnsi="Times New Roman" w:cs="Times New Roman"/>
          <w:sz w:val="20"/>
          <w:szCs w:val="20"/>
        </w:rPr>
        <w:t>Three communication links exist in the system:</w:t>
      </w:r>
    </w:p>
    <w:p w14:paraId="4D2425AF" w14:textId="6118C9B9" w:rsidR="00F708AD" w:rsidRPr="001804BA" w:rsidRDefault="00F708AD" w:rsidP="00A26E16">
      <w:pPr>
        <w:pStyle w:val="ListParagraph"/>
        <w:numPr>
          <w:ilvl w:val="0"/>
          <w:numId w:val="7"/>
        </w:numPr>
        <w:spacing w:after="0"/>
        <w:jc w:val="both"/>
        <w:rPr>
          <w:rFonts w:ascii="Times New Roman" w:eastAsia="Georgia" w:hAnsi="Times New Roman" w:cs="Times New Roman"/>
          <w:sz w:val="20"/>
          <w:szCs w:val="20"/>
        </w:rPr>
      </w:pPr>
      <w:r w:rsidRPr="001804BA">
        <w:rPr>
          <w:rFonts w:ascii="Times New Roman" w:eastAsia="Georgia" w:hAnsi="Times New Roman" w:cs="Times New Roman"/>
          <w:sz w:val="20"/>
          <w:szCs w:val="20"/>
        </w:rPr>
        <w:t>Direct link (</w:t>
      </w:r>
      <w:r w:rsidRPr="00E2599F">
        <w:rPr>
          <w:rFonts w:ascii="Times New Roman" w:eastAsia="Georgia" w:hAnsi="Times New Roman" w:cs="Times New Roman"/>
          <w:b/>
          <w:bCs/>
          <w:sz w:val="20"/>
          <w:szCs w:val="20"/>
        </w:rPr>
        <w:t>S→D</w:t>
      </w:r>
      <w:r w:rsidRPr="001804BA">
        <w:rPr>
          <w:rFonts w:ascii="Times New Roman" w:eastAsia="Georgia" w:hAnsi="Times New Roman" w:cs="Times New Roman"/>
          <w:sz w:val="20"/>
          <w:szCs w:val="20"/>
        </w:rPr>
        <w:t xml:space="preserve">) : The source-to-destination channel with distance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SD</m:t>
            </m:r>
          </m:sub>
        </m:sSub>
      </m:oMath>
      <w:r w:rsidRPr="001804BA">
        <w:rPr>
          <w:rFonts w:ascii="Times New Roman" w:eastAsia="Georgia" w:hAnsi="Times New Roman" w:cs="Times New Roman"/>
          <w:sz w:val="20"/>
          <w:szCs w:val="20"/>
        </w:rPr>
        <w:t>and NLOS path loss, representing an obstructed direct path typical of urban deployments.</w:t>
      </w:r>
    </w:p>
    <w:p w14:paraId="7EC69917" w14:textId="3D040877" w:rsidR="00F708AD" w:rsidRPr="001804BA" w:rsidRDefault="00F708AD" w:rsidP="00A26E16">
      <w:pPr>
        <w:pStyle w:val="ListParagraph"/>
        <w:numPr>
          <w:ilvl w:val="0"/>
          <w:numId w:val="7"/>
        </w:numPr>
        <w:spacing w:after="0"/>
        <w:jc w:val="both"/>
        <w:rPr>
          <w:rFonts w:ascii="Times New Roman" w:eastAsia="Georgia" w:hAnsi="Times New Roman" w:cs="Times New Roman"/>
          <w:sz w:val="20"/>
          <w:szCs w:val="20"/>
        </w:rPr>
      </w:pPr>
      <w:r w:rsidRPr="001804BA">
        <w:rPr>
          <w:rFonts w:ascii="Times New Roman" w:eastAsia="Georgia" w:hAnsi="Times New Roman" w:cs="Times New Roman"/>
          <w:sz w:val="20"/>
          <w:szCs w:val="20"/>
        </w:rPr>
        <w:t>First hop (</w:t>
      </w:r>
      <w:r w:rsidRPr="00E2599F">
        <w:rPr>
          <w:rFonts w:ascii="Times New Roman" w:eastAsia="Georgia" w:hAnsi="Times New Roman" w:cs="Times New Roman"/>
          <w:b/>
          <w:bCs/>
          <w:sz w:val="20"/>
          <w:szCs w:val="20"/>
        </w:rPr>
        <w:t>S→ IRS/Relay</w:t>
      </w:r>
      <w:r w:rsidRPr="001804BA">
        <w:rPr>
          <w:rFonts w:ascii="Times New Roman" w:eastAsia="Georgia" w:hAnsi="Times New Roman" w:cs="Times New Roman"/>
          <w:sz w:val="20"/>
          <w:szCs w:val="20"/>
        </w:rPr>
        <w:t xml:space="preserve">): The source-to-intermediate-node channel with distance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SR</m:t>
            </m:r>
          </m:sub>
        </m:sSub>
        <m:r>
          <w:rPr>
            <w:rFonts w:ascii="Cambria Math" w:hAnsi="Cambria Math"/>
            <w:sz w:val="20"/>
            <w:szCs w:val="20"/>
          </w:rPr>
          <m:t xml:space="preserve"> </m:t>
        </m:r>
      </m:oMath>
      <w:r w:rsidRPr="001804BA">
        <w:rPr>
          <w:rFonts w:ascii="Times New Roman" w:eastAsia="Georgia" w:hAnsi="Times New Roman" w:cs="Times New Roman"/>
          <w:sz w:val="20"/>
          <w:szCs w:val="20"/>
        </w:rPr>
        <w:t>and LOS path loss, representing a favorable link to the elevated IRS or relay.</w:t>
      </w:r>
    </w:p>
    <w:p w14:paraId="48D34826" w14:textId="3F47C0F7" w:rsidR="000B5BDE" w:rsidRPr="001C2733" w:rsidRDefault="00F708AD" w:rsidP="00A26E16">
      <w:pPr>
        <w:pStyle w:val="ListParagraph"/>
        <w:numPr>
          <w:ilvl w:val="0"/>
          <w:numId w:val="7"/>
        </w:numPr>
        <w:spacing w:after="0"/>
        <w:jc w:val="both"/>
        <w:rPr>
          <w:rFonts w:ascii="Times New Roman" w:eastAsia="Georgia" w:hAnsi="Times New Roman" w:cs="Times New Roman"/>
          <w:sz w:val="20"/>
          <w:szCs w:val="20"/>
        </w:rPr>
      </w:pPr>
      <w:r w:rsidRPr="001804BA">
        <w:rPr>
          <w:rFonts w:ascii="Times New Roman" w:eastAsia="Georgia" w:hAnsi="Times New Roman" w:cs="Times New Roman"/>
          <w:sz w:val="20"/>
          <w:szCs w:val="20"/>
        </w:rPr>
        <w:t>Second hop (</w:t>
      </w:r>
      <w:r w:rsidRPr="00E2599F">
        <w:rPr>
          <w:rFonts w:ascii="Times New Roman" w:eastAsia="Georgia" w:hAnsi="Times New Roman" w:cs="Times New Roman"/>
          <w:b/>
          <w:bCs/>
          <w:sz w:val="20"/>
          <w:szCs w:val="20"/>
        </w:rPr>
        <w:t>IRS/Relay → D</w:t>
      </w:r>
      <w:r w:rsidRPr="001804BA">
        <w:rPr>
          <w:rFonts w:ascii="Times New Roman" w:eastAsia="Georgia" w:hAnsi="Times New Roman" w:cs="Times New Roman"/>
          <w:sz w:val="20"/>
          <w:szCs w:val="20"/>
        </w:rPr>
        <w:t xml:space="preserve">): The intermediate-node-to-destination channel with distance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RD</m:t>
            </m:r>
          </m:sub>
        </m:sSub>
        <m:r>
          <w:rPr>
            <w:rFonts w:ascii="Cambria Math" w:hAnsi="Cambria Math"/>
            <w:sz w:val="20"/>
            <w:szCs w:val="20"/>
          </w:rPr>
          <m:t xml:space="preserve"> </m:t>
        </m:r>
      </m:oMath>
      <w:r w:rsidRPr="001804BA">
        <w:rPr>
          <w:rFonts w:ascii="Times New Roman" w:eastAsia="Georgia" w:hAnsi="Times New Roman" w:cs="Times New Roman"/>
          <w:sz w:val="20"/>
          <w:szCs w:val="20"/>
        </w:rPr>
        <w:t>and LOS path loss.</w:t>
      </w:r>
    </w:p>
    <w:p w14:paraId="3074F013" w14:textId="70CE1590" w:rsidR="00F708AD" w:rsidRPr="001C2733" w:rsidRDefault="001C2733" w:rsidP="001C2733">
      <w:pPr>
        <w:spacing w:before="240" w:after="0"/>
        <w:rPr>
          <w:rFonts w:ascii="Times New Roman" w:eastAsia="Georgia" w:hAnsi="Times New Roman" w:cs="Times New Roman"/>
          <w:sz w:val="20"/>
          <w:szCs w:val="20"/>
        </w:rPr>
      </w:pPr>
      <w:r>
        <w:rPr>
          <w:rFonts w:ascii="Times New Roman" w:eastAsia="Georgia" w:hAnsi="Times New Roman" w:cs="Times New Roman"/>
          <w:sz w:val="20"/>
          <w:szCs w:val="20"/>
        </w:rPr>
        <w:t xml:space="preserve">B. </w:t>
      </w:r>
      <w:r w:rsidR="00F708AD" w:rsidRPr="001C2733">
        <w:rPr>
          <w:rFonts w:ascii="Times New Roman" w:eastAsia="Georgia" w:hAnsi="Times New Roman" w:cs="Times New Roman"/>
          <w:sz w:val="20"/>
          <w:szCs w:val="20"/>
        </w:rPr>
        <w:t>IRS-Assisted Communication</w:t>
      </w:r>
    </w:p>
    <w:p w14:paraId="112AD961" w14:textId="1B23BDBA" w:rsidR="00F708AD" w:rsidRPr="00441EB7" w:rsidRDefault="00117851" w:rsidP="00F708AD">
      <w:pPr>
        <w:spacing w:after="0"/>
        <w:jc w:val="both"/>
        <w:rPr>
          <w:rFonts w:ascii="Times New Roman" w:eastAsia="Georgia" w:hAnsi="Times New Roman" w:cs="Times New Roman"/>
          <w:sz w:val="20"/>
          <w:szCs w:val="20"/>
        </w:rPr>
      </w:pPr>
      <w:r w:rsidRPr="001804BA">
        <w:rPr>
          <w:rFonts w:ascii="Times New Roman" w:hAnsi="Times New Roman" w:cs="Times New Roman"/>
          <w:sz w:val="20"/>
          <w:szCs w:val="20"/>
        </w:rPr>
        <w:t xml:space="preserve">     </w:t>
      </w:r>
      <w:r w:rsidR="00F708AD" w:rsidRPr="001804BA">
        <w:rPr>
          <w:rFonts w:ascii="Times New Roman" w:eastAsia="Georgia" w:hAnsi="Times New Roman" w:cs="Times New Roman"/>
          <w:sz w:val="20"/>
          <w:szCs w:val="20"/>
        </w:rPr>
        <w:t xml:space="preserve">When the intermediate node is an IRS, the device consists of </w:t>
      </w:r>
      <m:oMath>
        <m:r>
          <w:rPr>
            <w:rFonts w:ascii="Cambria Math" w:hAnsi="Cambria Math"/>
            <w:sz w:val="20"/>
            <w:szCs w:val="20"/>
          </w:rPr>
          <m:t>N</m:t>
        </m:r>
      </m:oMath>
      <w:r w:rsidR="00F708AD" w:rsidRPr="001804BA">
        <w:rPr>
          <w:rFonts w:ascii="Times New Roman" w:eastAsia="Georgia" w:hAnsi="Times New Roman" w:cs="Times New Roman"/>
          <w:sz w:val="20"/>
          <w:szCs w:val="20"/>
        </w:rPr>
        <w:t xml:space="preserve"> pa</w:t>
      </w:r>
      <w:r w:rsidR="00F708AD" w:rsidRPr="00F708AD">
        <w:rPr>
          <w:rFonts w:ascii="Times New Roman" w:eastAsia="Georgia" w:hAnsi="Times New Roman" w:cs="Times New Roman"/>
          <w:sz w:val="20"/>
          <w:szCs w:val="20"/>
        </w:rPr>
        <w:t xml:space="preserve">ssive reflecting elements, each applying a phase </w:t>
      </w:r>
      <w:r w:rsidR="00F708AD" w:rsidRPr="000B75EE">
        <w:rPr>
          <w:rFonts w:ascii="Times New Roman" w:eastAsia="Georgia" w:hAnsi="Times New Roman" w:cs="Times New Roman"/>
          <w:sz w:val="20"/>
          <w:szCs w:val="20"/>
        </w:rPr>
        <w:t xml:space="preserve">shift </w:t>
      </w:r>
      <m:oMath>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n</m:t>
            </m:r>
          </m:sub>
        </m:sSub>
        <m:r>
          <w:rPr>
            <w:rFonts w:ascii="Cambria Math" w:hAnsi="Cambria Math"/>
            <w:sz w:val="20"/>
            <w:szCs w:val="20"/>
          </w:rPr>
          <m:t xml:space="preserve"> </m:t>
        </m:r>
      </m:oMath>
      <w:r w:rsidR="00F708AD" w:rsidRPr="00F708AD">
        <w:rPr>
          <w:rFonts w:ascii="Times New Roman" w:eastAsia="Georgia" w:hAnsi="Times New Roman" w:cs="Times New Roman"/>
          <w:sz w:val="20"/>
          <w:szCs w:val="20"/>
        </w:rPr>
        <w:t xml:space="preserve">and amplitude reflection </w:t>
      </w:r>
      <w:r w:rsidR="00F708AD" w:rsidRPr="003041B9">
        <w:rPr>
          <w:rFonts w:ascii="Times New Roman" w:eastAsia="Georgia" w:hAnsi="Times New Roman" w:cs="Times New Roman"/>
          <w:sz w:val="20"/>
          <w:szCs w:val="20"/>
        </w:rPr>
        <w:t xml:space="preserve">coefficient </w:t>
      </w:r>
      <m:oMath>
        <m:r>
          <w:rPr>
            <w:rFonts w:ascii="Cambria Math" w:hAnsi="Cambria Math"/>
            <w:sz w:val="20"/>
            <w:szCs w:val="20"/>
          </w:rPr>
          <m:t>α</m:t>
        </m:r>
        <m:r>
          <m:rPr>
            <m:sty m:val="p"/>
          </m:rPr>
          <w:rPr>
            <w:rFonts w:ascii="Cambria Math" w:hAnsi="Cambria Math"/>
            <w:sz w:val="20"/>
            <w:szCs w:val="20"/>
          </w:rPr>
          <m:t xml:space="preserve">≤1 </m:t>
        </m:r>
      </m:oMath>
      <w:r w:rsidR="00F708AD" w:rsidRPr="003041B9">
        <w:rPr>
          <w:rFonts w:ascii="Times New Roman" w:eastAsia="Georgia" w:hAnsi="Times New Roman" w:cs="Times New Roman"/>
          <w:sz w:val="20"/>
          <w:szCs w:val="20"/>
        </w:rPr>
        <w:t>to the incident signal. Under ideal phase alignme</w:t>
      </w:r>
      <w:r w:rsidR="00F708AD" w:rsidRPr="00F708AD">
        <w:rPr>
          <w:rFonts w:ascii="Times New Roman" w:eastAsia="Georgia" w:hAnsi="Times New Roman" w:cs="Times New Roman"/>
          <w:sz w:val="20"/>
          <w:szCs w:val="20"/>
        </w:rPr>
        <w:t>nt (all reflected paths combine coherently at the destination), the effectiv</w:t>
      </w:r>
      <w:r w:rsidR="00F708AD" w:rsidRPr="00441EB7">
        <w:rPr>
          <w:rFonts w:ascii="Times New Roman" w:eastAsia="Georgia" w:hAnsi="Times New Roman" w:cs="Times New Roman"/>
          <w:sz w:val="20"/>
          <w:szCs w:val="20"/>
        </w:rPr>
        <w:t>e channel gain is [8], [15]:</w:t>
      </w:r>
    </w:p>
    <w:p w14:paraId="05D1AE9F" w14:textId="7728C398" w:rsidR="00625B92" w:rsidRPr="00441EB7" w:rsidRDefault="00A26E16" w:rsidP="00441EB7">
      <w:pPr>
        <w:jc w:val="both"/>
        <w:rPr>
          <w:rFonts w:ascii="Times New Roman" w:eastAsia="Georgia" w:hAnsi="Times New Roman" w:cs="Times New Roman"/>
          <w:sz w:val="20"/>
          <w:szCs w:val="20"/>
        </w:rPr>
      </w:pPr>
      <m:oMathPara>
        <m:oMath>
          <m:sSub>
            <m:sSubPr>
              <m:ctrlPr>
                <w:rPr>
                  <w:rFonts w:ascii="Cambria Math" w:hAnsi="Cambria Math"/>
                  <w:sz w:val="20"/>
                  <w:szCs w:val="20"/>
                </w:rPr>
              </m:ctrlPr>
            </m:sSubPr>
            <m:e>
              <m:r>
                <w:rPr>
                  <w:rFonts w:ascii="Cambria Math" w:hAnsi="Cambria Math"/>
                  <w:sz w:val="20"/>
                  <w:szCs w:val="20"/>
                </w:rPr>
                <m:t>β</m:t>
              </m:r>
            </m:e>
            <m:sub>
              <m:r>
                <m:rPr>
                  <m:sty m:val="p"/>
                </m:rPr>
                <w:rPr>
                  <w:rFonts w:ascii="Cambria Math" w:hAnsi="Cambria Math"/>
                  <w:sz w:val="20"/>
                  <w:szCs w:val="20"/>
                </w:rPr>
                <m:t>eff,IRS</m:t>
              </m:r>
            </m:sub>
          </m:sSub>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SD</m:t>
                          </m:r>
                        </m:sub>
                      </m:sSub>
                    </m:e>
                  </m:rad>
                  <m:r>
                    <m:rPr>
                      <m:sty m:val="p"/>
                    </m:rPr>
                    <w:rPr>
                      <w:rFonts w:ascii="Cambria Math" w:hAnsi="Cambria Math"/>
                      <w:sz w:val="20"/>
                      <w:szCs w:val="20"/>
                    </w:rPr>
                    <m:t>+</m:t>
                  </m:r>
                  <m:r>
                    <w:rPr>
                      <w:rFonts w:ascii="Cambria Math" w:hAnsi="Cambria Math"/>
                      <w:sz w:val="20"/>
                      <w:szCs w:val="20"/>
                    </w:rPr>
                    <m:t>Nα</m:t>
                  </m:r>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SR</m:t>
                          </m:r>
                        </m:sub>
                      </m:sSub>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RD</m:t>
                          </m:r>
                        </m:sub>
                      </m:sSub>
                    </m:e>
                  </m:rad>
                </m:e>
              </m:d>
            </m:e>
            <m:sup>
              <m:r>
                <m:rPr>
                  <m:sty m:val="p"/>
                </m:rPr>
                <w:rPr>
                  <w:rFonts w:ascii="Cambria Math" w:hAnsi="Cambria Math"/>
                  <w:sz w:val="20"/>
                  <w:szCs w:val="20"/>
                </w:rPr>
                <m:t>2</m:t>
              </m:r>
            </m:sup>
          </m:sSup>
          <m:r>
            <w:rPr>
              <w:rFonts w:ascii="Cambria Math" w:hAnsi="Cambria Math"/>
              <w:sz w:val="20"/>
              <w:szCs w:val="20"/>
            </w:rPr>
            <m:t xml:space="preserve">     (5)</m:t>
          </m:r>
        </m:oMath>
      </m:oMathPara>
    </w:p>
    <w:p w14:paraId="034725BA" w14:textId="389C85D4" w:rsidR="00F708AD" w:rsidRPr="00441EB7" w:rsidRDefault="00F708AD" w:rsidP="00F708AD">
      <w:pPr>
        <w:spacing w:after="0"/>
        <w:jc w:val="both"/>
        <w:rPr>
          <w:rFonts w:ascii="Times New Roman" w:eastAsia="Georgia" w:hAnsi="Times New Roman" w:cs="Times New Roman"/>
          <w:sz w:val="20"/>
          <w:szCs w:val="20"/>
        </w:rPr>
      </w:pPr>
      <w:r w:rsidRPr="00441EB7">
        <w:rPr>
          <w:rFonts w:ascii="Times New Roman" w:eastAsia="Georgia" w:hAnsi="Times New Roman" w:cs="Times New Roman"/>
          <w:sz w:val="20"/>
          <w:szCs w:val="20"/>
        </w:rPr>
        <w:t xml:space="preserve">The required transmit power at the source to achieve a target rate </w:t>
      </w:r>
      <m:oMath>
        <m:acc>
          <m:accPr>
            <m:chr m:val="‾"/>
            <m:ctrlPr>
              <w:rPr>
                <w:rFonts w:ascii="Cambria Math" w:hAnsi="Cambria Math"/>
                <w:sz w:val="20"/>
                <w:szCs w:val="20"/>
              </w:rPr>
            </m:ctrlPr>
          </m:accPr>
          <m:e>
            <m:r>
              <w:rPr>
                <w:rFonts w:ascii="Cambria Math" w:hAnsi="Cambria Math"/>
                <w:sz w:val="20"/>
                <w:szCs w:val="20"/>
              </w:rPr>
              <m:t>R</m:t>
            </m:r>
          </m:e>
        </m:acc>
      </m:oMath>
      <w:r w:rsidR="00C716C3" w:rsidRPr="00441EB7">
        <w:rPr>
          <w:sz w:val="20"/>
          <w:szCs w:val="20"/>
        </w:rPr>
        <w:t xml:space="preserve"> </w:t>
      </w:r>
      <w:r w:rsidRPr="00441EB7">
        <w:rPr>
          <w:rFonts w:ascii="Times New Roman" w:eastAsia="Georgia" w:hAnsi="Times New Roman" w:cs="Times New Roman"/>
          <w:sz w:val="20"/>
          <w:szCs w:val="20"/>
        </w:rPr>
        <w:t>(bit/s/Hz) is:</w:t>
      </w:r>
    </w:p>
    <w:p w14:paraId="4545B02C" w14:textId="79D4E381" w:rsidR="00441EB7" w:rsidRPr="007D24FF" w:rsidRDefault="00A26E16" w:rsidP="00441EB7">
      <w:pPr>
        <w:jc w:val="both"/>
        <w:rPr>
          <w:rFonts w:ascii="Times New Roman" w:eastAsia="Georgia" w:hAnsi="Times New Roman" w:cs="Times New Roman"/>
          <w:sz w:val="20"/>
          <w:szCs w:val="20"/>
        </w:rPr>
      </w:pPr>
      <m:oMathPara>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IRS</m:t>
              </m:r>
            </m:sub>
          </m:sSub>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sSup>
                    <m:sSupPr>
                      <m:ctrlPr>
                        <w:rPr>
                          <w:rFonts w:ascii="Cambria Math" w:hAnsi="Cambria Math"/>
                          <w:sz w:val="20"/>
                          <w:szCs w:val="20"/>
                        </w:rPr>
                      </m:ctrlPr>
                    </m:sSupPr>
                    <m:e>
                      <m:r>
                        <m:rPr>
                          <m:sty m:val="p"/>
                        </m:rPr>
                        <w:rPr>
                          <w:rFonts w:ascii="Cambria Math" w:hAnsi="Cambria Math"/>
                          <w:sz w:val="20"/>
                          <w:szCs w:val="20"/>
                        </w:rPr>
                        <m:t>2</m:t>
                      </m:r>
                    </m:e>
                    <m:sup>
                      <m:acc>
                        <m:accPr>
                          <m:chr m:val="‾"/>
                          <m:ctrlPr>
                            <w:rPr>
                              <w:rFonts w:ascii="Cambria Math" w:hAnsi="Cambria Math"/>
                              <w:sz w:val="20"/>
                              <w:szCs w:val="20"/>
                            </w:rPr>
                          </m:ctrlPr>
                        </m:accPr>
                        <m:e>
                          <m:r>
                            <w:rPr>
                              <w:rFonts w:ascii="Cambria Math" w:hAnsi="Cambria Math"/>
                              <w:sz w:val="20"/>
                              <w:szCs w:val="20"/>
                            </w:rPr>
                            <m:t>R</m:t>
                          </m:r>
                        </m:e>
                      </m:acc>
                    </m:sup>
                  </m:sSup>
                  <m:r>
                    <m:rPr>
                      <m:sty m:val="p"/>
                    </m:rPr>
                    <w:rPr>
                      <w:rFonts w:ascii="Cambria Math" w:hAnsi="Cambria Math"/>
                      <w:sz w:val="20"/>
                      <w:szCs w:val="20"/>
                    </w:rPr>
                    <m:t>-1</m:t>
                  </m:r>
                </m:e>
              </m:d>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num>
            <m:den>
              <m:sSup>
                <m:sSupPr>
                  <m:ctrlPr>
                    <w:rPr>
                      <w:rFonts w:ascii="Cambria Math" w:hAnsi="Cambria Math"/>
                      <w:sz w:val="20"/>
                      <w:szCs w:val="20"/>
                    </w:rPr>
                  </m:ctrlPr>
                </m:sSupPr>
                <m:e>
                  <m:d>
                    <m:dPr>
                      <m:ctrlPr>
                        <w:rPr>
                          <w:rFonts w:ascii="Cambria Math" w:hAnsi="Cambria Math"/>
                          <w:sz w:val="20"/>
                          <w:szCs w:val="20"/>
                        </w:rPr>
                      </m:ctrlPr>
                    </m:dPr>
                    <m:e>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SD</m:t>
                              </m:r>
                            </m:sub>
                          </m:sSub>
                        </m:e>
                      </m:rad>
                      <m:r>
                        <m:rPr>
                          <m:sty m:val="p"/>
                        </m:rPr>
                        <w:rPr>
                          <w:rFonts w:ascii="Cambria Math" w:hAnsi="Cambria Math"/>
                          <w:sz w:val="20"/>
                          <w:szCs w:val="20"/>
                        </w:rPr>
                        <m:t>+</m:t>
                      </m:r>
                      <m:r>
                        <w:rPr>
                          <w:rFonts w:ascii="Cambria Math" w:hAnsi="Cambria Math"/>
                          <w:sz w:val="20"/>
                          <w:szCs w:val="20"/>
                        </w:rPr>
                        <m:t>Nα</m:t>
                      </m:r>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SR</m:t>
                              </m:r>
                            </m:sub>
                          </m:sSub>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RD</m:t>
                              </m:r>
                            </m:sub>
                          </m:sSub>
                        </m:e>
                      </m:rad>
                    </m:e>
                  </m:d>
                </m:e>
                <m:sup>
                  <m:r>
                    <m:rPr>
                      <m:sty m:val="p"/>
                    </m:rPr>
                    <w:rPr>
                      <w:rFonts w:ascii="Cambria Math" w:hAnsi="Cambria Math"/>
                      <w:sz w:val="20"/>
                      <w:szCs w:val="20"/>
                    </w:rPr>
                    <m:t>2</m:t>
                  </m:r>
                </m:sup>
              </m:sSup>
            </m:den>
          </m:f>
          <m:r>
            <w:rPr>
              <w:rFonts w:ascii="Cambria Math" w:hAnsi="Cambria Math"/>
              <w:sz w:val="20"/>
              <w:szCs w:val="20"/>
            </w:rPr>
            <m:t xml:space="preserve">          (6)</m:t>
          </m:r>
        </m:oMath>
      </m:oMathPara>
    </w:p>
    <w:p w14:paraId="3CD9EA80" w14:textId="0596DA02" w:rsidR="007D24FF" w:rsidRPr="00F708AD" w:rsidRDefault="007D24FF" w:rsidP="007D24FF">
      <w:pPr>
        <w:spacing w:after="0"/>
        <w:jc w:val="both"/>
        <w:rPr>
          <w:rFonts w:ascii="Times New Roman" w:eastAsia="Georgia" w:hAnsi="Times New Roman" w:cs="Times New Roman"/>
          <w:sz w:val="20"/>
          <w:szCs w:val="20"/>
        </w:rPr>
      </w:pPr>
      <w:r w:rsidRPr="00F708AD">
        <w:rPr>
          <w:rFonts w:ascii="Times New Roman" w:eastAsia="Georgia" w:hAnsi="Times New Roman" w:cs="Times New Roman"/>
          <w:sz w:val="20"/>
          <w:szCs w:val="20"/>
        </w:rPr>
        <w:t xml:space="preserve">where </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r>
          <w:rPr>
            <w:rFonts w:ascii="Cambria Math" w:hAnsi="Cambria Math"/>
          </w:rPr>
          <m:t xml:space="preserve"> </m:t>
        </m:r>
      </m:oMath>
      <w:r w:rsidRPr="00F708AD">
        <w:rPr>
          <w:rFonts w:ascii="Times New Roman" w:eastAsia="Georgia" w:hAnsi="Times New Roman" w:cs="Times New Roman"/>
          <w:sz w:val="20"/>
          <w:szCs w:val="20"/>
        </w:rPr>
        <w:t>is the noise power. The total power consumption including circuit dissipation is:</w:t>
      </w:r>
    </w:p>
    <w:p w14:paraId="673AD98C" w14:textId="6549FB88" w:rsidR="00CE2061" w:rsidRPr="00FA1195" w:rsidRDefault="00A26E16" w:rsidP="007D24FF">
      <w:pPr>
        <w:spacing w:after="0"/>
        <w:jc w:val="both"/>
        <w:rPr>
          <w:rFonts w:ascii="Times New Roman" w:eastAsia="Georgia" w:hAnsi="Times New Roman" w:cs="Times New Roman"/>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total,IRS</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IRS</m:t>
                      </m:r>
                    </m:sub>
                  </m:sSub>
                </m:num>
                <m:den>
                  <m:r>
                    <w:rPr>
                      <w:rFonts w:ascii="Cambria Math" w:hAnsi="Cambria Math"/>
                      <w:sz w:val="20"/>
                      <w:szCs w:val="20"/>
                    </w:rPr>
                    <m:t>ν</m:t>
                  </m:r>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e</m:t>
                  </m:r>
                </m:sub>
              </m:sSub>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7</m:t>
                  </m:r>
                </m:e>
              </m:d>
            </m:e>
          </m:eqArr>
        </m:oMath>
      </m:oMathPara>
    </w:p>
    <w:p w14:paraId="752F2F98" w14:textId="5D913765" w:rsidR="007D24FF" w:rsidRPr="00FA1195" w:rsidRDefault="007D24FF" w:rsidP="007D24FF">
      <w:pPr>
        <w:spacing w:after="0"/>
        <w:jc w:val="both"/>
        <w:rPr>
          <w:rFonts w:ascii="Times New Roman" w:eastAsia="Georgia" w:hAnsi="Times New Roman" w:cs="Times New Roman"/>
          <w:sz w:val="20"/>
          <w:szCs w:val="20"/>
        </w:rPr>
      </w:pPr>
      <w:r w:rsidRPr="00FA1195">
        <w:rPr>
          <w:rFonts w:ascii="Times New Roman" w:eastAsia="Georgia" w:hAnsi="Times New Roman" w:cs="Times New Roman"/>
          <w:sz w:val="20"/>
          <w:szCs w:val="20"/>
        </w:rPr>
        <w:t xml:space="preserve">where </w:t>
      </w:r>
      <m:oMath>
        <m:r>
          <w:rPr>
            <w:rFonts w:ascii="Cambria Math" w:hAnsi="Cambria Math"/>
            <w:sz w:val="20"/>
            <w:szCs w:val="20"/>
          </w:rPr>
          <m:t>ν</m:t>
        </m:r>
      </m:oMath>
      <w:r w:rsidRPr="00FA1195">
        <w:rPr>
          <w:rFonts w:ascii="Times New Roman" w:eastAsia="Georgia" w:hAnsi="Times New Roman" w:cs="Times New Roman"/>
          <w:sz w:val="20"/>
          <w:szCs w:val="20"/>
        </w:rPr>
        <w:t xml:space="preserve"> is the power amplifier efficiency,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S</m:t>
            </m:r>
          </m:sub>
        </m:sSub>
        <m:r>
          <w:rPr>
            <w:rFonts w:ascii="Cambria Math" w:hAnsi="Cambria Math"/>
            <w:sz w:val="20"/>
            <w:szCs w:val="20"/>
          </w:rPr>
          <m:t xml:space="preserve"> </m:t>
        </m:r>
      </m:oMath>
      <w:r w:rsidRPr="00FA1195">
        <w:rPr>
          <w:rFonts w:ascii="Times New Roman" w:eastAsia="Georgia" w:hAnsi="Times New Roman" w:cs="Times New Roman"/>
          <w:sz w:val="20"/>
          <w:szCs w:val="20"/>
        </w:rPr>
        <w:t xml:space="preserve">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D</m:t>
            </m:r>
          </m:sub>
        </m:sSub>
        <m:r>
          <w:rPr>
            <w:rFonts w:ascii="Cambria Math" w:hAnsi="Cambria Math"/>
            <w:sz w:val="20"/>
            <w:szCs w:val="20"/>
          </w:rPr>
          <m:t xml:space="preserve"> </m:t>
        </m:r>
      </m:oMath>
      <w:r w:rsidRPr="00FA1195">
        <w:rPr>
          <w:rFonts w:ascii="Times New Roman" w:eastAsia="Georgia" w:hAnsi="Times New Roman" w:cs="Times New Roman"/>
          <w:sz w:val="20"/>
          <w:szCs w:val="20"/>
        </w:rPr>
        <w:t xml:space="preserve">are the source and destination hardware power dissipation,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e</m:t>
            </m:r>
          </m:sub>
        </m:sSub>
        <m:r>
          <w:rPr>
            <w:rFonts w:ascii="Cambria Math" w:hAnsi="Cambria Math"/>
            <w:sz w:val="20"/>
            <w:szCs w:val="20"/>
          </w:rPr>
          <m:t xml:space="preserve"> </m:t>
        </m:r>
      </m:oMath>
      <w:r w:rsidRPr="00FA1195">
        <w:rPr>
          <w:rFonts w:ascii="Times New Roman" w:eastAsia="Georgia" w:hAnsi="Times New Roman" w:cs="Times New Roman"/>
          <w:sz w:val="20"/>
          <w:szCs w:val="20"/>
        </w:rPr>
        <w:t>is the per-element IRS circuit power [6].</w:t>
      </w:r>
    </w:p>
    <w:p w14:paraId="01588B05" w14:textId="77777777" w:rsidR="007D24FF" w:rsidRPr="00FA1195" w:rsidRDefault="007D24FF" w:rsidP="00441EB7">
      <w:pPr>
        <w:jc w:val="both"/>
        <w:rPr>
          <w:rFonts w:ascii="Times New Roman" w:eastAsia="Georgia" w:hAnsi="Times New Roman" w:cs="Times New Roman"/>
          <w:sz w:val="20"/>
          <w:szCs w:val="20"/>
        </w:rPr>
      </w:pPr>
    </w:p>
    <w:p w14:paraId="41C8D29A" w14:textId="0D8C74D7" w:rsidR="00F708AD" w:rsidRPr="00F708AD" w:rsidRDefault="00554D87" w:rsidP="00FD221D">
      <w:pPr>
        <w:spacing w:after="0"/>
        <w:jc w:val="center"/>
        <w:rPr>
          <w:rFonts w:ascii="Times New Roman" w:eastAsia="Georgia" w:hAnsi="Times New Roman" w:cs="Times New Roman"/>
          <w:sz w:val="20"/>
          <w:szCs w:val="20"/>
        </w:rPr>
      </w:pPr>
      <w:r w:rsidRPr="006A226A">
        <w:rPr>
          <w:noProof/>
        </w:rPr>
        <w:lastRenderedPageBreak/>
        <w:drawing>
          <wp:inline distT="0" distB="0" distL="0" distR="0" wp14:anchorId="1D80729A" wp14:editId="57056ECF">
            <wp:extent cx="2743200" cy="1741170"/>
            <wp:effectExtent l="0" t="0" r="0" b="0"/>
            <wp:docPr id="1024166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825b4216fc0092dd274e29fd3189c6711aa78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1741170"/>
                    </a:xfrm>
                    <a:prstGeom prst="rect">
                      <a:avLst/>
                    </a:prstGeom>
                    <a:noFill/>
                    <a:ln>
                      <a:noFill/>
                    </a:ln>
                  </pic:spPr>
                </pic:pic>
              </a:graphicData>
            </a:graphic>
          </wp:inline>
        </w:drawing>
      </w:r>
      <w:r w:rsidR="00F708AD" w:rsidRPr="00F708AD">
        <w:rPr>
          <w:rFonts w:ascii="Times New Roman" w:eastAsia="Georgia" w:hAnsi="Times New Roman" w:cs="Times New Roman"/>
          <w:sz w:val="20"/>
          <w:szCs w:val="20"/>
        </w:rPr>
        <w:t xml:space="preserve">Fig. 1: System model: Source (S), destination (D), and intermediate node (IRS or DF relay) deployed in a 2D area. The topology </w:t>
      </w:r>
      <w:r w:rsidR="00F708AD" w:rsidRPr="0073058C">
        <w:rPr>
          <w:rFonts w:ascii="Times New Roman" w:eastAsia="Georgia" w:hAnsi="Times New Roman" w:cs="Times New Roman"/>
          <w:sz w:val="20"/>
          <w:szCs w:val="20"/>
        </w:rPr>
        <w:t xml:space="preserve">variables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SR</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RD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v</m:t>
            </m:r>
          </m:sub>
        </m:sSub>
      </m:oMath>
      <w:r w:rsidR="00F708AD" w:rsidRPr="0073058C">
        <w:rPr>
          <w:rFonts w:ascii="Times New Roman" w:eastAsia="Georgia" w:hAnsi="Times New Roman" w:cs="Times New Roman"/>
          <w:sz w:val="20"/>
          <w:szCs w:val="20"/>
        </w:rPr>
        <w:t xml:space="preserve">, and </w:t>
      </w:r>
      <m:oMath>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1</m:t>
            </m:r>
          </m:sub>
        </m:sSub>
      </m:oMath>
      <w:r w:rsidR="00F708AD" w:rsidRPr="0073058C">
        <w:rPr>
          <w:rFonts w:ascii="Times New Roman" w:eastAsia="Georgia" w:hAnsi="Times New Roman" w:cs="Times New Roman"/>
          <w:sz w:val="20"/>
          <w:szCs w:val="20"/>
        </w:rPr>
        <w:t>are</w:t>
      </w:r>
      <w:r w:rsidR="00F708AD" w:rsidRPr="00F708AD">
        <w:rPr>
          <w:rFonts w:ascii="Times New Roman" w:eastAsia="Georgia" w:hAnsi="Times New Roman" w:cs="Times New Roman"/>
          <w:sz w:val="20"/>
          <w:szCs w:val="20"/>
        </w:rPr>
        <w:t xml:space="preserve"> systematically varied in this study.</w:t>
      </w:r>
    </w:p>
    <w:p w14:paraId="67297D91" w14:textId="77777777" w:rsidR="007D24FF" w:rsidRDefault="007D24FF" w:rsidP="00F708AD">
      <w:pPr>
        <w:spacing w:after="0"/>
        <w:jc w:val="both"/>
        <w:rPr>
          <w:rFonts w:ascii="Times New Roman" w:eastAsia="Georgia" w:hAnsi="Times New Roman" w:cs="Times New Roman"/>
          <w:sz w:val="20"/>
          <w:szCs w:val="20"/>
        </w:rPr>
      </w:pPr>
    </w:p>
    <w:p w14:paraId="11E94A4F" w14:textId="43815505" w:rsidR="00F708AD" w:rsidRPr="00AE383E" w:rsidRDefault="00AE383E" w:rsidP="00AE383E">
      <w:pPr>
        <w:spacing w:after="0"/>
        <w:rPr>
          <w:rFonts w:ascii="Times New Roman" w:eastAsia="Georgia" w:hAnsi="Times New Roman" w:cs="Times New Roman"/>
          <w:sz w:val="20"/>
          <w:szCs w:val="20"/>
        </w:rPr>
      </w:pPr>
      <w:r>
        <w:rPr>
          <w:rFonts w:ascii="Times New Roman" w:eastAsia="Georgia" w:hAnsi="Times New Roman" w:cs="Times New Roman"/>
          <w:sz w:val="20"/>
          <w:szCs w:val="20"/>
        </w:rPr>
        <w:t xml:space="preserve">C. </w:t>
      </w:r>
      <w:r w:rsidR="00F708AD" w:rsidRPr="00AE383E">
        <w:rPr>
          <w:rFonts w:ascii="Times New Roman" w:eastAsia="Georgia" w:hAnsi="Times New Roman" w:cs="Times New Roman"/>
          <w:sz w:val="20"/>
          <w:szCs w:val="20"/>
        </w:rPr>
        <w:t>DF Relay-Assisted Communication</w:t>
      </w:r>
    </w:p>
    <w:p w14:paraId="3DD46B47" w14:textId="34127FB0" w:rsidR="00F708AD" w:rsidRPr="009857A7" w:rsidRDefault="001E72B3" w:rsidP="00F708AD">
      <w:pPr>
        <w:spacing w:after="0"/>
        <w:jc w:val="both"/>
        <w:rPr>
          <w:rFonts w:ascii="Times New Roman" w:eastAsia="Georgia" w:hAnsi="Times New Roman" w:cs="Times New Roman"/>
          <w:sz w:val="20"/>
          <w:szCs w:val="20"/>
        </w:rPr>
      </w:pPr>
      <w:r w:rsidRPr="001804BA">
        <w:rPr>
          <w:rFonts w:ascii="Times New Roman" w:hAnsi="Times New Roman" w:cs="Times New Roman"/>
          <w:sz w:val="20"/>
          <w:szCs w:val="20"/>
        </w:rPr>
        <w:t xml:space="preserve">     </w:t>
      </w:r>
      <w:r w:rsidR="00F708AD" w:rsidRPr="009857A7">
        <w:rPr>
          <w:rFonts w:ascii="Times New Roman" w:eastAsia="Georgia" w:hAnsi="Times New Roman" w:cs="Times New Roman"/>
          <w:sz w:val="20"/>
          <w:szCs w:val="20"/>
        </w:rPr>
        <w:t xml:space="preserve">When the intermediate node is a half-duplex DF relay, the relay decodes the source message in the first time slot and re-transmits it to the destination in the second time slot. The required transmit power to achieve the same target rate </w:t>
      </w:r>
      <m:oMath>
        <m:acc>
          <m:accPr>
            <m:chr m:val="‾"/>
            <m:ctrlPr>
              <w:rPr>
                <w:rFonts w:ascii="Cambria Math" w:hAnsi="Cambria Math"/>
                <w:sz w:val="20"/>
                <w:szCs w:val="20"/>
              </w:rPr>
            </m:ctrlPr>
          </m:accPr>
          <m:e>
            <m:r>
              <w:rPr>
                <w:rFonts w:ascii="Cambria Math" w:hAnsi="Cambria Math"/>
                <w:sz w:val="20"/>
                <w:szCs w:val="20"/>
              </w:rPr>
              <m:t>R</m:t>
            </m:r>
          </m:e>
        </m:acc>
        <m:r>
          <w:rPr>
            <w:rFonts w:ascii="Cambria Math" w:hAnsi="Cambria Math"/>
            <w:sz w:val="20"/>
            <w:szCs w:val="20"/>
          </w:rPr>
          <m:t xml:space="preserve"> </m:t>
        </m:r>
      </m:oMath>
      <w:r w:rsidR="00F708AD" w:rsidRPr="009857A7">
        <w:rPr>
          <w:rFonts w:ascii="Times New Roman" w:eastAsia="Georgia" w:hAnsi="Times New Roman" w:cs="Times New Roman"/>
          <w:sz w:val="20"/>
          <w:szCs w:val="20"/>
        </w:rPr>
        <w:t>is [8], [5]:</w:t>
      </w:r>
    </w:p>
    <w:p w14:paraId="6461713C" w14:textId="4B445F70" w:rsidR="0091257A" w:rsidRPr="009857A7" w:rsidRDefault="00A26E16" w:rsidP="009857A7">
      <w:pPr>
        <w:jc w:val="both"/>
        <w:rPr>
          <w:rFonts w:ascii="Times New Roman" w:eastAsia="Georgia" w:hAnsi="Times New Roman" w:cs="Times New Roman"/>
          <w:sz w:val="20"/>
          <w:szCs w:val="20"/>
        </w:rPr>
      </w:pPr>
      <m:oMathPara>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DF</m:t>
              </m:r>
            </m:sub>
          </m:sSub>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sSup>
                    <m:sSupPr>
                      <m:ctrlPr>
                        <w:rPr>
                          <w:rFonts w:ascii="Cambria Math" w:hAnsi="Cambria Math"/>
                          <w:sz w:val="20"/>
                          <w:szCs w:val="20"/>
                        </w:rPr>
                      </m:ctrlPr>
                    </m:sSupPr>
                    <m:e>
                      <m:r>
                        <m:rPr>
                          <m:sty m:val="p"/>
                        </m:rPr>
                        <w:rPr>
                          <w:rFonts w:ascii="Cambria Math" w:hAnsi="Cambria Math"/>
                          <w:sz w:val="20"/>
                          <w:szCs w:val="20"/>
                        </w:rPr>
                        <m:t>2</m:t>
                      </m:r>
                    </m:e>
                    <m:sup>
                      <m:r>
                        <m:rPr>
                          <m:sty m:val="p"/>
                        </m:rPr>
                        <w:rPr>
                          <w:rFonts w:ascii="Cambria Math" w:hAnsi="Cambria Math"/>
                          <w:sz w:val="20"/>
                          <w:szCs w:val="20"/>
                        </w:rPr>
                        <m:t>2</m:t>
                      </m:r>
                      <m:acc>
                        <m:accPr>
                          <m:chr m:val="‾"/>
                          <m:ctrlPr>
                            <w:rPr>
                              <w:rFonts w:ascii="Cambria Math" w:hAnsi="Cambria Math"/>
                              <w:sz w:val="20"/>
                              <w:szCs w:val="20"/>
                            </w:rPr>
                          </m:ctrlPr>
                        </m:accPr>
                        <m:e>
                          <m:r>
                            <w:rPr>
                              <w:rFonts w:ascii="Cambria Math" w:hAnsi="Cambria Math"/>
                              <w:sz w:val="20"/>
                              <w:szCs w:val="20"/>
                            </w:rPr>
                            <m:t>R</m:t>
                          </m:r>
                        </m:e>
                      </m:acc>
                    </m:sup>
                  </m:sSup>
                  <m:r>
                    <m:rPr>
                      <m:sty m:val="p"/>
                    </m:rPr>
                    <w:rPr>
                      <w:rFonts w:ascii="Cambria Math" w:hAnsi="Cambria Math"/>
                      <w:sz w:val="20"/>
                      <w:szCs w:val="20"/>
                    </w:rPr>
                    <m:t>-1</m:t>
                  </m:r>
                </m:e>
              </m:d>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SR</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RD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SD</m:t>
                      </m:r>
                    </m:sub>
                  </m:sSub>
                </m:e>
              </m:d>
            </m:num>
            <m:den>
              <m:r>
                <m:rPr>
                  <m:sty m:val="p"/>
                </m:rP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RD</m:t>
                  </m:r>
                </m:sub>
              </m:sSub>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SR</m:t>
                  </m:r>
                </m:sub>
              </m:sSub>
            </m:den>
          </m:f>
          <m:r>
            <w:rPr>
              <w:rFonts w:ascii="Cambria Math" w:hAnsi="Cambria Math"/>
              <w:sz w:val="20"/>
              <w:szCs w:val="20"/>
            </w:rPr>
            <m:t xml:space="preserve">       (8)</m:t>
          </m:r>
        </m:oMath>
      </m:oMathPara>
    </w:p>
    <w:p w14:paraId="20C0BE85" w14:textId="27A6DE95" w:rsidR="00F708AD" w:rsidRPr="009857A7" w:rsidRDefault="00F708AD" w:rsidP="00F708AD">
      <w:pPr>
        <w:spacing w:after="0"/>
        <w:jc w:val="both"/>
        <w:rPr>
          <w:rFonts w:ascii="Times New Roman" w:eastAsia="Georgia" w:hAnsi="Times New Roman" w:cs="Times New Roman"/>
          <w:sz w:val="20"/>
          <w:szCs w:val="20"/>
        </w:rPr>
      </w:pPr>
      <w:r w:rsidRPr="009857A7">
        <w:rPr>
          <w:rFonts w:ascii="Times New Roman" w:eastAsia="Georgia" w:hAnsi="Times New Roman" w:cs="Times New Roman"/>
          <w:sz w:val="20"/>
          <w:szCs w:val="20"/>
        </w:rPr>
        <w:t xml:space="preserve">when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SR</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SD</m:t>
            </m:r>
          </m:sub>
        </m:sSub>
      </m:oMath>
      <w:r w:rsidR="00DF5CDB" w:rsidRPr="009857A7">
        <w:rPr>
          <w:sz w:val="20"/>
          <w:szCs w:val="20"/>
        </w:rPr>
        <w:t xml:space="preserve">, </w:t>
      </w:r>
      <w:r w:rsidRPr="009857A7">
        <w:rPr>
          <w:rFonts w:ascii="Times New Roman" w:eastAsia="Georgia" w:hAnsi="Times New Roman" w:cs="Times New Roman"/>
          <w:sz w:val="20"/>
          <w:szCs w:val="20"/>
        </w:rPr>
        <w:t xml:space="preserve">and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DF</m:t>
            </m:r>
          </m:sub>
        </m:sSub>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m:rPr>
                    <m:sty m:val="p"/>
                  </m:rPr>
                  <w:rPr>
                    <w:rFonts w:ascii="Cambria Math" w:hAnsi="Cambria Math"/>
                    <w:sz w:val="20"/>
                    <w:szCs w:val="20"/>
                  </w:rPr>
                  <m:t>2</m:t>
                </m:r>
              </m:e>
              <m:sup>
                <m:r>
                  <m:rPr>
                    <m:sty m:val="p"/>
                  </m:rPr>
                  <w:rPr>
                    <w:rFonts w:ascii="Cambria Math" w:hAnsi="Cambria Math"/>
                    <w:sz w:val="20"/>
                    <w:szCs w:val="20"/>
                  </w:rPr>
                  <m:t>2</m:t>
                </m:r>
                <m:acc>
                  <m:accPr>
                    <m:chr m:val="‾"/>
                    <m:ctrlPr>
                      <w:rPr>
                        <w:rFonts w:ascii="Cambria Math" w:hAnsi="Cambria Math"/>
                        <w:sz w:val="20"/>
                        <w:szCs w:val="20"/>
                      </w:rPr>
                    </m:ctrlPr>
                  </m:accPr>
                  <m:e>
                    <m:r>
                      <w:rPr>
                        <w:rFonts w:ascii="Cambria Math" w:hAnsi="Cambria Math"/>
                        <w:sz w:val="20"/>
                        <w:szCs w:val="20"/>
                      </w:rPr>
                      <m:t>R</m:t>
                    </m:r>
                  </m:e>
                </m:acc>
              </m:sup>
            </m:sSup>
            <m:r>
              <m:rPr>
                <m:sty m:val="p"/>
              </m:rPr>
              <w:rPr>
                <w:rFonts w:ascii="Cambria Math" w:hAnsi="Cambria Math"/>
                <w:sz w:val="20"/>
                <w:szCs w:val="20"/>
              </w:rPr>
              <m:t>-1</m:t>
            </m:r>
          </m:e>
        </m:d>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2</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 xml:space="preserve">SD </m:t>
            </m:r>
          </m:sub>
        </m:sSub>
      </m:oMath>
      <w:r w:rsidRPr="009857A7">
        <w:rPr>
          <w:rFonts w:ascii="Times New Roman" w:eastAsia="Georgia" w:hAnsi="Times New Roman" w:cs="Times New Roman"/>
          <w:sz w:val="20"/>
          <w:szCs w:val="20"/>
        </w:rPr>
        <w:t>otherwise. The factor</w:t>
      </w:r>
      <w:r w:rsidR="009D6FCA" w:rsidRPr="009857A7">
        <w:rPr>
          <w:rFonts w:ascii="Times New Roman" w:eastAsia="Georgia" w:hAnsi="Times New Roman" w:cs="Times New Roman"/>
          <w:sz w:val="20"/>
          <w:szCs w:val="20"/>
        </w:rPr>
        <w:t xml:space="preserve"> </w:t>
      </w:r>
      <m:oMath>
        <m:sSup>
          <m:sSupPr>
            <m:ctrlPr>
              <w:rPr>
                <w:rFonts w:ascii="Cambria Math" w:hAnsi="Cambria Math"/>
                <w:sz w:val="20"/>
                <w:szCs w:val="20"/>
              </w:rPr>
            </m:ctrlPr>
          </m:sSupPr>
          <m:e>
            <m:r>
              <m:rPr>
                <m:sty m:val="p"/>
              </m:rPr>
              <w:rPr>
                <w:rFonts w:ascii="Cambria Math" w:hAnsi="Cambria Math"/>
                <w:sz w:val="20"/>
                <w:szCs w:val="20"/>
              </w:rPr>
              <m:t>2</m:t>
            </m:r>
          </m:e>
          <m:sup>
            <m:r>
              <m:rPr>
                <m:sty m:val="p"/>
              </m:rPr>
              <w:rPr>
                <w:rFonts w:ascii="Cambria Math" w:hAnsi="Cambria Math"/>
                <w:sz w:val="20"/>
                <w:szCs w:val="20"/>
              </w:rPr>
              <m:t>2</m:t>
            </m:r>
            <m:acc>
              <m:accPr>
                <m:chr m:val="‾"/>
                <m:ctrlPr>
                  <w:rPr>
                    <w:rFonts w:ascii="Cambria Math" w:hAnsi="Cambria Math"/>
                    <w:sz w:val="20"/>
                    <w:szCs w:val="20"/>
                  </w:rPr>
                </m:ctrlPr>
              </m:accPr>
              <m:e>
                <m:r>
                  <w:rPr>
                    <w:rFonts w:ascii="Cambria Math" w:hAnsi="Cambria Math"/>
                    <w:sz w:val="20"/>
                    <w:szCs w:val="20"/>
                  </w:rPr>
                  <m:t>R</m:t>
                </m:r>
              </m:e>
            </m:acc>
          </m:sup>
        </m:sSup>
      </m:oMath>
      <w:r w:rsidRPr="009857A7">
        <w:rPr>
          <w:rFonts w:ascii="Times New Roman" w:eastAsia="Georgia" w:hAnsi="Times New Roman" w:cs="Times New Roman"/>
          <w:sz w:val="20"/>
          <w:szCs w:val="20"/>
        </w:rPr>
        <w:t xml:space="preserve"> (instead of</w:t>
      </w:r>
      <w:r w:rsidR="00854AC2" w:rsidRPr="009857A7">
        <w:rPr>
          <w:rFonts w:ascii="Times New Roman" w:eastAsia="Georgia" w:hAnsi="Times New Roman" w:cs="Times New Roman"/>
          <w:sz w:val="20"/>
          <w:szCs w:val="20"/>
        </w:rPr>
        <w:t xml:space="preserve"> </w:t>
      </w:r>
      <m:oMath>
        <m:sSup>
          <m:sSupPr>
            <m:ctrlPr>
              <w:rPr>
                <w:rFonts w:ascii="Cambria Math" w:hAnsi="Cambria Math"/>
                <w:sz w:val="20"/>
                <w:szCs w:val="20"/>
              </w:rPr>
            </m:ctrlPr>
          </m:sSupPr>
          <m:e>
            <m:r>
              <m:rPr>
                <m:sty m:val="p"/>
              </m:rPr>
              <w:rPr>
                <w:rFonts w:ascii="Cambria Math" w:hAnsi="Cambria Math"/>
                <w:sz w:val="20"/>
                <w:szCs w:val="20"/>
              </w:rPr>
              <m:t>2</m:t>
            </m:r>
          </m:e>
          <m:sup>
            <m:acc>
              <m:accPr>
                <m:chr m:val="‾"/>
                <m:ctrlPr>
                  <w:rPr>
                    <w:rFonts w:ascii="Cambria Math" w:hAnsi="Cambria Math"/>
                    <w:sz w:val="20"/>
                    <w:szCs w:val="20"/>
                  </w:rPr>
                </m:ctrlPr>
              </m:accPr>
              <m:e>
                <m:r>
                  <w:rPr>
                    <w:rFonts w:ascii="Cambria Math" w:hAnsi="Cambria Math"/>
                    <w:sz w:val="20"/>
                    <w:szCs w:val="20"/>
                  </w:rPr>
                  <m:t>R</m:t>
                </m:r>
              </m:e>
            </m:acc>
          </m:sup>
        </m:sSup>
      </m:oMath>
      <w:r w:rsidRPr="009857A7">
        <w:rPr>
          <w:rFonts w:ascii="Times New Roman" w:eastAsia="Georgia" w:hAnsi="Times New Roman" w:cs="Times New Roman"/>
          <w:sz w:val="20"/>
          <w:szCs w:val="20"/>
        </w:rPr>
        <w:t>) accounts for the half-duplex rate loss. The total power consumption is:</w:t>
      </w:r>
    </w:p>
    <w:p w14:paraId="4B8D99AD" w14:textId="10EC0E76" w:rsidR="00AA1E3D" w:rsidRPr="009857A7" w:rsidRDefault="00A26E16" w:rsidP="009857A7">
      <w:pPr>
        <w:jc w:val="both"/>
        <w:rPr>
          <w:rFonts w:ascii="Times New Roman" w:eastAsia="Georgia" w:hAnsi="Times New Roman" w:cs="Times New Roman"/>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P</m:t>
                  </m:r>
                </m:e>
                <m:sub>
                  <m:r>
                    <m:rPr>
                      <m:nor/>
                    </m:rPr>
                    <w:rPr>
                      <w:sz w:val="20"/>
                      <w:szCs w:val="20"/>
                    </w:rPr>
                    <m:t>total,</m:t>
                  </m:r>
                  <m:r>
                    <m:rPr>
                      <m:nor/>
                    </m:rPr>
                    <w:rPr>
                      <w:sz w:val="20"/>
                      <w:szCs w:val="20"/>
                    </w:rPr>
                    <m:t> </m:t>
                  </m:r>
                  <m:r>
                    <m:rPr>
                      <m:sty m:val="p"/>
                    </m:rPr>
                    <w:rPr>
                      <w:rFonts w:ascii="Cambria Math" w:hAnsi="Cambria Math"/>
                      <w:sz w:val="20"/>
                      <w:szCs w:val="20"/>
                    </w:rPr>
                    <m:t>DF</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DF</m:t>
                      </m:r>
                    </m:sub>
                  </m:sSub>
                </m:num>
                <m:den>
                  <m:r>
                    <w:rPr>
                      <w:rFonts w:ascii="Cambria Math" w:hAnsi="Cambria Math"/>
                      <w:sz w:val="20"/>
                      <w:szCs w:val="20"/>
                    </w:rPr>
                    <m:t>ν</m:t>
                  </m:r>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S</m:t>
                      </m:r>
                    </m:sub>
                  </m:sSub>
                </m:num>
                <m:den>
                  <m:r>
                    <m:rPr>
                      <m:sty m:val="p"/>
                    </m:rPr>
                    <w:rPr>
                      <w:rFonts w:ascii="Cambria Math" w:hAnsi="Cambria Math"/>
                      <w:sz w:val="20"/>
                      <w:szCs w:val="20"/>
                    </w:rPr>
                    <m:t>2</m:t>
                  </m:r>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R</m:t>
                  </m:r>
                </m:sub>
              </m:sSub>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9</m:t>
                  </m:r>
                </m:e>
              </m:d>
            </m:e>
          </m:eqArr>
        </m:oMath>
      </m:oMathPara>
    </w:p>
    <w:p w14:paraId="16DCA203" w14:textId="5D981EA9" w:rsidR="00F708AD" w:rsidRPr="009857A7" w:rsidRDefault="00F708AD" w:rsidP="00F708AD">
      <w:pPr>
        <w:spacing w:after="0"/>
        <w:jc w:val="both"/>
        <w:rPr>
          <w:rFonts w:ascii="Times New Roman" w:eastAsia="Georgia" w:hAnsi="Times New Roman" w:cs="Times New Roman"/>
          <w:sz w:val="20"/>
          <w:szCs w:val="20"/>
        </w:rPr>
      </w:pPr>
      <w:r w:rsidRPr="009857A7">
        <w:rPr>
          <w:rFonts w:ascii="Times New Roman" w:eastAsia="Georgia" w:hAnsi="Times New Roman" w:cs="Times New Roman"/>
          <w:sz w:val="20"/>
          <w:szCs w:val="20"/>
        </w:rPr>
        <w:t xml:space="preserve">where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R</m:t>
            </m:r>
          </m:sub>
        </m:sSub>
      </m:oMath>
      <w:r w:rsidR="009857A7" w:rsidRPr="009857A7">
        <w:rPr>
          <w:sz w:val="20"/>
          <w:szCs w:val="20"/>
        </w:rPr>
        <w:t xml:space="preserve"> </w:t>
      </w:r>
      <w:r w:rsidRPr="009857A7">
        <w:rPr>
          <w:rFonts w:ascii="Times New Roman" w:eastAsia="Georgia" w:hAnsi="Times New Roman" w:cs="Times New Roman"/>
          <w:sz w:val="20"/>
          <w:szCs w:val="20"/>
        </w:rPr>
        <w:t>is the relay hardware power dissipation.</w:t>
      </w:r>
    </w:p>
    <w:p w14:paraId="13AC190F" w14:textId="77777777" w:rsidR="001E72B3" w:rsidRPr="00F708AD" w:rsidRDefault="001E72B3" w:rsidP="00F708AD">
      <w:pPr>
        <w:spacing w:after="0"/>
        <w:jc w:val="both"/>
        <w:rPr>
          <w:rFonts w:ascii="Times New Roman" w:eastAsia="Georgia" w:hAnsi="Times New Roman" w:cs="Times New Roman"/>
          <w:sz w:val="20"/>
          <w:szCs w:val="20"/>
        </w:rPr>
      </w:pPr>
    </w:p>
    <w:p w14:paraId="294003CA" w14:textId="47E69F52" w:rsidR="00F708AD" w:rsidRPr="006252C7" w:rsidRDefault="006252C7" w:rsidP="006252C7">
      <w:pPr>
        <w:spacing w:after="0"/>
        <w:rPr>
          <w:rFonts w:ascii="Times New Roman" w:eastAsia="Georgia" w:hAnsi="Times New Roman" w:cs="Times New Roman"/>
          <w:sz w:val="20"/>
          <w:szCs w:val="20"/>
        </w:rPr>
      </w:pPr>
      <w:r>
        <w:rPr>
          <w:rFonts w:ascii="Times New Roman" w:eastAsia="Georgia" w:hAnsi="Times New Roman" w:cs="Times New Roman"/>
          <w:sz w:val="20"/>
          <w:szCs w:val="20"/>
        </w:rPr>
        <w:t xml:space="preserve">D. </w:t>
      </w:r>
      <w:r w:rsidR="00F708AD" w:rsidRPr="006252C7">
        <w:rPr>
          <w:rFonts w:ascii="Times New Roman" w:eastAsia="Georgia" w:hAnsi="Times New Roman" w:cs="Times New Roman"/>
          <w:sz w:val="20"/>
          <w:szCs w:val="20"/>
        </w:rPr>
        <w:t>Channel Model</w:t>
      </w:r>
    </w:p>
    <w:p w14:paraId="17DE26CA" w14:textId="7EE2A3E6" w:rsidR="00F708AD" w:rsidRPr="00F708AD" w:rsidRDefault="001E72B3" w:rsidP="00F708AD">
      <w:pPr>
        <w:spacing w:after="0"/>
        <w:jc w:val="both"/>
        <w:rPr>
          <w:rFonts w:ascii="Times New Roman" w:eastAsia="Georgia" w:hAnsi="Times New Roman" w:cs="Times New Roman"/>
          <w:sz w:val="20"/>
          <w:szCs w:val="20"/>
        </w:rPr>
      </w:pPr>
      <w:r w:rsidRPr="001804BA">
        <w:rPr>
          <w:rFonts w:ascii="Times New Roman" w:hAnsi="Times New Roman" w:cs="Times New Roman"/>
          <w:sz w:val="20"/>
          <w:szCs w:val="20"/>
        </w:rPr>
        <w:t xml:space="preserve">     </w:t>
      </w:r>
      <w:r w:rsidR="00F708AD" w:rsidRPr="00F708AD">
        <w:rPr>
          <w:rFonts w:ascii="Times New Roman" w:eastAsia="Georgia" w:hAnsi="Times New Roman" w:cs="Times New Roman"/>
          <w:sz w:val="20"/>
          <w:szCs w:val="20"/>
        </w:rPr>
        <w:t>All links are modeled using the 3GPP Urban Micro (UMi) path loss model from TS 36.814 [11]. The source-to-IRS/relay and IRS/relay-to-destination links are modeled as LOS (line-of-sight), while the direct source-to-destination link is modeled as NLOS (non-line-of-sight), representing an obstructed direct path that motivates the use of an IRS or relay:</w:t>
      </w:r>
    </w:p>
    <w:p w14:paraId="0C1F674D" w14:textId="4F76CA0C" w:rsidR="00F0403D" w:rsidRPr="00B24A00" w:rsidRDefault="00A26E16" w:rsidP="007E2818">
      <w:pPr>
        <w:spacing w:before="240"/>
        <w:jc w:val="both"/>
        <w:rPr>
          <w:rFonts w:ascii="Times New Roman" w:eastAsia="Georgia" w:hAnsi="Times New Roman" w:cs="Times New Roman"/>
          <w:sz w:val="20"/>
          <w:szCs w:val="20"/>
        </w:rPr>
      </w:pPr>
      <m:oMathPara>
        <m:oMathParaPr>
          <m:jc m:val="left"/>
        </m:oMathParaPr>
        <m:oMath>
          <m:sSub>
            <m:sSubPr>
              <m:ctrlPr>
                <w:rPr>
                  <w:rFonts w:ascii="Cambria Math" w:hAnsi="Cambria Math"/>
                  <w:sz w:val="18"/>
                  <w:szCs w:val="18"/>
                </w:rPr>
              </m:ctrlPr>
            </m:sSubPr>
            <m:e>
              <m:r>
                <w:rPr>
                  <w:rFonts w:ascii="Cambria Math" w:hAnsi="Cambria Math"/>
                  <w:sz w:val="18"/>
                  <w:szCs w:val="18"/>
                </w:rPr>
                <m:t>β</m:t>
              </m:r>
            </m:e>
            <m:sub>
              <m:r>
                <m:rPr>
                  <m:sty m:val="p"/>
                </m:rPr>
                <w:rPr>
                  <w:rFonts w:ascii="Cambria Math" w:hAnsi="Cambria Math"/>
                  <w:sz w:val="18"/>
                  <w:szCs w:val="18"/>
                </w:rPr>
                <m:t>LOS</m:t>
              </m:r>
            </m:sub>
          </m:sSub>
          <m:d>
            <m:dPr>
              <m:ctrlPr>
                <w:rPr>
                  <w:rFonts w:ascii="Cambria Math" w:hAnsi="Cambria Math"/>
                  <w:sz w:val="18"/>
                  <w:szCs w:val="18"/>
                </w:rPr>
              </m:ctrlPr>
            </m:dPr>
            <m:e>
              <m:r>
                <w:rPr>
                  <w:rFonts w:ascii="Cambria Math" w:hAnsi="Cambria Math"/>
                  <w:sz w:val="18"/>
                  <w:szCs w:val="18"/>
                </w:rPr>
                <m:t>d</m:t>
              </m:r>
            </m:e>
          </m:d>
          <m:r>
            <m:rPr>
              <m:sty m:val="p"/>
            </m:rPr>
            <w:rPr>
              <w:rFonts w:ascii="Cambria Math" w:hAnsi="Cambria Math"/>
              <w:sz w:val="18"/>
              <w:szCs w:val="18"/>
            </w:rPr>
            <m:t>=</m:t>
          </m:r>
          <m:sSup>
            <m:sSupPr>
              <m:ctrlPr>
                <w:rPr>
                  <w:rFonts w:ascii="Cambria Math" w:hAnsi="Cambria Math"/>
                  <w:sz w:val="18"/>
                  <w:szCs w:val="18"/>
                </w:rPr>
              </m:ctrlPr>
            </m:sSupPr>
            <m:e>
              <m:r>
                <m:rPr>
                  <m:sty m:val="p"/>
                </m:rPr>
                <w:rPr>
                  <w:rFonts w:ascii="Cambria Math" w:hAnsi="Cambria Math"/>
                  <w:sz w:val="18"/>
                  <w:szCs w:val="18"/>
                </w:rPr>
                <m:t>10</m:t>
              </m:r>
            </m:e>
            <m:sup>
              <m:r>
                <m:rPr>
                  <m:sty m:val="p"/>
                </m:rPr>
                <w:rPr>
                  <w:rFonts w:ascii="Cambria Math" w:hAnsi="Cambria Math"/>
                  <w:sz w:val="18"/>
                  <w:szCs w:val="18"/>
                </w:rPr>
                <m:t>-</m:t>
              </m:r>
              <m:f>
                <m:fPr>
                  <m:ctrlPr>
                    <w:rPr>
                      <w:rFonts w:ascii="Cambria Math" w:hAnsi="Cambria Math"/>
                      <w:sz w:val="18"/>
                      <w:szCs w:val="18"/>
                    </w:rPr>
                  </m:ctrlPr>
                </m:fPr>
                <m:num>
                  <m:d>
                    <m:dPr>
                      <m:ctrlPr>
                        <w:rPr>
                          <w:rFonts w:ascii="Cambria Math" w:hAnsi="Cambria Math"/>
                          <w:sz w:val="18"/>
                          <w:szCs w:val="18"/>
                        </w:rPr>
                      </m:ctrlPr>
                    </m:dPr>
                    <m:e>
                      <m:r>
                        <m:rPr>
                          <m:sty m:val="p"/>
                        </m:rPr>
                        <w:rPr>
                          <w:rFonts w:ascii="Cambria Math" w:hAnsi="Cambria Math"/>
                          <w:sz w:val="18"/>
                          <w:szCs w:val="18"/>
                        </w:rPr>
                        <m:t>28+20</m:t>
                      </m:r>
                      <m:func>
                        <m:funcPr>
                          <m:ctrlPr>
                            <w:rPr>
                              <w:rFonts w:ascii="Cambria Math" w:hAnsi="Cambria Math"/>
                              <w:sz w:val="18"/>
                              <w:szCs w:val="18"/>
                            </w:rPr>
                          </m:ctrlPr>
                        </m:funcPr>
                        <m:fName>
                          <m:sSub>
                            <m:sSubPr>
                              <m:ctrlPr>
                                <w:rPr>
                                  <w:rFonts w:ascii="Cambria Math" w:hAnsi="Cambria Math"/>
                                  <w:sz w:val="18"/>
                                  <w:szCs w:val="18"/>
                                </w:rPr>
                              </m:ctrlPr>
                            </m:sSubPr>
                            <m:e>
                              <m:r>
                                <m:rPr>
                                  <m:sty m:val="p"/>
                                </m:rPr>
                                <w:rPr>
                                  <w:rFonts w:ascii="Cambria Math" w:hAnsi="Cambria Math"/>
                                  <w:sz w:val="18"/>
                                  <w:szCs w:val="18"/>
                                </w:rPr>
                                <m:t>log</m:t>
                              </m:r>
                            </m:e>
                            <m:sub>
                              <m:r>
                                <m:rPr>
                                  <m:sty m:val="p"/>
                                </m:rPr>
                                <w:rPr>
                                  <w:rFonts w:ascii="Cambria Math" w:hAnsi="Cambria Math"/>
                                  <w:sz w:val="18"/>
                                  <w:szCs w:val="18"/>
                                </w:rPr>
                                <m:t>10</m:t>
                              </m:r>
                            </m:sub>
                          </m:sSub>
                          <m:ctrlPr>
                            <w:rPr>
                              <w:rFonts w:ascii="Cambria Math" w:hAnsi="Cambria Math"/>
                              <w:i/>
                              <w:sz w:val="18"/>
                              <w:szCs w:val="18"/>
                            </w:rPr>
                          </m:ctrlPr>
                        </m:fName>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c</m:t>
                              </m:r>
                            </m:sub>
                          </m:sSub>
                        </m:e>
                      </m:func>
                      <m:r>
                        <m:rPr>
                          <m:sty m:val="p"/>
                        </m:rPr>
                        <w:rPr>
                          <w:rFonts w:ascii="Cambria Math" w:hAnsi="Cambria Math"/>
                          <w:sz w:val="18"/>
                          <w:szCs w:val="18"/>
                        </w:rPr>
                        <m:t>+22</m:t>
                      </m:r>
                      <m:func>
                        <m:funcPr>
                          <m:ctrlPr>
                            <w:rPr>
                              <w:rFonts w:ascii="Cambria Math" w:hAnsi="Cambria Math"/>
                              <w:sz w:val="18"/>
                              <w:szCs w:val="18"/>
                            </w:rPr>
                          </m:ctrlPr>
                        </m:funcPr>
                        <m:fName>
                          <m:sSub>
                            <m:sSubPr>
                              <m:ctrlPr>
                                <w:rPr>
                                  <w:rFonts w:ascii="Cambria Math" w:hAnsi="Cambria Math"/>
                                  <w:sz w:val="18"/>
                                  <w:szCs w:val="18"/>
                                </w:rPr>
                              </m:ctrlPr>
                            </m:sSubPr>
                            <m:e>
                              <m:r>
                                <m:rPr>
                                  <m:sty m:val="p"/>
                                </m:rPr>
                                <w:rPr>
                                  <w:rFonts w:ascii="Cambria Math" w:hAnsi="Cambria Math"/>
                                  <w:sz w:val="18"/>
                                  <w:szCs w:val="18"/>
                                </w:rPr>
                                <m:t>log</m:t>
                              </m:r>
                            </m:e>
                            <m:sub>
                              <m:r>
                                <m:rPr>
                                  <m:sty m:val="p"/>
                                </m:rPr>
                                <w:rPr>
                                  <w:rFonts w:ascii="Cambria Math" w:hAnsi="Cambria Math"/>
                                  <w:sz w:val="18"/>
                                  <w:szCs w:val="18"/>
                                </w:rPr>
                                <m:t>10</m:t>
                              </m:r>
                            </m:sub>
                          </m:sSub>
                          <m:ctrlPr>
                            <w:rPr>
                              <w:rFonts w:ascii="Cambria Math" w:hAnsi="Cambria Math"/>
                              <w:i/>
                              <w:sz w:val="18"/>
                              <w:szCs w:val="18"/>
                            </w:rPr>
                          </m:ctrlPr>
                        </m:fName>
                        <m:e>
                          <m:r>
                            <w:rPr>
                              <w:rFonts w:ascii="Cambria Math" w:hAnsi="Cambria Math"/>
                              <w:sz w:val="18"/>
                              <w:szCs w:val="18"/>
                            </w:rPr>
                            <m:t>d</m:t>
                          </m:r>
                        </m:e>
                      </m:func>
                    </m:e>
                  </m:d>
                </m:num>
                <m:den>
                  <m:r>
                    <m:rPr>
                      <m:sty m:val="p"/>
                    </m:rPr>
                    <w:rPr>
                      <w:rFonts w:ascii="Cambria Math" w:hAnsi="Cambria Math"/>
                      <w:sz w:val="18"/>
                      <w:szCs w:val="18"/>
                    </w:rPr>
                    <m:t>10</m:t>
                  </m:r>
                </m:den>
              </m:f>
            </m:sup>
          </m:sSup>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T</m:t>
              </m:r>
            </m:sub>
          </m:sSub>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R</m:t>
              </m:r>
            </m:sub>
          </m:sSub>
          <m:r>
            <w:rPr>
              <w:rFonts w:ascii="Cambria Math" w:hAnsi="Cambria Math"/>
              <w:sz w:val="20"/>
              <w:szCs w:val="20"/>
            </w:rPr>
            <m:t xml:space="preserve">    (10)</m:t>
          </m:r>
        </m:oMath>
      </m:oMathPara>
    </w:p>
    <w:p w14:paraId="2F7D0AAA" w14:textId="7F11C7CD" w:rsidR="00FB7DE8" w:rsidRPr="00B24A00" w:rsidRDefault="00A26E16" w:rsidP="00817796">
      <w:pPr>
        <w:jc w:val="both"/>
        <w:rPr>
          <w:rFonts w:ascii="Times New Roman" w:eastAsia="Georgia" w:hAnsi="Times New Roman" w:cs="Times New Roman"/>
          <w:sz w:val="18"/>
          <w:szCs w:val="18"/>
        </w:rPr>
      </w:pPr>
      <m:oMathPara>
        <m:oMathParaPr>
          <m:jc m:val="left"/>
        </m:oMathParaPr>
        <m:oMath>
          <m:sSub>
            <m:sSubPr>
              <m:ctrlPr>
                <w:rPr>
                  <w:rFonts w:ascii="Cambria Math" w:hAnsi="Cambria Math"/>
                  <w:sz w:val="18"/>
                  <w:szCs w:val="18"/>
                </w:rPr>
              </m:ctrlPr>
            </m:sSubPr>
            <m:e>
              <m:r>
                <w:rPr>
                  <w:rFonts w:ascii="Cambria Math" w:hAnsi="Cambria Math"/>
                  <w:sz w:val="18"/>
                  <w:szCs w:val="18"/>
                </w:rPr>
                <m:t>β</m:t>
              </m:r>
            </m:e>
            <m:sub>
              <m:r>
                <m:rPr>
                  <m:sty m:val="p"/>
                </m:rPr>
                <w:rPr>
                  <w:rFonts w:ascii="Cambria Math" w:hAnsi="Cambria Math"/>
                  <w:sz w:val="18"/>
                  <w:szCs w:val="18"/>
                </w:rPr>
                <m:t>NLOS</m:t>
              </m:r>
            </m:sub>
          </m:sSub>
          <m:d>
            <m:dPr>
              <m:ctrlPr>
                <w:rPr>
                  <w:rFonts w:ascii="Cambria Math" w:hAnsi="Cambria Math"/>
                  <w:sz w:val="18"/>
                  <w:szCs w:val="18"/>
                </w:rPr>
              </m:ctrlPr>
            </m:dPr>
            <m:e>
              <m:r>
                <w:rPr>
                  <w:rFonts w:ascii="Cambria Math" w:hAnsi="Cambria Math"/>
                  <w:sz w:val="18"/>
                  <w:szCs w:val="18"/>
                </w:rPr>
                <m:t>d</m:t>
              </m:r>
            </m:e>
          </m:d>
          <m:r>
            <m:rPr>
              <m:sty m:val="p"/>
            </m:rPr>
            <w:rPr>
              <w:rFonts w:ascii="Cambria Math" w:hAnsi="Cambria Math"/>
              <w:sz w:val="18"/>
              <w:szCs w:val="18"/>
            </w:rPr>
            <m:t>=</m:t>
          </m:r>
          <m:sSup>
            <m:sSupPr>
              <m:ctrlPr>
                <w:rPr>
                  <w:rFonts w:ascii="Cambria Math" w:hAnsi="Cambria Math"/>
                  <w:sz w:val="18"/>
                  <w:szCs w:val="18"/>
                </w:rPr>
              </m:ctrlPr>
            </m:sSupPr>
            <m:e>
              <m:r>
                <m:rPr>
                  <m:sty m:val="p"/>
                </m:rPr>
                <w:rPr>
                  <w:rFonts w:ascii="Cambria Math" w:hAnsi="Cambria Math"/>
                  <w:sz w:val="18"/>
                  <w:szCs w:val="18"/>
                </w:rPr>
                <m:t>10</m:t>
              </m:r>
            </m:e>
            <m:sup>
              <m:r>
                <m:rPr>
                  <m:sty m:val="p"/>
                </m:rPr>
                <w:rPr>
                  <w:rFonts w:ascii="Cambria Math" w:hAnsi="Cambria Math"/>
                  <w:sz w:val="18"/>
                  <w:szCs w:val="18"/>
                </w:rPr>
                <m:t>-</m:t>
              </m:r>
              <m:f>
                <m:fPr>
                  <m:ctrlPr>
                    <w:rPr>
                      <w:rFonts w:ascii="Cambria Math" w:hAnsi="Cambria Math"/>
                      <w:sz w:val="18"/>
                      <w:szCs w:val="18"/>
                    </w:rPr>
                  </m:ctrlPr>
                </m:fPr>
                <m:num>
                  <m:d>
                    <m:dPr>
                      <m:ctrlPr>
                        <w:rPr>
                          <w:rFonts w:ascii="Cambria Math" w:hAnsi="Cambria Math"/>
                          <w:sz w:val="18"/>
                          <w:szCs w:val="18"/>
                        </w:rPr>
                      </m:ctrlPr>
                    </m:dPr>
                    <m:e>
                      <m:r>
                        <m:rPr>
                          <m:sty m:val="p"/>
                        </m:rPr>
                        <w:rPr>
                          <w:rFonts w:ascii="Cambria Math" w:hAnsi="Cambria Math"/>
                          <w:sz w:val="18"/>
                          <w:szCs w:val="18"/>
                        </w:rPr>
                        <m:t>22.7+26</m:t>
                      </m:r>
                      <m:func>
                        <m:funcPr>
                          <m:ctrlPr>
                            <w:rPr>
                              <w:rFonts w:ascii="Cambria Math" w:hAnsi="Cambria Math"/>
                              <w:sz w:val="18"/>
                              <w:szCs w:val="18"/>
                            </w:rPr>
                          </m:ctrlPr>
                        </m:funcPr>
                        <m:fName>
                          <m:sSub>
                            <m:sSubPr>
                              <m:ctrlPr>
                                <w:rPr>
                                  <w:rFonts w:ascii="Cambria Math" w:hAnsi="Cambria Math"/>
                                  <w:sz w:val="18"/>
                                  <w:szCs w:val="18"/>
                                </w:rPr>
                              </m:ctrlPr>
                            </m:sSubPr>
                            <m:e>
                              <m:r>
                                <m:rPr>
                                  <m:sty m:val="p"/>
                                </m:rPr>
                                <w:rPr>
                                  <w:rFonts w:ascii="Cambria Math" w:hAnsi="Cambria Math"/>
                                  <w:sz w:val="18"/>
                                  <w:szCs w:val="18"/>
                                </w:rPr>
                                <m:t>log</m:t>
                              </m:r>
                            </m:e>
                            <m:sub>
                              <m:r>
                                <m:rPr>
                                  <m:sty m:val="p"/>
                                </m:rPr>
                                <w:rPr>
                                  <w:rFonts w:ascii="Cambria Math" w:hAnsi="Cambria Math"/>
                                  <w:sz w:val="18"/>
                                  <w:szCs w:val="18"/>
                                </w:rPr>
                                <m:t>10</m:t>
                              </m:r>
                            </m:sub>
                          </m:sSub>
                          <m:ctrlPr>
                            <w:rPr>
                              <w:rFonts w:ascii="Cambria Math" w:hAnsi="Cambria Math"/>
                              <w:i/>
                              <w:sz w:val="18"/>
                              <w:szCs w:val="18"/>
                            </w:rPr>
                          </m:ctrlPr>
                        </m:fName>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c</m:t>
                              </m:r>
                            </m:sub>
                          </m:sSub>
                        </m:e>
                      </m:func>
                      <m:r>
                        <m:rPr>
                          <m:sty m:val="p"/>
                        </m:rPr>
                        <w:rPr>
                          <w:rFonts w:ascii="Cambria Math" w:hAnsi="Cambria Math"/>
                          <w:sz w:val="18"/>
                          <w:szCs w:val="18"/>
                        </w:rPr>
                        <m:t>+36.7</m:t>
                      </m:r>
                      <m:func>
                        <m:funcPr>
                          <m:ctrlPr>
                            <w:rPr>
                              <w:rFonts w:ascii="Cambria Math" w:hAnsi="Cambria Math"/>
                              <w:sz w:val="18"/>
                              <w:szCs w:val="18"/>
                            </w:rPr>
                          </m:ctrlPr>
                        </m:funcPr>
                        <m:fName>
                          <m:sSub>
                            <m:sSubPr>
                              <m:ctrlPr>
                                <w:rPr>
                                  <w:rFonts w:ascii="Cambria Math" w:hAnsi="Cambria Math"/>
                                  <w:sz w:val="18"/>
                                  <w:szCs w:val="18"/>
                                </w:rPr>
                              </m:ctrlPr>
                            </m:sSubPr>
                            <m:e>
                              <m:r>
                                <m:rPr>
                                  <m:sty m:val="p"/>
                                </m:rPr>
                                <w:rPr>
                                  <w:rFonts w:ascii="Cambria Math" w:hAnsi="Cambria Math"/>
                                  <w:sz w:val="18"/>
                                  <w:szCs w:val="18"/>
                                </w:rPr>
                                <m:t>log</m:t>
                              </m:r>
                            </m:e>
                            <m:sub>
                              <m:r>
                                <m:rPr>
                                  <m:sty m:val="p"/>
                                </m:rPr>
                                <w:rPr>
                                  <w:rFonts w:ascii="Cambria Math" w:hAnsi="Cambria Math"/>
                                  <w:sz w:val="18"/>
                                  <w:szCs w:val="18"/>
                                </w:rPr>
                                <m:t>10</m:t>
                              </m:r>
                            </m:sub>
                          </m:sSub>
                          <m:ctrlPr>
                            <w:rPr>
                              <w:rFonts w:ascii="Cambria Math" w:hAnsi="Cambria Math"/>
                              <w:i/>
                              <w:sz w:val="18"/>
                              <w:szCs w:val="18"/>
                            </w:rPr>
                          </m:ctrlPr>
                        </m:fName>
                        <m:e>
                          <m:r>
                            <w:rPr>
                              <w:rFonts w:ascii="Cambria Math" w:hAnsi="Cambria Math"/>
                              <w:sz w:val="18"/>
                              <w:szCs w:val="18"/>
                            </w:rPr>
                            <m:t>d</m:t>
                          </m:r>
                        </m:e>
                      </m:func>
                    </m:e>
                  </m:d>
                </m:num>
                <m:den>
                  <m:r>
                    <m:rPr>
                      <m:sty m:val="p"/>
                    </m:rPr>
                    <w:rPr>
                      <w:rFonts w:ascii="Cambria Math" w:hAnsi="Cambria Math"/>
                      <w:sz w:val="18"/>
                      <w:szCs w:val="18"/>
                    </w:rPr>
                    <m:t>10</m:t>
                  </m:r>
                </m:den>
              </m:f>
            </m:sup>
          </m:sSup>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T</m:t>
              </m:r>
            </m:sub>
          </m:sSub>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R</m:t>
              </m:r>
            </m:sub>
          </m:sSub>
          <m:r>
            <w:rPr>
              <w:rFonts w:ascii="Cambria Math" w:hAnsi="Cambria Math"/>
              <w:sz w:val="19"/>
              <w:szCs w:val="19"/>
            </w:rPr>
            <m:t xml:space="preserve">                                     (11)</m:t>
          </m:r>
        </m:oMath>
      </m:oMathPara>
    </w:p>
    <w:p w14:paraId="2D8FE2C8" w14:textId="21AACF22" w:rsidR="00F708AD" w:rsidRPr="00F708AD" w:rsidRDefault="00F708AD" w:rsidP="00D840E6">
      <w:pPr>
        <w:spacing w:before="240" w:after="0"/>
        <w:jc w:val="both"/>
        <w:rPr>
          <w:rFonts w:ascii="Times New Roman" w:eastAsia="Georgia" w:hAnsi="Times New Roman" w:cs="Times New Roman"/>
          <w:sz w:val="20"/>
          <w:szCs w:val="20"/>
        </w:rPr>
      </w:pPr>
      <w:r w:rsidRPr="00F708AD">
        <w:rPr>
          <w:rFonts w:ascii="Times New Roman" w:eastAsia="Georgia" w:hAnsi="Times New Roman" w:cs="Times New Roman"/>
          <w:sz w:val="20"/>
          <w:szCs w:val="20"/>
        </w:rPr>
        <w:t xml:space="preserve">where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rsidRPr="00F708AD">
        <w:rPr>
          <w:rFonts w:ascii="Times New Roman" w:eastAsia="Georgia" w:hAnsi="Times New Roman" w:cs="Times New Roman"/>
          <w:sz w:val="20"/>
          <w:szCs w:val="20"/>
        </w:rPr>
        <w:t xml:space="preserve">and </w:t>
      </w:r>
      <m:oMath>
        <m:sSub>
          <m:sSubPr>
            <m:ctrlPr>
              <w:rPr>
                <w:rFonts w:ascii="Cambria Math" w:hAnsi="Cambria Math"/>
              </w:rPr>
            </m:ctrlPr>
          </m:sSubPr>
          <m:e>
            <m:r>
              <w:rPr>
                <w:rFonts w:ascii="Cambria Math" w:hAnsi="Cambria Math"/>
              </w:rPr>
              <m:t>G</m:t>
            </m:r>
          </m:e>
          <m:sub>
            <m:r>
              <w:rPr>
                <w:rFonts w:ascii="Cambria Math" w:hAnsi="Cambria Math"/>
              </w:rPr>
              <m:t>R</m:t>
            </m:r>
          </m:sub>
        </m:sSub>
      </m:oMath>
      <w:r w:rsidR="00CA7427" w:rsidRPr="006A226A">
        <w:t xml:space="preserve"> </w:t>
      </w:r>
      <w:r w:rsidRPr="00F708AD">
        <w:rPr>
          <w:rFonts w:ascii="Times New Roman" w:eastAsia="Georgia" w:hAnsi="Times New Roman" w:cs="Times New Roman"/>
          <w:sz w:val="20"/>
          <w:szCs w:val="20"/>
        </w:rPr>
        <w:t>are the transmit and receive antenna gains in linear scale.</w:t>
      </w:r>
    </w:p>
    <w:p w14:paraId="03FBE6CE" w14:textId="77777777" w:rsidR="00F708AD" w:rsidRPr="00F708AD" w:rsidRDefault="00F708AD" w:rsidP="00F708AD">
      <w:pPr>
        <w:spacing w:after="0"/>
        <w:jc w:val="both"/>
        <w:rPr>
          <w:rFonts w:ascii="Times New Roman" w:eastAsia="Georgia" w:hAnsi="Times New Roman" w:cs="Times New Roman"/>
          <w:sz w:val="20"/>
          <w:szCs w:val="20"/>
        </w:rPr>
      </w:pPr>
    </w:p>
    <w:p w14:paraId="71D21FA2" w14:textId="0A188E98" w:rsidR="00F708AD" w:rsidRPr="006252C7" w:rsidRDefault="003F00A4" w:rsidP="006252C7">
      <w:pPr>
        <w:spacing w:after="0"/>
        <w:rPr>
          <w:rFonts w:ascii="Times New Roman" w:eastAsia="Georgia" w:hAnsi="Times New Roman" w:cs="Times New Roman"/>
          <w:sz w:val="20"/>
          <w:szCs w:val="20"/>
        </w:rPr>
      </w:pPr>
      <w:r>
        <w:rPr>
          <w:rFonts w:ascii="Times New Roman" w:eastAsia="Georgia" w:hAnsi="Times New Roman" w:cs="Times New Roman"/>
          <w:sz w:val="20"/>
          <w:szCs w:val="20"/>
        </w:rPr>
        <w:t>E.</w:t>
      </w:r>
      <w:r w:rsidR="006252C7">
        <w:rPr>
          <w:rFonts w:ascii="Times New Roman" w:eastAsia="Georgia" w:hAnsi="Times New Roman" w:cs="Times New Roman"/>
          <w:sz w:val="20"/>
          <w:szCs w:val="20"/>
        </w:rPr>
        <w:t xml:space="preserve"> </w:t>
      </w:r>
      <w:r w:rsidR="00F708AD" w:rsidRPr="006252C7">
        <w:rPr>
          <w:rFonts w:ascii="Times New Roman" w:eastAsia="Georgia" w:hAnsi="Times New Roman" w:cs="Times New Roman"/>
          <w:sz w:val="20"/>
          <w:szCs w:val="20"/>
        </w:rPr>
        <w:t>Topology Extension: What This Study Varies</w:t>
      </w:r>
    </w:p>
    <w:p w14:paraId="25148FE6" w14:textId="780B611B" w:rsidR="00F708AD" w:rsidRPr="008324A4" w:rsidRDefault="005A3E70" w:rsidP="00F708AD">
      <w:pPr>
        <w:spacing w:after="0"/>
        <w:jc w:val="both"/>
        <w:rPr>
          <w:rFonts w:ascii="Times New Roman" w:eastAsia="Georgia" w:hAnsi="Times New Roman" w:cs="Times New Roman"/>
          <w:sz w:val="20"/>
          <w:szCs w:val="20"/>
        </w:rPr>
      </w:pPr>
      <w:r w:rsidRPr="008324A4">
        <w:rPr>
          <w:rFonts w:ascii="Times New Roman" w:hAnsi="Times New Roman" w:cs="Times New Roman"/>
          <w:sz w:val="20"/>
          <w:szCs w:val="20"/>
        </w:rPr>
        <w:t xml:space="preserve">     </w:t>
      </w:r>
      <w:r w:rsidR="00F708AD" w:rsidRPr="008324A4">
        <w:rPr>
          <w:rFonts w:ascii="Times New Roman" w:eastAsia="Georgia" w:hAnsi="Times New Roman" w:cs="Times New Roman"/>
          <w:sz w:val="20"/>
          <w:szCs w:val="20"/>
        </w:rPr>
        <w:t>The key extension in this work is the systematic variation of the deployment topology. Specifically, we vary:</w:t>
      </w:r>
    </w:p>
    <w:p w14:paraId="20E142BF" w14:textId="2A05A391" w:rsidR="00F708AD" w:rsidRPr="008324A4" w:rsidRDefault="00A26E16" w:rsidP="00A26E16">
      <w:pPr>
        <w:pStyle w:val="ListParagraph"/>
        <w:numPr>
          <w:ilvl w:val="0"/>
          <w:numId w:val="8"/>
        </w:numPr>
        <w:spacing w:after="0"/>
        <w:jc w:val="both"/>
        <w:rPr>
          <w:rFonts w:ascii="Times New Roman" w:eastAsia="Georgia" w:hAnsi="Times New Roman" w:cs="Times New Roman"/>
          <w:sz w:val="20"/>
          <w:szCs w:val="20"/>
        </w:rPr>
      </w:pP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SR</m:t>
            </m:r>
          </m:sub>
        </m:sSub>
      </m:oMath>
      <w:r w:rsidR="00E53A43" w:rsidRPr="008324A4">
        <w:rPr>
          <w:sz w:val="20"/>
          <w:szCs w:val="20"/>
        </w:rPr>
        <w:t>:</w:t>
      </w:r>
      <w:r w:rsidR="00F708AD" w:rsidRPr="008324A4">
        <w:rPr>
          <w:rFonts w:ascii="Times New Roman" w:eastAsia="Georgia" w:hAnsi="Times New Roman" w:cs="Times New Roman"/>
          <w:sz w:val="20"/>
          <w:szCs w:val="20"/>
        </w:rPr>
        <w:t>: The distance from source to IRS/relay (swept from 5 m to 150 m ).</w:t>
      </w:r>
    </w:p>
    <w:p w14:paraId="7CCA6B34" w14:textId="3560B7E2" w:rsidR="00F708AD" w:rsidRPr="008324A4" w:rsidRDefault="00A26E16" w:rsidP="00A26E16">
      <w:pPr>
        <w:pStyle w:val="ListParagraph"/>
        <w:numPr>
          <w:ilvl w:val="0"/>
          <w:numId w:val="8"/>
        </w:numPr>
        <w:spacing w:after="0"/>
        <w:jc w:val="both"/>
        <w:rPr>
          <w:rFonts w:ascii="Times New Roman" w:eastAsia="Georgia" w:hAnsi="Times New Roman" w:cs="Times New Roman"/>
          <w:sz w:val="20"/>
          <w:szCs w:val="20"/>
        </w:rPr>
      </w:pP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v</m:t>
            </m:r>
          </m:sub>
        </m:sSub>
      </m:oMath>
      <w:r w:rsidR="00F708AD" w:rsidRPr="008324A4">
        <w:rPr>
          <w:rFonts w:ascii="Times New Roman" w:eastAsia="Georgia" w:hAnsi="Times New Roman" w:cs="Times New Roman"/>
          <w:sz w:val="20"/>
          <w:szCs w:val="20"/>
        </w:rPr>
        <w:t>: The vertical offset of the destination from the source-IRS axis (swept from 1 m to 80 m ).</w:t>
      </w:r>
    </w:p>
    <w:p w14:paraId="7C7FB794" w14:textId="5A7B3A82" w:rsidR="00F708AD" w:rsidRPr="008324A4" w:rsidRDefault="00B8083F" w:rsidP="00A26E16">
      <w:pPr>
        <w:pStyle w:val="ListParagraph"/>
        <w:numPr>
          <w:ilvl w:val="0"/>
          <w:numId w:val="8"/>
        </w:numPr>
        <w:jc w:val="both"/>
        <w:rPr>
          <w:rFonts w:ascii="Times New Roman" w:eastAsia="Georgia" w:hAnsi="Times New Roman" w:cs="Times New Roman"/>
          <w:sz w:val="20"/>
          <w:szCs w:val="20"/>
        </w:rPr>
      </w:pPr>
      <m:oMath>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m:t>
        </m:r>
      </m:oMath>
      <w:r w:rsidR="00F708AD" w:rsidRPr="008324A4">
        <w:rPr>
          <w:rFonts w:ascii="Times New Roman" w:eastAsia="Georgia" w:hAnsi="Times New Roman" w:cs="Times New Roman"/>
          <w:sz w:val="20"/>
          <w:szCs w:val="20"/>
        </w:rPr>
        <w:t>: The 2D position of the IRS/relay within the deployment area (Monte Carlo randomization over 10,000 trials and exhaustive 2D grid evaluation).</w:t>
      </w:r>
    </w:p>
    <w:p w14:paraId="4AB29530" w14:textId="5E22EDE7" w:rsidR="00F708AD" w:rsidRDefault="00E94A64" w:rsidP="00F708AD">
      <w:pPr>
        <w:spacing w:after="0"/>
        <w:jc w:val="both"/>
        <w:rPr>
          <w:rFonts w:ascii="Times New Roman" w:eastAsia="Georgia" w:hAnsi="Times New Roman" w:cs="Times New Roman"/>
          <w:sz w:val="20"/>
          <w:szCs w:val="20"/>
        </w:rPr>
      </w:pPr>
      <w:r w:rsidRPr="008324A4">
        <w:rPr>
          <w:rFonts w:ascii="Times New Roman" w:hAnsi="Times New Roman" w:cs="Times New Roman"/>
          <w:sz w:val="20"/>
          <w:szCs w:val="20"/>
        </w:rPr>
        <w:t xml:space="preserve">     </w:t>
      </w:r>
      <w:r w:rsidR="00F708AD" w:rsidRPr="008324A4">
        <w:rPr>
          <w:rFonts w:ascii="Times New Roman" w:eastAsia="Georgia" w:hAnsi="Times New Roman" w:cs="Times New Roman"/>
          <w:sz w:val="20"/>
          <w:szCs w:val="20"/>
        </w:rPr>
        <w:t xml:space="preserve">The source is fixed at the origin (0,0) and the destination is fixed at </w:t>
      </w:r>
      <w:r w:rsidR="008148EA" w:rsidRPr="008324A4">
        <w:rPr>
          <w:rFonts w:ascii="Times New Roman" w:eastAsia="Georgia" w:hAnsi="Times New Roman" w:cs="Times New Roman"/>
          <w:sz w:val="20"/>
          <w:szCs w:val="20"/>
        </w:rPr>
        <w:t>(</w:t>
      </w:r>
      <m:oMath>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1</m:t>
            </m:r>
          </m:sub>
        </m:sSub>
      </m:oMath>
      <w:r w:rsidR="00F708AD" w:rsidRPr="008324A4">
        <w:rPr>
          <w:rFonts w:ascii="Times New Roman" w:eastAsia="Georgia" w:hAnsi="Times New Roman" w:cs="Times New Roman"/>
          <w:sz w:val="20"/>
          <w:szCs w:val="20"/>
        </w:rPr>
        <w:t>,0) or (</w:t>
      </w:r>
      <m:oMath>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v</m:t>
            </m:r>
          </m:sub>
        </m:sSub>
      </m:oMath>
      <w:r w:rsidR="00F708AD" w:rsidRPr="008324A4">
        <w:rPr>
          <w:rFonts w:ascii="Times New Roman" w:eastAsia="Georgia" w:hAnsi="Times New Roman" w:cs="Times New Roman"/>
          <w:sz w:val="20"/>
          <w:szCs w:val="20"/>
        </w:rPr>
        <w:t>) depending on the simulation scenario. The IRS/relay position is the independent variable. Table I summarizes all system parameters.</w:t>
      </w:r>
    </w:p>
    <w:p w14:paraId="744FBF62" w14:textId="77777777" w:rsidR="00FF4D0E" w:rsidRDefault="00FF4D0E" w:rsidP="00F708AD">
      <w:pPr>
        <w:spacing w:after="0"/>
        <w:jc w:val="both"/>
        <w:rPr>
          <w:rFonts w:ascii="Times New Roman" w:eastAsia="Georgia" w:hAnsi="Times New Roman" w:cs="Times New Roman"/>
          <w:sz w:val="20"/>
          <w:szCs w:val="20"/>
        </w:rPr>
      </w:pPr>
    </w:p>
    <w:p w14:paraId="4ADB5D6A" w14:textId="77777777" w:rsidR="00FF4D0E" w:rsidRPr="00817796" w:rsidRDefault="00FF4D0E" w:rsidP="00FF4D0E">
      <w:pPr>
        <w:jc w:val="both"/>
        <w:rPr>
          <w:rFonts w:ascii="Times New Roman" w:eastAsia="Georgia" w:hAnsi="Times New Roman" w:cs="Times New Roman"/>
          <w:sz w:val="20"/>
          <w:szCs w:val="20"/>
        </w:rPr>
      </w:pPr>
      <w:r w:rsidRPr="00F708AD">
        <w:rPr>
          <w:rFonts w:ascii="Times New Roman" w:eastAsia="Georgia" w:hAnsi="Times New Roman" w:cs="Times New Roman"/>
          <w:sz w:val="20"/>
          <w:szCs w:val="20"/>
        </w:rPr>
        <w:t>TABLE I: System Simulation Parameters</w:t>
      </w:r>
    </w:p>
    <w:tbl>
      <w:tblPr>
        <w:tblW w:w="0" w:type="auto"/>
        <w:jc w:val="center"/>
        <w:tblCellSpacing w:w="0" w:type="dxa"/>
        <w:tblLook w:val="04A0" w:firstRow="1" w:lastRow="0" w:firstColumn="1" w:lastColumn="0" w:noHBand="0" w:noVBand="1"/>
      </w:tblPr>
      <w:tblGrid>
        <w:gridCol w:w="2522"/>
        <w:gridCol w:w="859"/>
        <w:gridCol w:w="1090"/>
      </w:tblGrid>
      <w:tr w:rsidR="00FF4D0E" w:rsidRPr="006A226A" w14:paraId="3F8C8E2C" w14:textId="77777777" w:rsidTr="00C10B1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C9B911C" w14:textId="77777777" w:rsidR="00FF4D0E" w:rsidRPr="00817796" w:rsidRDefault="00FF4D0E" w:rsidP="00C10B1B">
            <w:pPr>
              <w:spacing w:after="0"/>
              <w:jc w:val="center"/>
              <w:rPr>
                <w:rFonts w:ascii="Times New Roman" w:hAnsi="Times New Roman" w:cs="Times New Roman"/>
                <w:sz w:val="20"/>
                <w:szCs w:val="20"/>
              </w:rPr>
            </w:pPr>
            <w:r w:rsidRPr="00817796">
              <w:rPr>
                <w:rFonts w:ascii="Times New Roman" w:hAnsi="Times New Roman" w:cs="Times New Roman"/>
                <w:sz w:val="20"/>
                <w:szCs w:val="20"/>
              </w:rPr>
              <w:t>Parameter</w:t>
            </w:r>
          </w:p>
        </w:tc>
        <w:tc>
          <w:tcPr>
            <w:tcW w:w="0" w:type="auto"/>
            <w:tcBorders>
              <w:top w:val="single" w:sz="8" w:space="0" w:color="000000"/>
              <w:left w:val="nil"/>
              <w:bottom w:val="single" w:sz="8" w:space="0" w:color="000000"/>
              <w:right w:val="single" w:sz="8" w:space="0" w:color="000000"/>
            </w:tcBorders>
            <w:vAlign w:val="center"/>
            <w:hideMark/>
          </w:tcPr>
          <w:p w14:paraId="571AC4B3" w14:textId="77777777" w:rsidR="00FF4D0E" w:rsidRPr="00817796" w:rsidRDefault="00FF4D0E" w:rsidP="00C10B1B">
            <w:pPr>
              <w:spacing w:after="0"/>
              <w:jc w:val="center"/>
              <w:rPr>
                <w:rFonts w:ascii="Times New Roman" w:hAnsi="Times New Roman" w:cs="Times New Roman"/>
                <w:sz w:val="20"/>
                <w:szCs w:val="20"/>
              </w:rPr>
            </w:pPr>
            <w:r w:rsidRPr="00817796">
              <w:rPr>
                <w:rFonts w:ascii="Times New Roman" w:hAnsi="Times New Roman" w:cs="Times New Roman"/>
                <w:sz w:val="20"/>
                <w:szCs w:val="20"/>
              </w:rPr>
              <w:t>Symbol</w:t>
            </w:r>
          </w:p>
        </w:tc>
        <w:tc>
          <w:tcPr>
            <w:tcW w:w="0" w:type="auto"/>
            <w:tcBorders>
              <w:top w:val="single" w:sz="8" w:space="0" w:color="000000"/>
              <w:left w:val="nil"/>
              <w:bottom w:val="single" w:sz="8" w:space="0" w:color="000000"/>
              <w:right w:val="single" w:sz="8" w:space="0" w:color="000000"/>
            </w:tcBorders>
            <w:vAlign w:val="center"/>
            <w:hideMark/>
          </w:tcPr>
          <w:p w14:paraId="38F8E596" w14:textId="77777777" w:rsidR="00FF4D0E" w:rsidRPr="00817796" w:rsidRDefault="00FF4D0E" w:rsidP="00C10B1B">
            <w:pPr>
              <w:spacing w:after="0"/>
              <w:jc w:val="center"/>
              <w:rPr>
                <w:rFonts w:ascii="Times New Roman" w:hAnsi="Times New Roman" w:cs="Times New Roman"/>
                <w:sz w:val="20"/>
                <w:szCs w:val="20"/>
              </w:rPr>
            </w:pPr>
            <w:r w:rsidRPr="00817796">
              <w:rPr>
                <w:rFonts w:ascii="Times New Roman" w:hAnsi="Times New Roman" w:cs="Times New Roman"/>
                <w:sz w:val="20"/>
                <w:szCs w:val="20"/>
              </w:rPr>
              <w:t>Value</w:t>
            </w:r>
          </w:p>
        </w:tc>
      </w:tr>
      <w:tr w:rsidR="00FF4D0E" w:rsidRPr="006A226A" w14:paraId="66F5A1C8"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E37104B"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Carrier frequency</w:t>
            </w:r>
          </w:p>
        </w:tc>
        <w:tc>
          <w:tcPr>
            <w:tcW w:w="0" w:type="auto"/>
            <w:tcBorders>
              <w:top w:val="nil"/>
              <w:left w:val="nil"/>
              <w:bottom w:val="single" w:sz="8" w:space="0" w:color="000000"/>
              <w:right w:val="single" w:sz="8" w:space="0" w:color="000000"/>
            </w:tcBorders>
            <w:vAlign w:val="center"/>
            <w:hideMark/>
          </w:tcPr>
          <w:p w14:paraId="7178CCB5"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oMath>
            </m:oMathPara>
          </w:p>
        </w:tc>
        <w:tc>
          <w:tcPr>
            <w:tcW w:w="0" w:type="auto"/>
            <w:tcBorders>
              <w:top w:val="nil"/>
              <w:left w:val="nil"/>
              <w:bottom w:val="single" w:sz="8" w:space="0" w:color="000000"/>
              <w:right w:val="single" w:sz="8" w:space="0" w:color="000000"/>
            </w:tcBorders>
            <w:vAlign w:val="center"/>
            <w:hideMark/>
          </w:tcPr>
          <w:p w14:paraId="42523630"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3 GHz</w:t>
            </w:r>
          </w:p>
        </w:tc>
      </w:tr>
      <w:tr w:rsidR="00FF4D0E" w:rsidRPr="006A226A" w14:paraId="638DD1A2"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84C6765"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Bandwidth</w:t>
            </w:r>
          </w:p>
        </w:tc>
        <w:tc>
          <w:tcPr>
            <w:tcW w:w="0" w:type="auto"/>
            <w:tcBorders>
              <w:top w:val="nil"/>
              <w:left w:val="nil"/>
              <w:bottom w:val="single" w:sz="8" w:space="0" w:color="000000"/>
              <w:right w:val="single" w:sz="8" w:space="0" w:color="000000"/>
            </w:tcBorders>
            <w:vAlign w:val="center"/>
            <w:hideMark/>
          </w:tcPr>
          <w:p w14:paraId="2627838E" w14:textId="77777777" w:rsidR="00FF4D0E" w:rsidRPr="00817796" w:rsidRDefault="00FF4D0E" w:rsidP="00C10B1B">
            <w:pPr>
              <w:spacing w:after="0"/>
              <w:rPr>
                <w:rFonts w:ascii="Times New Roman" w:hAnsi="Times New Roman" w:cs="Times New Roman"/>
                <w:sz w:val="20"/>
                <w:szCs w:val="20"/>
              </w:rPr>
            </w:pPr>
            <m:oMathPara>
              <m:oMathParaPr>
                <m:jc m:val="left"/>
              </m:oMathParaPr>
              <m:oMath>
                <m:r>
                  <w:rPr>
                    <w:rFonts w:ascii="Cambria Math" w:hAnsi="Cambria Math" w:cs="Times New Roman"/>
                    <w:sz w:val="20"/>
                    <w:szCs w:val="20"/>
                  </w:rPr>
                  <m:t>B</m:t>
                </m:r>
              </m:oMath>
            </m:oMathPara>
          </w:p>
        </w:tc>
        <w:tc>
          <w:tcPr>
            <w:tcW w:w="0" w:type="auto"/>
            <w:tcBorders>
              <w:top w:val="nil"/>
              <w:left w:val="nil"/>
              <w:bottom w:val="single" w:sz="8" w:space="0" w:color="000000"/>
              <w:right w:val="single" w:sz="8" w:space="0" w:color="000000"/>
            </w:tcBorders>
            <w:vAlign w:val="center"/>
            <w:hideMark/>
          </w:tcPr>
          <w:p w14:paraId="54EEADC9"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10 MHz</w:t>
            </w:r>
          </w:p>
        </w:tc>
      </w:tr>
      <w:tr w:rsidR="00FF4D0E" w:rsidRPr="006A226A" w14:paraId="2C29A134"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2B016FB"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Noise figure</w:t>
            </w:r>
          </w:p>
        </w:tc>
        <w:tc>
          <w:tcPr>
            <w:tcW w:w="0" w:type="auto"/>
            <w:tcBorders>
              <w:top w:val="nil"/>
              <w:left w:val="nil"/>
              <w:bottom w:val="single" w:sz="8" w:space="0" w:color="000000"/>
              <w:right w:val="single" w:sz="8" w:space="0" w:color="000000"/>
            </w:tcBorders>
            <w:vAlign w:val="center"/>
            <w:hideMark/>
          </w:tcPr>
          <w:p w14:paraId="486E80F0"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NF</w:t>
            </w:r>
          </w:p>
        </w:tc>
        <w:tc>
          <w:tcPr>
            <w:tcW w:w="0" w:type="auto"/>
            <w:tcBorders>
              <w:top w:val="nil"/>
              <w:left w:val="nil"/>
              <w:bottom w:val="single" w:sz="8" w:space="0" w:color="000000"/>
              <w:right w:val="single" w:sz="8" w:space="0" w:color="000000"/>
            </w:tcBorders>
            <w:vAlign w:val="center"/>
            <w:hideMark/>
          </w:tcPr>
          <w:p w14:paraId="5255444A"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10 dB</w:t>
            </w:r>
          </w:p>
        </w:tc>
      </w:tr>
      <w:tr w:rsidR="00FF4D0E" w:rsidRPr="006A226A" w14:paraId="03B2AE65"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541A04F5"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Source antenna gain</w:t>
            </w:r>
          </w:p>
        </w:tc>
        <w:tc>
          <w:tcPr>
            <w:tcW w:w="0" w:type="auto"/>
            <w:tcBorders>
              <w:top w:val="nil"/>
              <w:left w:val="nil"/>
              <w:bottom w:val="single" w:sz="8" w:space="0" w:color="000000"/>
              <w:right w:val="single" w:sz="8" w:space="0" w:color="000000"/>
            </w:tcBorders>
            <w:vAlign w:val="center"/>
            <w:hideMark/>
          </w:tcPr>
          <w:p w14:paraId="053D0645"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S</m:t>
                    </m:r>
                  </m:sub>
                </m:sSub>
              </m:oMath>
            </m:oMathPara>
          </w:p>
        </w:tc>
        <w:tc>
          <w:tcPr>
            <w:tcW w:w="0" w:type="auto"/>
            <w:tcBorders>
              <w:top w:val="nil"/>
              <w:left w:val="nil"/>
              <w:bottom w:val="single" w:sz="8" w:space="0" w:color="000000"/>
              <w:right w:val="single" w:sz="8" w:space="0" w:color="000000"/>
            </w:tcBorders>
            <w:vAlign w:val="center"/>
            <w:hideMark/>
          </w:tcPr>
          <w:p w14:paraId="112641B0"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5 dBi</w:t>
            </w:r>
          </w:p>
        </w:tc>
      </w:tr>
      <w:tr w:rsidR="00FF4D0E" w:rsidRPr="006A226A" w14:paraId="09800405"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8D907AB"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IRS/Relay antenna gain</w:t>
            </w:r>
          </w:p>
        </w:tc>
        <w:tc>
          <w:tcPr>
            <w:tcW w:w="0" w:type="auto"/>
            <w:tcBorders>
              <w:top w:val="nil"/>
              <w:left w:val="nil"/>
              <w:bottom w:val="single" w:sz="8" w:space="0" w:color="000000"/>
              <w:right w:val="single" w:sz="8" w:space="0" w:color="000000"/>
            </w:tcBorders>
            <w:vAlign w:val="center"/>
            <w:hideMark/>
          </w:tcPr>
          <w:p w14:paraId="3908270E"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oMath>
            </m:oMathPara>
          </w:p>
        </w:tc>
        <w:tc>
          <w:tcPr>
            <w:tcW w:w="0" w:type="auto"/>
            <w:tcBorders>
              <w:top w:val="nil"/>
              <w:left w:val="nil"/>
              <w:bottom w:val="single" w:sz="8" w:space="0" w:color="000000"/>
              <w:right w:val="single" w:sz="8" w:space="0" w:color="000000"/>
            </w:tcBorders>
            <w:vAlign w:val="center"/>
            <w:hideMark/>
          </w:tcPr>
          <w:p w14:paraId="08CF0859"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5 dBi</w:t>
            </w:r>
          </w:p>
        </w:tc>
      </w:tr>
      <w:tr w:rsidR="00FF4D0E" w:rsidRPr="006A226A" w14:paraId="301F705C"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F26E473"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Destination antenna gain</w:t>
            </w:r>
          </w:p>
        </w:tc>
        <w:tc>
          <w:tcPr>
            <w:tcW w:w="0" w:type="auto"/>
            <w:tcBorders>
              <w:top w:val="nil"/>
              <w:left w:val="nil"/>
              <w:bottom w:val="single" w:sz="8" w:space="0" w:color="000000"/>
              <w:right w:val="single" w:sz="8" w:space="0" w:color="000000"/>
            </w:tcBorders>
            <w:vAlign w:val="center"/>
            <w:hideMark/>
          </w:tcPr>
          <w:p w14:paraId="6216BED5"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D</m:t>
                    </m:r>
                  </m:sub>
                </m:sSub>
              </m:oMath>
            </m:oMathPara>
          </w:p>
        </w:tc>
        <w:tc>
          <w:tcPr>
            <w:tcW w:w="0" w:type="auto"/>
            <w:tcBorders>
              <w:top w:val="nil"/>
              <w:left w:val="nil"/>
              <w:bottom w:val="single" w:sz="8" w:space="0" w:color="000000"/>
              <w:right w:val="single" w:sz="8" w:space="0" w:color="000000"/>
            </w:tcBorders>
            <w:vAlign w:val="center"/>
            <w:hideMark/>
          </w:tcPr>
          <w:p w14:paraId="1DA3CDEB"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0 dBi</w:t>
            </w:r>
          </w:p>
        </w:tc>
      </w:tr>
      <w:tr w:rsidR="00FF4D0E" w:rsidRPr="006A226A" w14:paraId="1DADA08F"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412657E8"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Reflection coefficient</w:t>
            </w:r>
          </w:p>
        </w:tc>
        <w:tc>
          <w:tcPr>
            <w:tcW w:w="0" w:type="auto"/>
            <w:tcBorders>
              <w:top w:val="nil"/>
              <w:left w:val="nil"/>
              <w:bottom w:val="single" w:sz="8" w:space="0" w:color="000000"/>
              <w:right w:val="single" w:sz="8" w:space="0" w:color="000000"/>
            </w:tcBorders>
            <w:vAlign w:val="center"/>
            <w:hideMark/>
          </w:tcPr>
          <w:p w14:paraId="77073AFE" w14:textId="77777777" w:rsidR="00FF4D0E" w:rsidRPr="00817796" w:rsidRDefault="00FF4D0E" w:rsidP="00C10B1B">
            <w:pPr>
              <w:spacing w:after="0"/>
              <w:rPr>
                <w:rFonts w:ascii="Times New Roman" w:hAnsi="Times New Roman" w:cs="Times New Roman"/>
                <w:sz w:val="20"/>
                <w:szCs w:val="20"/>
              </w:rPr>
            </w:pPr>
            <m:oMathPara>
              <m:oMathParaPr>
                <m:jc m:val="left"/>
              </m:oMathParaPr>
              <m:oMath>
                <m:r>
                  <w:rPr>
                    <w:rFonts w:ascii="Cambria Math" w:hAnsi="Cambria Math" w:cs="Times New Roman"/>
                    <w:sz w:val="20"/>
                    <w:szCs w:val="20"/>
                  </w:rPr>
                  <m:t>α</m:t>
                </m:r>
              </m:oMath>
            </m:oMathPara>
          </w:p>
        </w:tc>
        <w:tc>
          <w:tcPr>
            <w:tcW w:w="0" w:type="auto"/>
            <w:tcBorders>
              <w:top w:val="nil"/>
              <w:left w:val="nil"/>
              <w:bottom w:val="single" w:sz="8" w:space="0" w:color="000000"/>
              <w:right w:val="single" w:sz="8" w:space="0" w:color="000000"/>
            </w:tcBorders>
            <w:vAlign w:val="center"/>
            <w:hideMark/>
          </w:tcPr>
          <w:p w14:paraId="6B6F08B3"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 (ideal)</w:t>
            </w:r>
          </w:p>
        </w:tc>
      </w:tr>
      <w:tr w:rsidR="00FF4D0E" w:rsidRPr="006A226A" w14:paraId="19FFB7B5"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8F54639"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IRS elements (default)</w:t>
            </w:r>
          </w:p>
        </w:tc>
        <w:tc>
          <w:tcPr>
            <w:tcW w:w="0" w:type="auto"/>
            <w:tcBorders>
              <w:top w:val="nil"/>
              <w:left w:val="nil"/>
              <w:bottom w:val="single" w:sz="8" w:space="0" w:color="000000"/>
              <w:right w:val="single" w:sz="8" w:space="0" w:color="000000"/>
            </w:tcBorders>
            <w:vAlign w:val="center"/>
            <w:hideMark/>
          </w:tcPr>
          <w:p w14:paraId="6493BBFE" w14:textId="77777777" w:rsidR="00FF4D0E" w:rsidRPr="00817796" w:rsidRDefault="00FF4D0E" w:rsidP="00C10B1B">
            <w:pPr>
              <w:spacing w:after="0"/>
              <w:rPr>
                <w:rFonts w:ascii="Times New Roman" w:hAnsi="Times New Roman" w:cs="Times New Roman"/>
                <w:sz w:val="20"/>
                <w:szCs w:val="20"/>
              </w:rPr>
            </w:pPr>
            <m:oMathPara>
              <m:oMathParaPr>
                <m:jc m:val="left"/>
              </m:oMathParaPr>
              <m:oMath>
                <m:r>
                  <w:rPr>
                    <w:rFonts w:ascii="Cambria Math" w:hAnsi="Cambria Math" w:cs="Times New Roman"/>
                    <w:sz w:val="20"/>
                    <w:szCs w:val="20"/>
                  </w:rPr>
                  <m:t>N</m:t>
                </m:r>
              </m:oMath>
            </m:oMathPara>
          </w:p>
        </w:tc>
        <w:tc>
          <w:tcPr>
            <w:tcW w:w="0" w:type="auto"/>
            <w:tcBorders>
              <w:top w:val="nil"/>
              <w:left w:val="nil"/>
              <w:bottom w:val="single" w:sz="8" w:space="0" w:color="000000"/>
              <w:right w:val="single" w:sz="8" w:space="0" w:color="000000"/>
            </w:tcBorders>
            <w:vAlign w:val="center"/>
            <w:hideMark/>
          </w:tcPr>
          <w:p w14:paraId="129FDD76"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100</w:t>
            </w:r>
          </w:p>
        </w:tc>
      </w:tr>
      <w:tr w:rsidR="00FF4D0E" w:rsidRPr="006A226A" w14:paraId="54AA806E"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2376B4E"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Target rate</w:t>
            </w:r>
          </w:p>
        </w:tc>
        <w:tc>
          <w:tcPr>
            <w:tcW w:w="0" w:type="auto"/>
            <w:tcBorders>
              <w:top w:val="nil"/>
              <w:left w:val="nil"/>
              <w:bottom w:val="single" w:sz="8" w:space="0" w:color="000000"/>
              <w:right w:val="single" w:sz="8" w:space="0" w:color="000000"/>
            </w:tcBorders>
            <w:vAlign w:val="center"/>
            <w:hideMark/>
          </w:tcPr>
          <w:p w14:paraId="231C4CEE" w14:textId="77777777" w:rsidR="00FF4D0E" w:rsidRPr="00817796" w:rsidRDefault="00A26E16" w:rsidP="00C10B1B">
            <w:pPr>
              <w:spacing w:after="0"/>
              <w:rPr>
                <w:rFonts w:ascii="Times New Roman" w:hAnsi="Times New Roman" w:cs="Times New Roman"/>
                <w:sz w:val="20"/>
                <w:szCs w:val="20"/>
              </w:rPr>
            </w:pPr>
            <m:oMathPara>
              <m:oMathParaPr>
                <m:jc m:val="left"/>
              </m:oMathParaP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m:oMathPara>
          </w:p>
        </w:tc>
        <w:tc>
          <w:tcPr>
            <w:tcW w:w="0" w:type="auto"/>
            <w:tcBorders>
              <w:top w:val="nil"/>
              <w:left w:val="nil"/>
              <w:bottom w:val="single" w:sz="8" w:space="0" w:color="000000"/>
              <w:right w:val="single" w:sz="8" w:space="0" w:color="000000"/>
            </w:tcBorders>
            <w:vAlign w:val="center"/>
            <w:hideMark/>
          </w:tcPr>
          <w:p w14:paraId="0FC005C8" w14:textId="77777777" w:rsidR="00FF4D0E" w:rsidRPr="00817796" w:rsidRDefault="00FF4D0E" w:rsidP="00C10B1B">
            <w:pPr>
              <w:spacing w:after="0"/>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4bit/s/Hz</m:t>
                </m:r>
              </m:oMath>
            </m:oMathPara>
          </w:p>
        </w:tc>
      </w:tr>
      <w:tr w:rsidR="00FF4D0E" w:rsidRPr="006A226A" w14:paraId="60C229B1"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C0DCD56"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Source hardware power</w:t>
            </w:r>
          </w:p>
        </w:tc>
        <w:tc>
          <w:tcPr>
            <w:tcW w:w="0" w:type="auto"/>
            <w:tcBorders>
              <w:top w:val="nil"/>
              <w:left w:val="nil"/>
              <w:bottom w:val="single" w:sz="8" w:space="0" w:color="000000"/>
              <w:right w:val="single" w:sz="8" w:space="0" w:color="000000"/>
            </w:tcBorders>
            <w:vAlign w:val="center"/>
            <w:hideMark/>
          </w:tcPr>
          <w:p w14:paraId="288B19C3"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oMath>
            </m:oMathPara>
          </w:p>
        </w:tc>
        <w:tc>
          <w:tcPr>
            <w:tcW w:w="0" w:type="auto"/>
            <w:tcBorders>
              <w:top w:val="nil"/>
              <w:left w:val="nil"/>
              <w:bottom w:val="single" w:sz="8" w:space="0" w:color="000000"/>
              <w:right w:val="single" w:sz="8" w:space="0" w:color="000000"/>
            </w:tcBorders>
            <w:vAlign w:val="center"/>
            <w:hideMark/>
          </w:tcPr>
          <w:p w14:paraId="7B68062F"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100 mW</w:t>
            </w:r>
          </w:p>
        </w:tc>
      </w:tr>
      <w:tr w:rsidR="00FF4D0E" w:rsidRPr="006A226A" w14:paraId="58EDF61D"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13C64571"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Destination hardware power</w:t>
            </w:r>
          </w:p>
        </w:tc>
        <w:tc>
          <w:tcPr>
            <w:tcW w:w="0" w:type="auto"/>
            <w:tcBorders>
              <w:top w:val="nil"/>
              <w:left w:val="nil"/>
              <w:bottom w:val="single" w:sz="8" w:space="0" w:color="000000"/>
              <w:right w:val="single" w:sz="8" w:space="0" w:color="000000"/>
            </w:tcBorders>
            <w:vAlign w:val="center"/>
            <w:hideMark/>
          </w:tcPr>
          <w:p w14:paraId="3862C73C"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oMath>
            </m:oMathPara>
          </w:p>
        </w:tc>
        <w:tc>
          <w:tcPr>
            <w:tcW w:w="0" w:type="auto"/>
            <w:tcBorders>
              <w:top w:val="nil"/>
              <w:left w:val="nil"/>
              <w:bottom w:val="single" w:sz="8" w:space="0" w:color="000000"/>
              <w:right w:val="single" w:sz="8" w:space="0" w:color="000000"/>
            </w:tcBorders>
            <w:vAlign w:val="center"/>
            <w:hideMark/>
          </w:tcPr>
          <w:p w14:paraId="408211B4"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100 mW</w:t>
            </w:r>
          </w:p>
        </w:tc>
      </w:tr>
      <w:tr w:rsidR="00FF4D0E" w:rsidRPr="006A226A" w14:paraId="2AC8A90E"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3C079A91"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Relay hardware power</w:t>
            </w:r>
          </w:p>
        </w:tc>
        <w:tc>
          <w:tcPr>
            <w:tcW w:w="0" w:type="auto"/>
            <w:tcBorders>
              <w:top w:val="nil"/>
              <w:left w:val="nil"/>
              <w:bottom w:val="single" w:sz="8" w:space="0" w:color="000000"/>
              <w:right w:val="single" w:sz="8" w:space="0" w:color="000000"/>
            </w:tcBorders>
            <w:vAlign w:val="center"/>
            <w:hideMark/>
          </w:tcPr>
          <w:p w14:paraId="0AC172F6"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oMath>
            </m:oMathPara>
          </w:p>
        </w:tc>
        <w:tc>
          <w:tcPr>
            <w:tcW w:w="0" w:type="auto"/>
            <w:tcBorders>
              <w:top w:val="nil"/>
              <w:left w:val="nil"/>
              <w:bottom w:val="single" w:sz="8" w:space="0" w:color="000000"/>
              <w:right w:val="single" w:sz="8" w:space="0" w:color="000000"/>
            </w:tcBorders>
            <w:vAlign w:val="center"/>
            <w:hideMark/>
          </w:tcPr>
          <w:p w14:paraId="3A640961"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100 mW</w:t>
            </w:r>
          </w:p>
        </w:tc>
      </w:tr>
      <w:tr w:rsidR="00FF4D0E" w:rsidRPr="006A226A" w14:paraId="0C7642A5"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6F0A3741"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Per-element IRS power</w:t>
            </w:r>
          </w:p>
        </w:tc>
        <w:tc>
          <w:tcPr>
            <w:tcW w:w="0" w:type="auto"/>
            <w:tcBorders>
              <w:top w:val="nil"/>
              <w:left w:val="nil"/>
              <w:bottom w:val="single" w:sz="8" w:space="0" w:color="000000"/>
              <w:right w:val="single" w:sz="8" w:space="0" w:color="000000"/>
            </w:tcBorders>
            <w:vAlign w:val="center"/>
            <w:hideMark/>
          </w:tcPr>
          <w:p w14:paraId="75F6A927" w14:textId="77777777" w:rsidR="00FF4D0E" w:rsidRPr="00817796" w:rsidRDefault="00A26E16" w:rsidP="00C10B1B">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oMath>
            </m:oMathPara>
          </w:p>
        </w:tc>
        <w:tc>
          <w:tcPr>
            <w:tcW w:w="0" w:type="auto"/>
            <w:tcBorders>
              <w:top w:val="nil"/>
              <w:left w:val="nil"/>
              <w:bottom w:val="single" w:sz="8" w:space="0" w:color="000000"/>
              <w:right w:val="single" w:sz="8" w:space="0" w:color="000000"/>
            </w:tcBorders>
            <w:vAlign w:val="center"/>
            <w:hideMark/>
          </w:tcPr>
          <w:p w14:paraId="12C436C8"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5 mW</w:t>
            </w:r>
          </w:p>
        </w:tc>
      </w:tr>
      <w:tr w:rsidR="00FF4D0E" w:rsidRPr="006A226A" w14:paraId="5326618E"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2FE758F5"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PA efficiency</w:t>
            </w:r>
          </w:p>
        </w:tc>
        <w:tc>
          <w:tcPr>
            <w:tcW w:w="0" w:type="auto"/>
            <w:tcBorders>
              <w:top w:val="nil"/>
              <w:left w:val="nil"/>
              <w:bottom w:val="single" w:sz="8" w:space="0" w:color="000000"/>
              <w:right w:val="single" w:sz="8" w:space="0" w:color="000000"/>
            </w:tcBorders>
            <w:vAlign w:val="center"/>
            <w:hideMark/>
          </w:tcPr>
          <w:p w14:paraId="594C7E80" w14:textId="77777777" w:rsidR="00FF4D0E" w:rsidRPr="00817796" w:rsidRDefault="00FF4D0E" w:rsidP="00C10B1B">
            <w:pPr>
              <w:spacing w:after="0"/>
              <w:rPr>
                <w:rFonts w:ascii="Times New Roman" w:hAnsi="Times New Roman" w:cs="Times New Roman"/>
                <w:sz w:val="20"/>
                <w:szCs w:val="20"/>
              </w:rPr>
            </w:pPr>
            <m:oMathPara>
              <m:oMathParaPr>
                <m:jc m:val="left"/>
              </m:oMathParaPr>
              <m:oMath>
                <m:r>
                  <w:rPr>
                    <w:rFonts w:ascii="Cambria Math" w:hAnsi="Cambria Math" w:cs="Times New Roman"/>
                    <w:sz w:val="20"/>
                    <w:szCs w:val="20"/>
                  </w:rPr>
                  <m:t>ν</m:t>
                </m:r>
              </m:oMath>
            </m:oMathPara>
          </w:p>
        </w:tc>
        <w:tc>
          <w:tcPr>
            <w:tcW w:w="0" w:type="auto"/>
            <w:tcBorders>
              <w:top w:val="nil"/>
              <w:left w:val="nil"/>
              <w:bottom w:val="single" w:sz="8" w:space="0" w:color="000000"/>
              <w:right w:val="single" w:sz="8" w:space="0" w:color="000000"/>
            </w:tcBorders>
            <w:vAlign w:val="center"/>
            <w:hideMark/>
          </w:tcPr>
          <w:p w14:paraId="669DE9FC"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0.5</w:t>
            </w:r>
          </w:p>
        </w:tc>
      </w:tr>
      <w:tr w:rsidR="00FF4D0E" w:rsidRPr="006A226A" w14:paraId="72846704" w14:textId="77777777" w:rsidTr="00C10B1B">
        <w:trPr>
          <w:cantSplit/>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02796BD7"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Monte Carlo trials</w:t>
            </w:r>
          </w:p>
        </w:tc>
        <w:tc>
          <w:tcPr>
            <w:tcW w:w="0" w:type="auto"/>
            <w:tcBorders>
              <w:top w:val="nil"/>
              <w:left w:val="nil"/>
              <w:bottom w:val="single" w:sz="8" w:space="0" w:color="000000"/>
              <w:right w:val="single" w:sz="8" w:space="0" w:color="000000"/>
            </w:tcBorders>
            <w:vAlign w:val="center"/>
            <w:hideMark/>
          </w:tcPr>
          <w:p w14:paraId="072AD620"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w:t>
            </w:r>
          </w:p>
        </w:tc>
        <w:tc>
          <w:tcPr>
            <w:tcW w:w="0" w:type="auto"/>
            <w:tcBorders>
              <w:top w:val="nil"/>
              <w:left w:val="nil"/>
              <w:bottom w:val="single" w:sz="8" w:space="0" w:color="000000"/>
              <w:right w:val="single" w:sz="8" w:space="0" w:color="000000"/>
            </w:tcBorders>
            <w:vAlign w:val="center"/>
            <w:hideMark/>
          </w:tcPr>
          <w:p w14:paraId="116533E4" w14:textId="77777777" w:rsidR="00FF4D0E" w:rsidRPr="00817796" w:rsidRDefault="00FF4D0E" w:rsidP="00C10B1B">
            <w:pPr>
              <w:spacing w:after="0"/>
              <w:rPr>
                <w:rFonts w:ascii="Times New Roman" w:hAnsi="Times New Roman" w:cs="Times New Roman"/>
                <w:sz w:val="20"/>
                <w:szCs w:val="20"/>
              </w:rPr>
            </w:pPr>
            <w:r w:rsidRPr="00817796">
              <w:rPr>
                <w:rFonts w:ascii="Times New Roman" w:hAnsi="Times New Roman" w:cs="Times New Roman"/>
                <w:sz w:val="20"/>
                <w:szCs w:val="20"/>
              </w:rPr>
              <w:t>10,000</w:t>
            </w:r>
          </w:p>
        </w:tc>
      </w:tr>
    </w:tbl>
    <w:p w14:paraId="5F012AFF" w14:textId="77777777" w:rsidR="00FF4D0E" w:rsidRDefault="00FF4D0E" w:rsidP="00F708AD">
      <w:pPr>
        <w:spacing w:after="0"/>
        <w:jc w:val="both"/>
        <w:rPr>
          <w:rFonts w:ascii="Times New Roman" w:eastAsia="Georgia" w:hAnsi="Times New Roman" w:cs="Times New Roman"/>
          <w:sz w:val="20"/>
          <w:szCs w:val="20"/>
        </w:rPr>
      </w:pPr>
    </w:p>
    <w:p w14:paraId="45391DE5" w14:textId="77777777" w:rsidR="008324A4" w:rsidRPr="008324A4" w:rsidRDefault="008324A4" w:rsidP="00F708AD">
      <w:pPr>
        <w:spacing w:after="0"/>
        <w:jc w:val="both"/>
        <w:rPr>
          <w:rFonts w:ascii="Times New Roman" w:eastAsia="Georgia" w:hAnsi="Times New Roman" w:cs="Times New Roman"/>
          <w:sz w:val="20"/>
          <w:szCs w:val="20"/>
        </w:rPr>
      </w:pPr>
    </w:p>
    <w:p w14:paraId="401225FC" w14:textId="178F37DE" w:rsidR="00F708AD" w:rsidRPr="003F00A4" w:rsidRDefault="003F00A4" w:rsidP="003F00A4">
      <w:pPr>
        <w:spacing w:after="0"/>
        <w:rPr>
          <w:rFonts w:ascii="Times New Roman" w:eastAsia="Georgia" w:hAnsi="Times New Roman" w:cs="Times New Roman"/>
          <w:sz w:val="20"/>
          <w:szCs w:val="20"/>
        </w:rPr>
      </w:pPr>
      <w:r>
        <w:rPr>
          <w:rFonts w:ascii="Times New Roman" w:eastAsia="Georgia" w:hAnsi="Times New Roman" w:cs="Times New Roman"/>
          <w:sz w:val="20"/>
          <w:szCs w:val="20"/>
        </w:rPr>
        <w:t xml:space="preserve">F. </w:t>
      </w:r>
      <w:r w:rsidR="00F708AD" w:rsidRPr="003F00A4">
        <w:rPr>
          <w:rFonts w:ascii="Times New Roman" w:eastAsia="Georgia" w:hAnsi="Times New Roman" w:cs="Times New Roman"/>
          <w:sz w:val="20"/>
          <w:szCs w:val="20"/>
        </w:rPr>
        <w:t>Performance Metrics</w:t>
      </w:r>
    </w:p>
    <w:p w14:paraId="1347FC55" w14:textId="6137DD7C" w:rsidR="00F708AD" w:rsidRPr="00F57971" w:rsidRDefault="0013015A" w:rsidP="00F708AD">
      <w:pPr>
        <w:spacing w:after="0"/>
        <w:jc w:val="both"/>
        <w:rPr>
          <w:rFonts w:ascii="Times New Roman" w:eastAsia="Georgia" w:hAnsi="Times New Roman" w:cs="Times New Roman"/>
          <w:sz w:val="20"/>
          <w:szCs w:val="20"/>
        </w:rPr>
      </w:pPr>
      <w:r w:rsidRPr="008324A4">
        <w:rPr>
          <w:rFonts w:ascii="Times New Roman" w:hAnsi="Times New Roman" w:cs="Times New Roman"/>
          <w:sz w:val="20"/>
          <w:szCs w:val="20"/>
        </w:rPr>
        <w:t xml:space="preserve">     </w:t>
      </w:r>
      <w:r w:rsidR="00F708AD" w:rsidRPr="00F57971">
        <w:rPr>
          <w:rFonts w:ascii="Times New Roman" w:eastAsia="Georgia" w:hAnsi="Times New Roman" w:cs="Times New Roman"/>
          <w:sz w:val="20"/>
          <w:szCs w:val="20"/>
        </w:rPr>
        <w:t>The following communication system performance metrics are evaluated across all topologies:</w:t>
      </w:r>
    </w:p>
    <w:p w14:paraId="4BA7FCCE" w14:textId="0EDAF16E" w:rsidR="00F708AD" w:rsidRPr="00F57971" w:rsidRDefault="00F708AD" w:rsidP="00A26E16">
      <w:pPr>
        <w:pStyle w:val="ListParagraph"/>
        <w:numPr>
          <w:ilvl w:val="0"/>
          <w:numId w:val="9"/>
        </w:numPr>
        <w:spacing w:after="0"/>
        <w:jc w:val="both"/>
        <w:rPr>
          <w:rFonts w:ascii="Times New Roman" w:eastAsia="Georgia" w:hAnsi="Times New Roman" w:cs="Times New Roman"/>
          <w:sz w:val="20"/>
          <w:szCs w:val="20"/>
        </w:rPr>
      </w:pPr>
      <w:r w:rsidRPr="00F57971">
        <w:rPr>
          <w:rFonts w:ascii="Times New Roman" w:eastAsia="Georgia" w:hAnsi="Times New Roman" w:cs="Times New Roman"/>
          <w:sz w:val="20"/>
          <w:szCs w:val="20"/>
        </w:rPr>
        <w:t xml:space="preserve">Required transmit power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oMath>
      <w:r w:rsidR="00863EC0" w:rsidRPr="00F57971">
        <w:rPr>
          <w:rFonts w:ascii="Times New Roman" w:eastAsia="Georgia" w:hAnsi="Times New Roman" w:cs="Times New Roman"/>
          <w:sz w:val="20"/>
          <w:szCs w:val="20"/>
        </w:rPr>
        <w:t>[</w:t>
      </w:r>
      <w:r w:rsidRPr="00F57971">
        <w:rPr>
          <w:rFonts w:ascii="Times New Roman" w:eastAsia="Georgia" w:hAnsi="Times New Roman" w:cs="Times New Roman"/>
          <w:sz w:val="20"/>
          <w:szCs w:val="20"/>
        </w:rPr>
        <w:t xml:space="preserve">dBm]: The minimum source transmit power to achieve the target rate </w:t>
      </w:r>
      <m:oMath>
        <m:acc>
          <m:accPr>
            <m:chr m:val="‾"/>
            <m:ctrlPr>
              <w:rPr>
                <w:rFonts w:ascii="Cambria Math" w:hAnsi="Cambria Math"/>
                <w:sz w:val="20"/>
                <w:szCs w:val="20"/>
              </w:rPr>
            </m:ctrlPr>
          </m:accPr>
          <m:e>
            <m:r>
              <w:rPr>
                <w:rFonts w:ascii="Cambria Math" w:hAnsi="Cambria Math"/>
                <w:sz w:val="20"/>
                <w:szCs w:val="20"/>
              </w:rPr>
              <m:t>R</m:t>
            </m:r>
          </m:e>
        </m:acc>
      </m:oMath>
      <w:r w:rsidRPr="00F57971">
        <w:rPr>
          <w:rFonts w:ascii="Times New Roman" w:eastAsia="Georgia" w:hAnsi="Times New Roman" w:cs="Times New Roman"/>
          <w:sz w:val="20"/>
          <w:szCs w:val="20"/>
        </w:rPr>
        <w:t>.</w:t>
      </w:r>
    </w:p>
    <w:p w14:paraId="069A3FF5" w14:textId="4F23D2B3" w:rsidR="00F708AD" w:rsidRPr="00F57971" w:rsidRDefault="00F708AD" w:rsidP="00A26E16">
      <w:pPr>
        <w:pStyle w:val="ListParagraph"/>
        <w:numPr>
          <w:ilvl w:val="0"/>
          <w:numId w:val="9"/>
        </w:numPr>
        <w:spacing w:after="0"/>
        <w:jc w:val="both"/>
        <w:rPr>
          <w:rFonts w:ascii="Times New Roman" w:eastAsia="Georgia" w:hAnsi="Times New Roman" w:cs="Times New Roman"/>
          <w:sz w:val="20"/>
          <w:szCs w:val="20"/>
        </w:rPr>
      </w:pPr>
      <w:r w:rsidRPr="00F57971">
        <w:rPr>
          <w:rFonts w:ascii="Times New Roman" w:eastAsia="Georgia" w:hAnsi="Times New Roman" w:cs="Times New Roman"/>
          <w:sz w:val="20"/>
          <w:szCs w:val="20"/>
        </w:rPr>
        <w:t>Signal-to-noise ratio SNR [dB]: The received SNR at the destination for a fixed transmit power.</w:t>
      </w:r>
    </w:p>
    <w:p w14:paraId="66945AAA" w14:textId="6AB1B1CF" w:rsidR="00F708AD" w:rsidRPr="00F57971" w:rsidRDefault="00F708AD" w:rsidP="00A26E16">
      <w:pPr>
        <w:pStyle w:val="ListParagraph"/>
        <w:numPr>
          <w:ilvl w:val="0"/>
          <w:numId w:val="9"/>
        </w:numPr>
        <w:spacing w:after="0"/>
        <w:jc w:val="both"/>
        <w:rPr>
          <w:rFonts w:ascii="Times New Roman" w:eastAsia="Georgia" w:hAnsi="Times New Roman" w:cs="Times New Roman"/>
          <w:sz w:val="20"/>
          <w:szCs w:val="20"/>
        </w:rPr>
      </w:pPr>
      <w:r w:rsidRPr="00F57971">
        <w:rPr>
          <w:rFonts w:ascii="Times New Roman" w:eastAsia="Georgia" w:hAnsi="Times New Roman" w:cs="Times New Roman"/>
          <w:sz w:val="20"/>
          <w:szCs w:val="20"/>
        </w:rPr>
        <w:t xml:space="preserve">Energy efficiency EE [Mbit/Joule]: Defined as </w:t>
      </w:r>
      <m:oMath>
        <m:r>
          <m:rPr>
            <m:sty m:val="p"/>
          </m:rPr>
          <w:rPr>
            <w:rFonts w:ascii="Cambria Math" w:hAnsi="Cambria Math"/>
            <w:sz w:val="20"/>
            <w:szCs w:val="20"/>
          </w:rPr>
          <m:t>EE=</m:t>
        </m:r>
        <m:r>
          <w:rPr>
            <w:rFonts w:ascii="Cambria Math" w:hAnsi="Cambria Math"/>
            <w:sz w:val="20"/>
            <w:szCs w:val="20"/>
          </w:rPr>
          <m:t>B</m:t>
        </m:r>
        <m:acc>
          <m:accPr>
            <m:chr m:val="‾"/>
            <m:ctrlPr>
              <w:rPr>
                <w:rFonts w:ascii="Cambria Math" w:hAnsi="Cambria Math"/>
                <w:sz w:val="20"/>
                <w:szCs w:val="20"/>
              </w:rPr>
            </m:ctrlPr>
          </m:accPr>
          <m:e>
            <m:r>
              <w:rPr>
                <w:rFonts w:ascii="Cambria Math" w:hAnsi="Cambria Math"/>
                <w:sz w:val="20"/>
                <w:szCs w:val="20"/>
              </w:rPr>
              <m:t>R</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nor/>
              </m:rPr>
              <w:rPr>
                <w:sz w:val="20"/>
                <w:szCs w:val="20"/>
              </w:rPr>
              <m:t>total</m:t>
            </m:r>
            <m:r>
              <m:rPr>
                <m:nor/>
              </m:rPr>
              <w:rPr>
                <w:sz w:val="20"/>
                <w:szCs w:val="20"/>
              </w:rPr>
              <m:t> </m:t>
            </m:r>
          </m:sub>
        </m:sSub>
      </m:oMath>
      <w:r w:rsidRPr="00F57971">
        <w:rPr>
          <w:rFonts w:ascii="Times New Roman" w:eastAsia="Georgia" w:hAnsi="Times New Roman" w:cs="Times New Roman"/>
          <w:sz w:val="20"/>
          <w:szCs w:val="20"/>
        </w:rPr>
        <w:t>, representing the information throughput per unit energy consumed.</w:t>
      </w:r>
    </w:p>
    <w:p w14:paraId="64672298" w14:textId="5CFF9E27" w:rsidR="00F708AD" w:rsidRPr="00F57971" w:rsidRDefault="00F708AD" w:rsidP="00A26E16">
      <w:pPr>
        <w:pStyle w:val="ListParagraph"/>
        <w:numPr>
          <w:ilvl w:val="0"/>
          <w:numId w:val="9"/>
        </w:numPr>
        <w:spacing w:after="0"/>
        <w:jc w:val="both"/>
        <w:rPr>
          <w:rFonts w:ascii="Times New Roman" w:eastAsia="Georgia" w:hAnsi="Times New Roman" w:cs="Times New Roman"/>
          <w:sz w:val="20"/>
          <w:szCs w:val="20"/>
        </w:rPr>
      </w:pPr>
      <w:r w:rsidRPr="00F57971">
        <w:rPr>
          <w:rFonts w:ascii="Times New Roman" w:eastAsia="Georgia" w:hAnsi="Times New Roman" w:cs="Times New Roman"/>
          <w:sz w:val="20"/>
          <w:szCs w:val="20"/>
        </w:rPr>
        <w:t xml:space="preserve">IRS power advantage </w:t>
      </w:r>
      <m:oMath>
        <m:r>
          <m:rPr>
            <m:sty m:val="p"/>
          </m:rPr>
          <w:rPr>
            <w:rFonts w:ascii="Cambria Math" w:hAnsi="Cambria Math"/>
            <w:sz w:val="20"/>
            <w:szCs w:val="20"/>
          </w:rPr>
          <m:t>Δ</m:t>
        </m:r>
        <m:r>
          <w:rPr>
            <w:rFonts w:ascii="Cambria Math" w:hAnsi="Cambria Math"/>
            <w:sz w:val="20"/>
            <w:szCs w:val="20"/>
          </w:rPr>
          <m:t>P</m:t>
        </m:r>
        <m:r>
          <m:rPr>
            <m:sty m:val="p"/>
          </m:rPr>
          <w:rPr>
            <w:rFonts w:ascii="Cambria Math" w:hAnsi="Cambria Math"/>
            <w:sz w:val="20"/>
            <w:szCs w:val="20"/>
          </w:rPr>
          <m:t>[</m:t>
        </m:r>
        <m:r>
          <m:rPr>
            <m:nor/>
          </m:rPr>
          <w:rPr>
            <w:sz w:val="20"/>
            <w:szCs w:val="20"/>
          </w:rPr>
          <m:t xml:space="preserve"> </m:t>
        </m:r>
        <m:r>
          <m:rPr>
            <m:sty m:val="p"/>
          </m:rPr>
          <w:rPr>
            <w:rFonts w:ascii="Cambria Math" w:hAnsi="Cambria Math"/>
            <w:sz w:val="20"/>
            <w:szCs w:val="20"/>
          </w:rPr>
          <m:t>dB]</m:t>
        </m:r>
      </m:oMath>
      <w:r w:rsidRPr="00F57971">
        <w:rPr>
          <w:rFonts w:ascii="Times New Roman" w:eastAsia="Georgia" w:hAnsi="Times New Roman" w:cs="Times New Roman"/>
          <w:sz w:val="20"/>
          <w:szCs w:val="20"/>
        </w:rPr>
        <w:t xml:space="preserve">: The difference </w:t>
      </w:r>
      <w:r w:rsidR="00AF74B3" w:rsidRPr="00F57971">
        <w:rPr>
          <w:sz w:val="20"/>
          <w:szCs w:val="20"/>
        </w:rPr>
        <w:t xml:space="preserve"> </w:t>
      </w:r>
      <m:oMath>
        <m:r>
          <m:rPr>
            <m:sty m:val="p"/>
          </m:rPr>
          <w:rPr>
            <w:rFonts w:ascii="Cambria Math" w:hAnsi="Cambria Math"/>
            <w:sz w:val="20"/>
            <w:szCs w:val="20"/>
          </w:rPr>
          <m:t>10</m:t>
        </m:r>
        <m:sSub>
          <m:sSubPr>
            <m:ctrlPr>
              <w:rPr>
                <w:rFonts w:ascii="Cambria Math" w:hAnsi="Cambria Math"/>
                <w:sz w:val="20"/>
                <w:szCs w:val="20"/>
              </w:rPr>
            </m:ctrlPr>
          </m:sSubPr>
          <m:e>
            <m:r>
              <m:rPr>
                <m:sty m:val="p"/>
              </m:rPr>
              <w:rPr>
                <w:rFonts w:ascii="Cambria Math" w:hAnsi="Cambria Math"/>
                <w:sz w:val="20"/>
                <w:szCs w:val="20"/>
              </w:rPr>
              <m:t>log</m:t>
            </m:r>
          </m:e>
          <m:sub>
            <m:r>
              <m:rPr>
                <m:sty m:val="p"/>
              </m:rPr>
              <w:rPr>
                <w:rFonts w:ascii="Cambria Math" w:hAnsi="Cambria Math"/>
                <w:sz w:val="20"/>
                <w:szCs w:val="20"/>
              </w:rPr>
              <m:t>10</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DF</m:t>
                </m:r>
              </m:sub>
            </m:sSub>
          </m:e>
        </m:d>
        <m:r>
          <m:rPr>
            <m:sty m:val="p"/>
          </m:rPr>
          <w:rPr>
            <w:rFonts w:ascii="Cambria Math" w:hAnsi="Cambria Math"/>
            <w:sz w:val="20"/>
            <w:szCs w:val="20"/>
          </w:rPr>
          <m:t>-10</m:t>
        </m:r>
        <m:sSub>
          <m:sSubPr>
            <m:ctrlPr>
              <w:rPr>
                <w:rFonts w:ascii="Cambria Math" w:hAnsi="Cambria Math"/>
                <w:sz w:val="20"/>
                <w:szCs w:val="20"/>
              </w:rPr>
            </m:ctrlPr>
          </m:sSubPr>
          <m:e>
            <m:r>
              <m:rPr>
                <m:sty m:val="p"/>
              </m:rPr>
              <w:rPr>
                <w:rFonts w:ascii="Cambria Math" w:hAnsi="Cambria Math"/>
                <w:sz w:val="20"/>
                <w:szCs w:val="20"/>
              </w:rPr>
              <m:t>log</m:t>
            </m:r>
          </m:e>
          <m:sub>
            <m:r>
              <m:rPr>
                <m:sty m:val="p"/>
              </m:rPr>
              <w:rPr>
                <w:rFonts w:ascii="Cambria Math" w:hAnsi="Cambria Math"/>
                <w:sz w:val="20"/>
                <w:szCs w:val="20"/>
              </w:rPr>
              <m:t>10</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IRS</m:t>
                </m:r>
              </m:sub>
            </m:sSub>
          </m:e>
        </m:d>
        <m:r>
          <w:rPr>
            <w:rFonts w:ascii="Cambria Math" w:hAnsi="Cambria Math"/>
            <w:sz w:val="20"/>
            <w:szCs w:val="20"/>
          </w:rPr>
          <m:t>,</m:t>
        </m:r>
      </m:oMath>
      <w:r w:rsidRPr="00F57971">
        <w:rPr>
          <w:rFonts w:ascii="Times New Roman" w:eastAsia="Georgia" w:hAnsi="Times New Roman" w:cs="Times New Roman"/>
          <w:sz w:val="20"/>
          <w:szCs w:val="20"/>
        </w:rPr>
        <w:t>where positive values indicate IRS outperforms DF relay.</w:t>
      </w:r>
    </w:p>
    <w:p w14:paraId="59AD98C6" w14:textId="7EA4F2A7" w:rsidR="00E12213" w:rsidRPr="00F57971" w:rsidRDefault="00F708AD" w:rsidP="00A26E16">
      <w:pPr>
        <w:pStyle w:val="ListParagraph"/>
        <w:numPr>
          <w:ilvl w:val="0"/>
          <w:numId w:val="9"/>
        </w:numPr>
        <w:spacing w:after="0"/>
        <w:jc w:val="both"/>
        <w:rPr>
          <w:rFonts w:ascii="Times New Roman" w:hAnsi="Times New Roman" w:cs="Times New Roman"/>
          <w:sz w:val="20"/>
          <w:szCs w:val="20"/>
        </w:rPr>
      </w:pPr>
      <w:r w:rsidRPr="00F57971">
        <w:rPr>
          <w:rFonts w:ascii="Times New Roman" w:eastAsia="Georgia" w:hAnsi="Times New Roman" w:cs="Times New Roman"/>
          <w:sz w:val="20"/>
          <w:szCs w:val="20"/>
        </w:rPr>
        <w:t>Probability of IRS superiority</w:t>
      </w:r>
      <w:r w:rsidR="00282532" w:rsidRPr="00F57971">
        <w:rPr>
          <w:rFonts w:ascii="Times New Roman" w:eastAsia="Georgia" w:hAnsi="Times New Roman" w:cs="Times New Roman"/>
          <w:sz w:val="20"/>
          <w:szCs w:val="20"/>
        </w:rPr>
        <w:t xml:space="preserve"> </w:t>
      </w:r>
      <m:oMath>
        <m:r>
          <m:rPr>
            <m:sty m:val="p"/>
          </m:rPr>
          <w:rPr>
            <w:rFonts w:ascii="Cambria Math" w:hAnsi="Cambria Math"/>
            <w:sz w:val="20"/>
            <w:szCs w:val="20"/>
          </w:rPr>
          <m:t>Pr</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m:rPr>
                    <m:nor/>
                  </m:rPr>
                  <w:rPr>
                    <w:sz w:val="20"/>
                    <w:szCs w:val="20"/>
                  </w:rPr>
                  <m:t>IRS</m:t>
                </m:r>
                <m:r>
                  <m:rPr>
                    <m:nor/>
                  </m:rPr>
                  <w:rPr>
                    <w:sz w:val="20"/>
                    <w:szCs w:val="20"/>
                  </w:rPr>
                  <m:t> </m:t>
                </m:r>
              </m:sub>
            </m:sSub>
            <m:r>
              <m:rPr>
                <m:sty m:val="p"/>
              </m:rP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P</m:t>
                </m:r>
              </m:e>
              <m:sub>
                <m:r>
                  <m:rPr>
                    <m:nor/>
                  </m:rPr>
                  <w:rPr>
                    <w:sz w:val="20"/>
                    <w:szCs w:val="20"/>
                  </w:rPr>
                  <m:t>DF</m:t>
                </m:r>
                <m:r>
                  <m:rPr>
                    <m:nor/>
                  </m:rPr>
                  <w:rPr>
                    <w:sz w:val="20"/>
                    <w:szCs w:val="20"/>
                  </w:rPr>
                  <m:t> </m:t>
                </m:r>
              </m:sub>
            </m:sSub>
          </m:e>
        </m:d>
      </m:oMath>
      <w:r w:rsidRPr="00F57971">
        <w:rPr>
          <w:rFonts w:ascii="Times New Roman" w:eastAsia="Georgia" w:hAnsi="Times New Roman" w:cs="Times New Roman"/>
          <w:sz w:val="20"/>
          <w:szCs w:val="20"/>
        </w:rPr>
        <w:t>: The fraction of random topologies where IRS requires less transmit power than DF relaying.</w:t>
      </w:r>
    </w:p>
    <w:bookmarkEnd w:id="3"/>
    <w:p w14:paraId="661768AD" w14:textId="11C846AE" w:rsidR="008B0943" w:rsidRDefault="00BE17C2" w:rsidP="00A26E16">
      <w:pPr>
        <w:pStyle w:val="Heading1"/>
        <w:numPr>
          <w:ilvl w:val="0"/>
          <w:numId w:val="1"/>
        </w:numPr>
        <w:spacing w:before="240" w:after="120" w:line="276" w:lineRule="auto"/>
      </w:pPr>
      <w:r>
        <w:t>Methodology</w:t>
      </w:r>
    </w:p>
    <w:p w14:paraId="5756F53F" w14:textId="77777777" w:rsidR="001E79E8" w:rsidRPr="00726562" w:rsidRDefault="001E79E8" w:rsidP="001F1B26">
      <w:pPr>
        <w:spacing w:after="0"/>
        <w:jc w:val="both"/>
        <w:rPr>
          <w:rFonts w:ascii="Times New Roman" w:hAnsi="Times New Roman" w:cs="Times New Roman"/>
          <w:bCs/>
          <w:sz w:val="20"/>
          <w:szCs w:val="20"/>
        </w:rPr>
      </w:pPr>
      <w:bookmarkStart w:id="4" w:name="a_research_approach"/>
      <w:r w:rsidRPr="00726562">
        <w:rPr>
          <w:rFonts w:ascii="Times New Roman" w:hAnsi="Times New Roman" w:cs="Times New Roman"/>
          <w:bCs/>
          <w:sz w:val="20"/>
          <w:szCs w:val="20"/>
        </w:rPr>
        <w:t>A. Research Approach</w:t>
      </w:r>
      <w:bookmarkEnd w:id="4"/>
    </w:p>
    <w:p w14:paraId="3E0B6880" w14:textId="7FE1C65E" w:rsidR="001E79E8" w:rsidRPr="00726562" w:rsidRDefault="00D1419C" w:rsidP="001F1B26">
      <w:pPr>
        <w:spacing w:after="220"/>
        <w:jc w:val="both"/>
        <w:rPr>
          <w:rFonts w:ascii="Times New Roman" w:hAnsi="Times New Roman" w:cs="Times New Roman"/>
          <w:bCs/>
          <w:sz w:val="20"/>
          <w:szCs w:val="20"/>
        </w:rPr>
      </w:pPr>
      <w:r w:rsidRPr="008324A4">
        <w:rPr>
          <w:rFonts w:ascii="Times New Roman" w:hAnsi="Times New Roman" w:cs="Times New Roman"/>
          <w:sz w:val="20"/>
          <w:szCs w:val="20"/>
        </w:rPr>
        <w:t xml:space="preserve">     </w:t>
      </w:r>
      <w:r w:rsidR="001E79E8" w:rsidRPr="00726562">
        <w:rPr>
          <w:rFonts w:ascii="Times New Roman" w:hAnsi="Times New Roman" w:cs="Times New Roman"/>
          <w:bCs/>
          <w:sz w:val="20"/>
          <w:szCs w:val="20"/>
        </w:rPr>
        <w:t xml:space="preserve">This study employs a simulation-based analytical approach to evaluate the impact of deployment topology on IRS versus DF relay performance. The methodology is grounded in the established system model and closed-form expressions from [8], extended through parametric sweeps and Monte Carlo randomization of the topology variables. </w:t>
      </w:r>
      <w:r w:rsidR="001E79E8" w:rsidRPr="00726562">
        <w:rPr>
          <w:rFonts w:ascii="Times New Roman" w:hAnsi="Times New Roman" w:cs="Times New Roman"/>
          <w:bCs/>
          <w:sz w:val="20"/>
          <w:szCs w:val="20"/>
        </w:rPr>
        <w:lastRenderedPageBreak/>
        <w:t>All simulations are implemented in MATLAB and built upon the publicly available simulation code provided by Björnson et al. [8]. The methodology follows the structured workflow shown in Fig. 2.</w:t>
      </w:r>
    </w:p>
    <w:p w14:paraId="56B4BE94" w14:textId="77777777" w:rsidR="001E79E8" w:rsidRPr="00726562" w:rsidRDefault="001E79E8" w:rsidP="001F1B26">
      <w:pPr>
        <w:spacing w:after="0"/>
        <w:jc w:val="both"/>
        <w:rPr>
          <w:rFonts w:ascii="Times New Roman" w:hAnsi="Times New Roman" w:cs="Times New Roman"/>
          <w:bCs/>
          <w:sz w:val="20"/>
          <w:szCs w:val="20"/>
        </w:rPr>
      </w:pPr>
      <w:bookmarkStart w:id="5" w:name="b_methodological_framework"/>
      <w:r w:rsidRPr="00726562">
        <w:rPr>
          <w:rFonts w:ascii="Times New Roman" w:hAnsi="Times New Roman" w:cs="Times New Roman"/>
          <w:bCs/>
          <w:sz w:val="20"/>
          <w:szCs w:val="20"/>
        </w:rPr>
        <w:t>B. Methodological Framework</w:t>
      </w:r>
      <w:bookmarkEnd w:id="5"/>
    </w:p>
    <w:p w14:paraId="6F0029ED" w14:textId="39AB6CD0" w:rsidR="001E79E8" w:rsidRPr="00726562" w:rsidRDefault="00D1419C" w:rsidP="001F1B26">
      <w:pPr>
        <w:spacing w:after="220"/>
        <w:jc w:val="both"/>
        <w:rPr>
          <w:rFonts w:ascii="Times New Roman" w:hAnsi="Times New Roman" w:cs="Times New Roman"/>
          <w:bCs/>
          <w:sz w:val="20"/>
          <w:szCs w:val="20"/>
        </w:rPr>
      </w:pPr>
      <w:r w:rsidRPr="008324A4">
        <w:rPr>
          <w:rFonts w:ascii="Times New Roman" w:hAnsi="Times New Roman" w:cs="Times New Roman"/>
          <w:sz w:val="20"/>
          <w:szCs w:val="20"/>
        </w:rPr>
        <w:t xml:space="preserve">     </w:t>
      </w:r>
      <w:r w:rsidR="001E79E8" w:rsidRPr="00726562">
        <w:rPr>
          <w:rFonts w:ascii="Times New Roman" w:hAnsi="Times New Roman" w:cs="Times New Roman"/>
          <w:bCs/>
          <w:sz w:val="20"/>
          <w:szCs w:val="20"/>
        </w:rPr>
        <w:t>The methodology consists of six simulation phases, each addressing one or more specific objectives:</w:t>
      </w:r>
    </w:p>
    <w:p w14:paraId="74555418" w14:textId="01E844A0" w:rsidR="001E79E8" w:rsidRPr="006F5E07" w:rsidRDefault="001E79E8" w:rsidP="00A26E16">
      <w:pPr>
        <w:pStyle w:val="ListParagraph"/>
        <w:numPr>
          <w:ilvl w:val="0"/>
          <w:numId w:val="12"/>
        </w:numPr>
        <w:spacing w:after="220"/>
        <w:jc w:val="both"/>
        <w:rPr>
          <w:rFonts w:ascii="Times New Roman" w:hAnsi="Times New Roman" w:cs="Times New Roman"/>
          <w:bCs/>
          <w:sz w:val="20"/>
          <w:szCs w:val="20"/>
        </w:rPr>
      </w:pPr>
      <w:r w:rsidRPr="006F5E07">
        <w:rPr>
          <w:rFonts w:ascii="Times New Roman" w:hAnsi="Times New Roman" w:cs="Times New Roman"/>
          <w:bCs/>
          <w:sz w:val="20"/>
          <w:szCs w:val="20"/>
        </w:rPr>
        <w:t xml:space="preserve">Phase 1 - Parametric Sweep of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oMath>
      <w:r w:rsidRPr="006F5E07">
        <w:rPr>
          <w:rFonts w:ascii="Times New Roman" w:hAnsi="Times New Roman" w:cs="Times New Roman"/>
          <w:bCs/>
          <w:sz w:val="20"/>
          <w:szCs w:val="20"/>
        </w:rPr>
        <w:t xml:space="preserve"> : The IRS/relay position is swept along the </w:t>
      </w:r>
      <w:r w:rsidR="004C78B2">
        <w:rPr>
          <w:rFonts w:ascii="Times New Roman" w:hAnsi="Times New Roman" w:cs="Times New Roman"/>
          <w:bCs/>
          <w:sz w:val="20"/>
          <w:szCs w:val="20"/>
        </w:rPr>
        <w:t>source-destination</w:t>
      </w:r>
      <w:r w:rsidRPr="006F5E07">
        <w:rPr>
          <w:rFonts w:ascii="Times New Roman" w:hAnsi="Times New Roman" w:cs="Times New Roman"/>
          <w:bCs/>
          <w:sz w:val="20"/>
          <w:szCs w:val="20"/>
        </w:rPr>
        <w:t xml:space="preserve"> axis from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6F5E07">
        <w:rPr>
          <w:rFonts w:ascii="Times New Roman" w:hAnsi="Times New Roman" w:cs="Times New Roman"/>
          <w:bCs/>
          <w:sz w:val="20"/>
          <w:szCs w:val="20"/>
        </w:rPr>
        <w:t xml:space="preserve"> to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=150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6F5E07">
        <w:rPr>
          <w:rFonts w:ascii="Times New Roman" w:hAnsi="Times New Roman" w:cs="Times New Roman"/>
          <w:bCs/>
          <w:sz w:val="20"/>
          <w:szCs w:val="20"/>
        </w:rPr>
        <w:t xml:space="preserve"> in 2 m increments. For each position, the channel gains </w:t>
      </w:r>
      <m:oMath>
        <m:sSub>
          <m:sSubPr>
            <m:ctrlPr>
              <w:rPr>
                <w:rFonts w:ascii="Cambria Math" w:hAnsi="Cambria Math" w:cs="Times New Roman"/>
                <w:bCs/>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bCs/>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6F5E07">
        <w:rPr>
          <w:rFonts w:ascii="Times New Roman" w:hAnsi="Times New Roman" w:cs="Times New Roman"/>
          <w:bCs/>
          <w:sz w:val="20"/>
          <w:szCs w:val="20"/>
        </w:rPr>
        <w:t xml:space="preserve">, and </w:t>
      </w:r>
      <m:oMath>
        <m:sSub>
          <m:sSubPr>
            <m:ctrlPr>
              <w:rPr>
                <w:rFonts w:ascii="Cambria Math" w:hAnsi="Cambria Math" w:cs="Times New Roman"/>
                <w:bCs/>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oMath>
      <w:r w:rsidRPr="006F5E07">
        <w:rPr>
          <w:rFonts w:ascii="Times New Roman" w:hAnsi="Times New Roman" w:cs="Times New Roman"/>
          <w:bCs/>
          <w:sz w:val="20"/>
          <w:szCs w:val="20"/>
        </w:rPr>
        <w:t xml:space="preserve"> are computed using (10)-(11), and the required transmit power for SISO, IRS, and DF relay is calculated using (6)-(8). Multiple IRS sizes ( </w:t>
      </w:r>
      <m:oMath>
        <m:r>
          <w:rPr>
            <w:rFonts w:ascii="Cambria Math" w:hAnsi="Cambria Math" w:cs="Times New Roman"/>
            <w:sz w:val="20"/>
            <w:szCs w:val="20"/>
          </w:rPr>
          <m:t>N</m:t>
        </m:r>
        <m:r>
          <m:rPr>
            <m:sty m:val="p"/>
          </m:rPr>
          <w:rPr>
            <w:rFonts w:ascii="Cambria Math" w:hAnsi="Cambria Math" w:cs="Times New Roman"/>
            <w:sz w:val="20"/>
            <w:szCs w:val="20"/>
          </w:rPr>
          <m:t>=50,100,150</m:t>
        </m:r>
      </m:oMath>
      <w:r w:rsidRPr="006F5E07">
        <w:rPr>
          <w:rFonts w:ascii="Times New Roman" w:hAnsi="Times New Roman" w:cs="Times New Roman"/>
          <w:bCs/>
          <w:sz w:val="20"/>
          <w:szCs w:val="20"/>
        </w:rPr>
        <w:t xml:space="preserve"> ) are evaluated simultaneously. This phase directly addresses Specific Objective 1.</w:t>
      </w:r>
    </w:p>
    <w:p w14:paraId="0888053F" w14:textId="61DFEE75" w:rsidR="001E79E8" w:rsidRPr="006F5E07" w:rsidRDefault="001E79E8" w:rsidP="00A26E16">
      <w:pPr>
        <w:pStyle w:val="ListParagraph"/>
        <w:numPr>
          <w:ilvl w:val="0"/>
          <w:numId w:val="12"/>
        </w:numPr>
        <w:spacing w:after="220"/>
        <w:jc w:val="both"/>
        <w:rPr>
          <w:rFonts w:ascii="Times New Roman" w:hAnsi="Times New Roman" w:cs="Times New Roman"/>
          <w:bCs/>
          <w:sz w:val="20"/>
          <w:szCs w:val="20"/>
        </w:rPr>
      </w:pPr>
      <w:r w:rsidRPr="006F5E07">
        <w:rPr>
          <w:rFonts w:ascii="Times New Roman" w:hAnsi="Times New Roman" w:cs="Times New Roman"/>
          <w:bCs/>
          <w:sz w:val="20"/>
          <w:szCs w:val="20"/>
        </w:rPr>
        <w:t xml:space="preserve">Phase 2 - Parametric Sweep of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6F5E07">
        <w:rPr>
          <w:rFonts w:ascii="Times New Roman" w:hAnsi="Times New Roman" w:cs="Times New Roman"/>
          <w:bCs/>
          <w:sz w:val="20"/>
          <w:szCs w:val="20"/>
        </w:rPr>
        <w:t xml:space="preserve"> : The vertical offset of the destination from the source-IRS/relay axis is swept from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6F5E07">
        <w:rPr>
          <w:rFonts w:ascii="Times New Roman" w:hAnsi="Times New Roman" w:cs="Times New Roman"/>
          <w:bCs/>
          <w:sz w:val="20"/>
          <w:szCs w:val="20"/>
        </w:rPr>
        <w:t xml:space="preserve"> to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=80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6F5E07">
        <w:rPr>
          <w:rFonts w:ascii="Times New Roman" w:hAnsi="Times New Roman" w:cs="Times New Roman"/>
          <w:bCs/>
          <w:sz w:val="20"/>
          <w:szCs w:val="20"/>
        </w:rPr>
        <w:t>. This phase evaluates how off-axis user positioning affects the IRS-versus-relay trade-off, addressing Specific Objective 2. Both transmit power and received SNR (at a fixed transmit power of 1W) are computed.</w:t>
      </w:r>
    </w:p>
    <w:p w14:paraId="653E0459" w14:textId="7958CA5C" w:rsidR="001E79E8" w:rsidRPr="006F5E07" w:rsidRDefault="001E79E8" w:rsidP="00A26E16">
      <w:pPr>
        <w:pStyle w:val="ListParagraph"/>
        <w:numPr>
          <w:ilvl w:val="0"/>
          <w:numId w:val="12"/>
        </w:numPr>
        <w:spacing w:after="220"/>
        <w:jc w:val="both"/>
        <w:rPr>
          <w:rFonts w:ascii="Times New Roman" w:hAnsi="Times New Roman" w:cs="Times New Roman"/>
          <w:bCs/>
          <w:sz w:val="20"/>
          <w:szCs w:val="20"/>
        </w:rPr>
      </w:pPr>
      <w:r w:rsidRPr="006F5E07">
        <w:rPr>
          <w:rFonts w:ascii="Times New Roman" w:hAnsi="Times New Roman" w:cs="Times New Roman"/>
          <w:bCs/>
          <w:sz w:val="20"/>
          <w:szCs w:val="20"/>
        </w:rPr>
        <w:t xml:space="preserve">Phase 3 - Monte Carlo Random Placement: The IRS/relay is placed uniformly at random within a rectangular region between the source and destination </w:t>
      </w:r>
      <m:oMath>
        <m:r>
          <m:rPr>
            <m:sty m:val="p"/>
          </m:rPr>
          <w:rPr>
            <w:rFonts w:ascii="Cambria Math" w:hAnsi="Cambria Math" w:cs="Times New Roman"/>
            <w:sz w:val="20"/>
            <w:szCs w:val="20"/>
          </w:rPr>
          <m:t>(10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r>
          <w:rPr>
            <w:rFonts w:ascii="Cambria Math" w:hAnsi="Cambria Math" w:cs="Times New Roman"/>
            <w:sz w:val="20"/>
            <w:szCs w:val="20"/>
          </w:rPr>
          <m:t>x</m:t>
        </m:r>
        <m:r>
          <m:rPr>
            <m:sty m:val="p"/>
          </m:rPr>
          <w:rPr>
            <w:rFonts w:ascii="Cambria Math" w:hAnsi="Cambria Math" w:cs="Times New Roman"/>
            <w:sz w:val="20"/>
            <w:szCs w:val="20"/>
          </w:rPr>
          <m:t>≤90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m,-50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r>
          <w:rPr>
            <w:rFonts w:ascii="Cambria Math" w:hAnsi="Cambria Math" w:cs="Times New Roman"/>
            <w:sz w:val="20"/>
            <w:szCs w:val="20"/>
          </w:rPr>
          <m:t>y</m:t>
        </m:r>
        <m:r>
          <m:rPr>
            <m:sty m:val="p"/>
          </m:rPr>
          <w:rPr>
            <w:rFonts w:ascii="Cambria Math" w:hAnsi="Cambria Math" w:cs="Times New Roman"/>
            <w:sz w:val="20"/>
            <w:szCs w:val="20"/>
          </w:rPr>
          <m:t>≤50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6F5E07">
        <w:rPr>
          <w:rFonts w:ascii="Times New Roman" w:hAnsi="Times New Roman" w:cs="Times New Roman"/>
          <w:bCs/>
          <w:sz w:val="20"/>
          <w:szCs w:val="20"/>
        </w:rPr>
        <w:t xml:space="preserve"> for 10,000 independent trials [21]. For each trial, the transmit power for IRS and DF relay is computed, and the result is classified as "IRS wins" or "relay wins." The empirical CDF of the power savings is generated. This phase addresses Specific Objective 3.</w:t>
      </w:r>
    </w:p>
    <w:p w14:paraId="1739A898" w14:textId="21F46A17" w:rsidR="001E79E8" w:rsidRPr="006F5E07" w:rsidRDefault="001E79E8" w:rsidP="00A26E16">
      <w:pPr>
        <w:pStyle w:val="ListParagraph"/>
        <w:numPr>
          <w:ilvl w:val="0"/>
          <w:numId w:val="12"/>
        </w:numPr>
        <w:spacing w:after="220"/>
        <w:jc w:val="both"/>
        <w:rPr>
          <w:rFonts w:ascii="Times New Roman" w:hAnsi="Times New Roman" w:cs="Times New Roman"/>
          <w:bCs/>
          <w:sz w:val="20"/>
          <w:szCs w:val="20"/>
        </w:rPr>
      </w:pPr>
      <w:r w:rsidRPr="006F5E07">
        <w:rPr>
          <w:rFonts w:ascii="Times New Roman" w:hAnsi="Times New Roman" w:cs="Times New Roman"/>
          <w:bCs/>
          <w:sz w:val="20"/>
          <w:szCs w:val="20"/>
        </w:rPr>
        <w:t xml:space="preserve">Phase 4 - Optimal Placement Identification: Using the results from Phase 1, the position </w:t>
      </w:r>
      <m:oMath>
        <m:sSubSup>
          <m:sSubSupPr>
            <m:ctrlPr>
              <w:rPr>
                <w:rFonts w:ascii="Cambria Math" w:hAnsi="Cambria Math" w:cs="Times New Roman"/>
                <w:bCs/>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oMath>
      <w:r w:rsidRPr="006F5E07">
        <w:rPr>
          <w:rFonts w:ascii="Times New Roman" w:hAnsi="Times New Roman" w:cs="Times New Roman"/>
          <w:bCs/>
          <w:sz w:val="20"/>
          <w:szCs w:val="20"/>
        </w:rPr>
        <w:t xml:space="preserve"> that minimizes the required transmit power is identified for both IRS and DF relay. The optimal positions are compared</w:t>
      </w:r>
      <w:r w:rsidR="004C78B2">
        <w:rPr>
          <w:rFonts w:ascii="Times New Roman" w:hAnsi="Times New Roman" w:cs="Times New Roman"/>
          <w:bCs/>
          <w:sz w:val="20"/>
          <w:szCs w:val="20"/>
        </w:rPr>
        <w:t>,</w:t>
      </w:r>
      <w:r w:rsidRPr="006F5E07">
        <w:rPr>
          <w:rFonts w:ascii="Times New Roman" w:hAnsi="Times New Roman" w:cs="Times New Roman"/>
          <w:bCs/>
          <w:sz w:val="20"/>
          <w:szCs w:val="20"/>
        </w:rPr>
        <w:t xml:space="preserve"> and their physical interpretations are analyzed in terms of the cascaded channel gain product (for IRS) and the min-bottleneck balance (for DF relay). This addresses Specific Objective 4.</w:t>
      </w:r>
    </w:p>
    <w:p w14:paraId="1A059607" w14:textId="5433EF04" w:rsidR="001E79E8" w:rsidRPr="006F5E07" w:rsidRDefault="001E79E8" w:rsidP="00A26E16">
      <w:pPr>
        <w:pStyle w:val="ListParagraph"/>
        <w:numPr>
          <w:ilvl w:val="0"/>
          <w:numId w:val="12"/>
        </w:numPr>
        <w:spacing w:after="220"/>
        <w:jc w:val="both"/>
        <w:rPr>
          <w:rFonts w:ascii="Times New Roman" w:hAnsi="Times New Roman" w:cs="Times New Roman"/>
          <w:bCs/>
          <w:sz w:val="20"/>
          <w:szCs w:val="20"/>
        </w:rPr>
      </w:pPr>
      <w:r w:rsidRPr="006F5E07">
        <w:rPr>
          <w:rFonts w:ascii="Times New Roman" w:hAnsi="Times New Roman" w:cs="Times New Roman"/>
          <w:bCs/>
          <w:sz w:val="20"/>
          <w:szCs w:val="20"/>
        </w:rPr>
        <w:t xml:space="preserve">Phase 5 - 2D Deployment Heatmap: A </w:t>
      </w:r>
      <w:r w:rsidR="004C78B2">
        <w:rPr>
          <w:rFonts w:ascii="Times New Roman" w:hAnsi="Times New Roman" w:cs="Times New Roman"/>
          <w:bCs/>
          <w:sz w:val="20"/>
          <w:szCs w:val="20"/>
        </w:rPr>
        <w:t>two-dimensional</w:t>
      </w:r>
      <w:r w:rsidRPr="006F5E07">
        <w:rPr>
          <w:rFonts w:ascii="Times New Roman" w:hAnsi="Times New Roman" w:cs="Times New Roman"/>
          <w:bCs/>
          <w:sz w:val="20"/>
          <w:szCs w:val="20"/>
        </w:rPr>
        <w:t xml:space="preserve"> grid of IRS/relay positions is evaluated over the deployment area </w:t>
      </w:r>
      <m:oMath>
        <m:r>
          <m:rPr>
            <m:sty m:val="p"/>
          </m:rPr>
          <w:rPr>
            <w:rFonts w:ascii="Cambria Math" w:hAnsi="Cambria Math" w:cs="Times New Roman"/>
            <w:sz w:val="20"/>
            <w:szCs w:val="20"/>
          </w:rPr>
          <m:t>(5</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r>
          <w:rPr>
            <w:rFonts w:ascii="Cambria Math" w:hAnsi="Cambria Math" w:cs="Times New Roman"/>
            <w:sz w:val="20"/>
            <w:szCs w:val="20"/>
          </w:rPr>
          <m:t>x</m:t>
        </m:r>
        <m:r>
          <m:rPr>
            <m:sty m:val="p"/>
          </m:rPr>
          <w:rPr>
            <w:rFonts w:ascii="Cambria Math" w:hAnsi="Cambria Math" w:cs="Times New Roman"/>
            <w:sz w:val="20"/>
            <w:szCs w:val="20"/>
          </w:rPr>
          <m:t>≤95</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m,-50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r>
          <w:rPr>
            <w:rFonts w:ascii="Cambria Math" w:hAnsi="Cambria Math" w:cs="Times New Roman"/>
            <w:sz w:val="20"/>
            <w:szCs w:val="20"/>
          </w:rPr>
          <m:t>y</m:t>
        </m:r>
        <m:r>
          <m:rPr>
            <m:sty m:val="p"/>
          </m:rPr>
          <w:rPr>
            <w:rFonts w:ascii="Cambria Math" w:hAnsi="Cambria Math" w:cs="Times New Roman"/>
            <w:sz w:val="20"/>
            <w:szCs w:val="20"/>
          </w:rPr>
          <m:t>≤50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6F5E07">
        <w:rPr>
          <w:rFonts w:ascii="Times New Roman" w:hAnsi="Times New Roman" w:cs="Times New Roman"/>
          <w:bCs/>
          <w:sz w:val="20"/>
          <w:szCs w:val="20"/>
        </w:rPr>
        <w:t xml:space="preserve"> with 2 m resolution. For each grid point, the power advantage </w:t>
      </w:r>
      <m:oMath>
        <m:r>
          <m:rPr>
            <m:sty m:val="p"/>
          </m:rPr>
          <w:rPr>
            <w:rFonts w:ascii="Cambria Math" w:hAnsi="Cambria Math" w:cs="Times New Roman"/>
            <w:sz w:val="20"/>
            <w:szCs w:val="20"/>
          </w:rPr>
          <m:t>Δ</m:t>
        </m:r>
        <m:r>
          <w:rPr>
            <w:rFonts w:ascii="Cambria Math" w:hAnsi="Cambria Math" w:cs="Times New Roman"/>
            <w:sz w:val="20"/>
            <w:szCs w:val="20"/>
          </w:rPr>
          <m:t>P</m:t>
        </m:r>
        <m:r>
          <m:rPr>
            <m:sty m:val="p"/>
          </m:rPr>
          <w:rPr>
            <w:rFonts w:ascii="Cambria Math" w:hAnsi="Cambria Math" w:cs="Times New Roman"/>
            <w:sz w:val="20"/>
            <w:szCs w:val="20"/>
          </w:rPr>
          <m:t>=10</m:t>
        </m:r>
        <m:sSub>
          <m:sSubPr>
            <m:ctrlPr>
              <w:rPr>
                <w:rFonts w:ascii="Cambria Math" w:hAnsi="Cambria Math" w:cs="Times New Roman"/>
                <w:bCs/>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d>
          <m:dPr>
            <m:ctrlPr>
              <w:rPr>
                <w:rFonts w:ascii="Cambria Math" w:hAnsi="Cambria Math" w:cs="Times New Roman"/>
                <w:bCs/>
                <w:sz w:val="20"/>
                <w:szCs w:val="20"/>
              </w:rPr>
            </m:ctrlPr>
          </m:dPr>
          <m:e>
            <m:sSub>
              <m:sSubPr>
                <m:ctrlPr>
                  <w:rPr>
                    <w:rFonts w:ascii="Cambria Math" w:hAnsi="Cambria Math" w:cs="Times New Roman"/>
                    <w:bCs/>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e>
        </m:d>
        <m:r>
          <m:rPr>
            <m:sty m:val="p"/>
          </m:rPr>
          <w:rPr>
            <w:rFonts w:ascii="Cambria Math" w:hAnsi="Cambria Math" w:cs="Times New Roman"/>
            <w:sz w:val="20"/>
            <w:szCs w:val="20"/>
          </w:rPr>
          <m:t>-10</m:t>
        </m:r>
        <m:sSub>
          <m:sSubPr>
            <m:ctrlPr>
              <w:rPr>
                <w:rFonts w:ascii="Cambria Math" w:hAnsi="Cambria Math" w:cs="Times New Roman"/>
                <w:bCs/>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d>
          <m:dPr>
            <m:ctrlPr>
              <w:rPr>
                <w:rFonts w:ascii="Cambria Math" w:hAnsi="Cambria Math" w:cs="Times New Roman"/>
                <w:bCs/>
                <w:sz w:val="20"/>
                <w:szCs w:val="20"/>
              </w:rPr>
            </m:ctrlPr>
          </m:dPr>
          <m:e>
            <m:sSub>
              <m:sSubPr>
                <m:ctrlPr>
                  <w:rPr>
                    <w:rFonts w:ascii="Cambria Math" w:hAnsi="Cambria Math" w:cs="Times New Roman"/>
                    <w:bCs/>
                    <w:sz w:val="20"/>
                    <w:szCs w:val="20"/>
                  </w:rPr>
                </m:ctrlPr>
              </m:sSubPr>
              <m:e>
                <m:r>
                  <w:rPr>
                    <w:rFonts w:ascii="Cambria Math" w:hAnsi="Cambria Math" w:cs="Times New Roman"/>
                    <w:sz w:val="20"/>
                    <w:szCs w:val="20"/>
                  </w:rPr>
                  <m:t>P</m:t>
                </m:r>
              </m:e>
              <m:sub>
                <m:r>
                  <m:rPr>
                    <m:nor/>
                  </m:rPr>
                  <w:rPr>
                    <w:rFonts w:ascii="Times New Roman" w:hAnsi="Times New Roman" w:cs="Times New Roman"/>
                    <w:bCs/>
                    <w:sz w:val="20"/>
                    <w:szCs w:val="20"/>
                  </w:rPr>
                  <m:t>IRS </m:t>
                </m:r>
              </m:sub>
            </m:sSub>
          </m:e>
        </m:d>
      </m:oMath>
      <w:r w:rsidRPr="006F5E07">
        <w:rPr>
          <w:rFonts w:ascii="Times New Roman" w:hAnsi="Times New Roman" w:cs="Times New Roman"/>
          <w:bCs/>
          <w:sz w:val="20"/>
          <w:szCs w:val="20"/>
        </w:rPr>
        <w:t xml:space="preserve"> is computed and displayed as a </w:t>
      </w:r>
      <w:r w:rsidR="004C78B2">
        <w:rPr>
          <w:rFonts w:ascii="Times New Roman" w:hAnsi="Times New Roman" w:cs="Times New Roman"/>
          <w:bCs/>
          <w:sz w:val="20"/>
          <w:szCs w:val="20"/>
        </w:rPr>
        <w:t>color-coded</w:t>
      </w:r>
      <w:r w:rsidRPr="006F5E07">
        <w:rPr>
          <w:rFonts w:ascii="Times New Roman" w:hAnsi="Times New Roman" w:cs="Times New Roman"/>
          <w:bCs/>
          <w:sz w:val="20"/>
          <w:szCs w:val="20"/>
        </w:rPr>
        <w:t xml:space="preserve"> heatmap. The zero-dB contour delineates the boundary between IRS-favorable and relay-favorable regions. This addresses Specific Objective 5.</w:t>
      </w:r>
    </w:p>
    <w:p w14:paraId="635956F8" w14:textId="526FCF4B" w:rsidR="001E79E8" w:rsidRPr="006F5E07" w:rsidRDefault="001E79E8" w:rsidP="00A26E16">
      <w:pPr>
        <w:pStyle w:val="ListParagraph"/>
        <w:numPr>
          <w:ilvl w:val="0"/>
          <w:numId w:val="12"/>
        </w:numPr>
        <w:spacing w:after="220"/>
        <w:jc w:val="both"/>
        <w:rPr>
          <w:rFonts w:ascii="Times New Roman" w:hAnsi="Times New Roman" w:cs="Times New Roman"/>
          <w:bCs/>
          <w:sz w:val="20"/>
          <w:szCs w:val="20"/>
        </w:rPr>
      </w:pPr>
      <w:r w:rsidRPr="006F5E07">
        <w:rPr>
          <w:rFonts w:ascii="Times New Roman" w:hAnsi="Times New Roman" w:cs="Times New Roman"/>
          <w:bCs/>
          <w:sz w:val="20"/>
          <w:szCs w:val="20"/>
        </w:rPr>
        <w:t xml:space="preserve">Phase 6 - Energy Efficiency Analysis: The energy efficiency (EE) is computed for IRS, DF </w:t>
      </w:r>
      <w:r w:rsidRPr="006F5E07">
        <w:rPr>
          <w:rFonts w:ascii="Times New Roman" w:hAnsi="Times New Roman" w:cs="Times New Roman"/>
          <w:bCs/>
          <w:sz w:val="20"/>
          <w:szCs w:val="20"/>
        </w:rPr>
        <w:t xml:space="preserve">relay, and SISO across a range of target rates ( </w:t>
      </w:r>
      <m:oMath>
        <m:acc>
          <m:accPr>
            <m:chr m:val="‾"/>
            <m:ctrlPr>
              <w:rPr>
                <w:rFonts w:ascii="Cambria Math" w:hAnsi="Cambria Math" w:cs="Times New Roman"/>
                <w:bCs/>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=0.01</m:t>
        </m:r>
      </m:oMath>
      <w:r w:rsidRPr="006F5E07">
        <w:rPr>
          <w:rFonts w:ascii="Times New Roman" w:hAnsi="Times New Roman" w:cs="Times New Roman"/>
          <w:bCs/>
          <w:sz w:val="20"/>
          <w:szCs w:val="20"/>
        </w:rPr>
        <w:t xml:space="preserve"> </w:t>
      </w:r>
      <m:oMath>
        <m:r>
          <m:rPr>
            <m:sty m:val="p"/>
          </m:rPr>
          <w:rPr>
            <w:rFonts w:ascii="Cambria Math" w:hAnsi="Cambria Math" w:cs="Times New Roman"/>
            <w:sz w:val="20"/>
            <w:szCs w:val="20"/>
          </w:rPr>
          <m:t>10bit/s/Hz</m:t>
        </m:r>
      </m:oMath>
      <w:r w:rsidRPr="006F5E07">
        <w:rPr>
          <w:rFonts w:ascii="Times New Roman" w:hAnsi="Times New Roman" w:cs="Times New Roman"/>
          <w:bCs/>
          <w:sz w:val="20"/>
          <w:szCs w:val="20"/>
        </w:rPr>
        <w:t xml:space="preserve"> ) for three different topologies (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=40,60,80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6F5E07">
        <w:rPr>
          <w:rFonts w:ascii="Times New Roman" w:hAnsi="Times New Roman" w:cs="Times New Roman"/>
          <w:bCs/>
          <w:sz w:val="20"/>
          <w:szCs w:val="20"/>
        </w:rPr>
        <w:t xml:space="preserve">. The topology-dependent optimal number of IRS elements </w:t>
      </w:r>
      <m:oMath>
        <m:sSub>
          <m:sSubPr>
            <m:ctrlPr>
              <w:rPr>
                <w:rFonts w:ascii="Cambria Math" w:hAnsi="Cambria Math" w:cs="Times New Roman"/>
                <w:bCs/>
                <w:sz w:val="20"/>
                <w:szCs w:val="20"/>
              </w:rPr>
            </m:ctrlPr>
          </m:sSubPr>
          <m:e>
            <m:r>
              <w:rPr>
                <w:rFonts w:ascii="Cambria Math" w:hAnsi="Cambria Math" w:cs="Times New Roman"/>
                <w:sz w:val="20"/>
                <w:szCs w:val="20"/>
              </w:rPr>
              <m:t>N</m:t>
            </m:r>
          </m:e>
          <m:sub>
            <m:r>
              <m:rPr>
                <m:nor/>
              </m:rPr>
              <w:rPr>
                <w:rFonts w:ascii="Times New Roman" w:hAnsi="Times New Roman" w:cs="Times New Roman"/>
                <w:bCs/>
                <w:sz w:val="20"/>
                <w:szCs w:val="20"/>
              </w:rPr>
              <m:t>opt </m:t>
            </m:r>
          </m:sub>
        </m:sSub>
      </m:oMath>
      <w:r w:rsidRPr="006F5E07">
        <w:rPr>
          <w:rFonts w:ascii="Times New Roman" w:hAnsi="Times New Roman" w:cs="Times New Roman"/>
          <w:bCs/>
          <w:sz w:val="20"/>
          <w:szCs w:val="20"/>
        </w:rPr>
        <w:t xml:space="preserve"> is computed using the </w:t>
      </w:r>
      <w:r w:rsidR="004C78B2">
        <w:rPr>
          <w:rFonts w:ascii="Times New Roman" w:hAnsi="Times New Roman" w:cs="Times New Roman"/>
          <w:bCs/>
          <w:sz w:val="20"/>
          <w:szCs w:val="20"/>
        </w:rPr>
        <w:t>closed-form</w:t>
      </w:r>
      <w:r w:rsidRPr="006F5E07">
        <w:rPr>
          <w:rFonts w:ascii="Times New Roman" w:hAnsi="Times New Roman" w:cs="Times New Roman"/>
          <w:bCs/>
          <w:sz w:val="20"/>
          <w:szCs w:val="20"/>
        </w:rPr>
        <w:t xml:space="preserve"> expression from [8]. This addresses Specific Objective 6.</w:t>
      </w:r>
    </w:p>
    <w:p w14:paraId="756A4C6B" w14:textId="5D54B1A3" w:rsidR="001E79E8" w:rsidRPr="00726562" w:rsidRDefault="001E79E8" w:rsidP="001F1B26">
      <w:pPr>
        <w:spacing w:after="220"/>
        <w:jc w:val="both"/>
        <w:rPr>
          <w:rFonts w:ascii="Times New Roman" w:hAnsi="Times New Roman" w:cs="Times New Roman"/>
          <w:bCs/>
          <w:sz w:val="20"/>
          <w:szCs w:val="20"/>
        </w:rPr>
      </w:pPr>
      <w:r w:rsidRPr="00726562">
        <w:rPr>
          <w:rFonts w:ascii="Times New Roman" w:hAnsi="Times New Roman" w:cs="Times New Roman"/>
          <w:bCs/>
          <w:sz w:val="20"/>
          <w:szCs w:val="20"/>
        </w:rPr>
        <w:t xml:space="preserve">Validation: All simulations are validated against the original results of [8] by setting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bCs/>
            <w:sz w:val="20"/>
            <w:szCs w:val="20"/>
          </w:rPr>
          <m:t xml:space="preserve"> </m:t>
        </m:r>
        <m:r>
          <m:rPr>
            <m:sty m:val="p"/>
          </m:rPr>
          <w:rPr>
            <w:rFonts w:ascii="Cambria Math" w:hAnsi="Cambria Math" w:cs="Times New Roman"/>
            <w:sz w:val="20"/>
            <w:szCs w:val="20"/>
          </w:rPr>
          <m:t>m</m:t>
        </m:r>
      </m:oMath>
      <w:r w:rsidRPr="00726562">
        <w:rPr>
          <w:rFonts w:ascii="Times New Roman" w:hAnsi="Times New Roman" w:cs="Times New Roman"/>
          <w:bCs/>
          <w:sz w:val="20"/>
          <w:szCs w:val="20"/>
        </w:rPr>
        <w:t xml:space="preserve"> and confirming that the transmit power and energy efficiency values match the published figures (Figures 4 and 5 of the original paper). This addresses Specific Objective 7.</w:t>
      </w:r>
    </w:p>
    <w:p w14:paraId="0A02AD65" w14:textId="77777777" w:rsidR="001E79E8" w:rsidRPr="00726562" w:rsidRDefault="001E79E8" w:rsidP="00245B1A">
      <w:pPr>
        <w:spacing w:after="0"/>
        <w:jc w:val="both"/>
        <w:rPr>
          <w:rFonts w:ascii="Times New Roman" w:hAnsi="Times New Roman" w:cs="Times New Roman"/>
          <w:bCs/>
          <w:sz w:val="20"/>
          <w:szCs w:val="20"/>
        </w:rPr>
      </w:pPr>
      <w:bookmarkStart w:id="6" w:name="c_flowchart"/>
      <w:r w:rsidRPr="00726562">
        <w:rPr>
          <w:rFonts w:ascii="Times New Roman" w:hAnsi="Times New Roman" w:cs="Times New Roman"/>
          <w:bCs/>
          <w:sz w:val="20"/>
          <w:szCs w:val="20"/>
        </w:rPr>
        <w:t>C. Flowchart</w:t>
      </w:r>
      <w:bookmarkEnd w:id="6"/>
    </w:p>
    <w:p w14:paraId="23C2AD5F" w14:textId="77777777" w:rsidR="001E79E8" w:rsidRPr="00726562" w:rsidRDefault="001E79E8" w:rsidP="00245B1A">
      <w:pPr>
        <w:spacing w:after="220"/>
        <w:jc w:val="center"/>
        <w:rPr>
          <w:rFonts w:ascii="Times New Roman" w:hAnsi="Times New Roman" w:cs="Times New Roman"/>
          <w:bCs/>
          <w:sz w:val="20"/>
          <w:szCs w:val="20"/>
        </w:rPr>
      </w:pPr>
      <w:r w:rsidRPr="00726562">
        <w:rPr>
          <w:rFonts w:ascii="Times New Roman" w:hAnsi="Times New Roman" w:cs="Times New Roman"/>
          <w:bCs/>
          <w:noProof/>
          <w:sz w:val="20"/>
          <w:szCs w:val="20"/>
        </w:rPr>
        <w:drawing>
          <wp:inline distT="0" distB="0" distL="0" distR="0" wp14:anchorId="5FEB1646" wp14:editId="2205E3EB">
            <wp:extent cx="1956416" cy="3276600"/>
            <wp:effectExtent l="0" t="0" r="6350" b="0"/>
            <wp:docPr id="48334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cf26f6d896251d4a0bcbd8c55a9258307b10f5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0312" cy="3299874"/>
                    </a:xfrm>
                    <a:prstGeom prst="rect">
                      <a:avLst/>
                    </a:prstGeom>
                    <a:noFill/>
                    <a:ln>
                      <a:noFill/>
                    </a:ln>
                  </pic:spPr>
                </pic:pic>
              </a:graphicData>
            </a:graphic>
          </wp:inline>
        </w:drawing>
      </w:r>
    </w:p>
    <w:p w14:paraId="7E81D965" w14:textId="77777777" w:rsidR="001E79E8" w:rsidRPr="00726562" w:rsidRDefault="001E79E8" w:rsidP="001F1B26">
      <w:pPr>
        <w:spacing w:after="220"/>
        <w:jc w:val="both"/>
        <w:rPr>
          <w:rFonts w:ascii="Times New Roman" w:hAnsi="Times New Roman" w:cs="Times New Roman"/>
          <w:bCs/>
          <w:sz w:val="20"/>
          <w:szCs w:val="20"/>
        </w:rPr>
      </w:pPr>
      <w:r w:rsidRPr="00726562">
        <w:rPr>
          <w:rFonts w:ascii="Times New Roman" w:hAnsi="Times New Roman" w:cs="Times New Roman"/>
          <w:bCs/>
          <w:sz w:val="20"/>
          <w:szCs w:val="20"/>
        </w:rPr>
        <w:t>Fig. 2: Methodology flowchart showing the systematic simulation workflow from parameter definition through topology sweeps, performance computation, statistical analysis, and validation.</w:t>
      </w:r>
    </w:p>
    <w:p w14:paraId="371DBAA6" w14:textId="77777777" w:rsidR="001E79E8" w:rsidRPr="00726562" w:rsidRDefault="001E79E8" w:rsidP="001F1B26">
      <w:pPr>
        <w:spacing w:after="0"/>
        <w:jc w:val="both"/>
        <w:rPr>
          <w:rFonts w:ascii="Times New Roman" w:hAnsi="Times New Roman" w:cs="Times New Roman"/>
          <w:bCs/>
          <w:sz w:val="20"/>
          <w:szCs w:val="20"/>
        </w:rPr>
      </w:pPr>
      <w:bookmarkStart w:id="7" w:name="d_tools_and_software"/>
      <w:r w:rsidRPr="00726562">
        <w:rPr>
          <w:rFonts w:ascii="Times New Roman" w:hAnsi="Times New Roman" w:cs="Times New Roman"/>
          <w:bCs/>
          <w:sz w:val="20"/>
          <w:szCs w:val="20"/>
        </w:rPr>
        <w:t>D. Tools and Software</w:t>
      </w:r>
      <w:bookmarkEnd w:id="7"/>
    </w:p>
    <w:p w14:paraId="0A8E4CD2" w14:textId="77777777" w:rsidR="001E79E8" w:rsidRPr="00726562" w:rsidRDefault="001E79E8" w:rsidP="00A26E16">
      <w:pPr>
        <w:numPr>
          <w:ilvl w:val="0"/>
          <w:numId w:val="10"/>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Simulation platform: MATLAB R2023a (or later) [22].</w:t>
      </w:r>
    </w:p>
    <w:p w14:paraId="1025D7F4" w14:textId="77777777" w:rsidR="001E79E8" w:rsidRPr="00726562" w:rsidRDefault="001E79E8" w:rsidP="00A26E16">
      <w:pPr>
        <w:numPr>
          <w:ilvl w:val="0"/>
          <w:numId w:val="10"/>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 xml:space="preserve">Base code: Publicly available simulation package from [8], available at </w:t>
      </w:r>
      <w:hyperlink r:id="rId13" w:history="1">
        <w:r w:rsidRPr="00726562">
          <w:rPr>
            <w:rStyle w:val="Hyperlink"/>
            <w:rFonts w:ascii="Times New Roman" w:hAnsi="Times New Roman" w:cs="Times New Roman"/>
            <w:bCs/>
            <w:sz w:val="20"/>
            <w:szCs w:val="20"/>
          </w:rPr>
          <w:t>https://github.com/</w:t>
        </w:r>
      </w:hyperlink>
      <w:r w:rsidRPr="00726562">
        <w:rPr>
          <w:rFonts w:ascii="Times New Roman" w:hAnsi="Times New Roman" w:cs="Times New Roman"/>
          <w:bCs/>
          <w:sz w:val="20"/>
          <w:szCs w:val="20"/>
        </w:rPr>
        <w:t xml:space="preserve"> emilbjornson/IRS-relaying.</w:t>
      </w:r>
    </w:p>
    <w:p w14:paraId="16DA5FF2" w14:textId="77777777" w:rsidR="001E79E8" w:rsidRPr="00726562" w:rsidRDefault="001E79E8" w:rsidP="00A26E16">
      <w:pPr>
        <w:numPr>
          <w:ilvl w:val="0"/>
          <w:numId w:val="10"/>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Channel model: 3GPP TS 36.814 Urban Micro (UMi) LOS and NLOS path loss models [11].</w:t>
      </w:r>
    </w:p>
    <w:p w14:paraId="529F7226" w14:textId="77777777" w:rsidR="001E79E8" w:rsidRPr="00726562" w:rsidRDefault="001E79E8" w:rsidP="00A26E16">
      <w:pPr>
        <w:numPr>
          <w:ilvl w:val="0"/>
          <w:numId w:val="10"/>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Statistical method: Monte Carlo simulation with 10,000 independent and identically distributed (i.i.d.) uniform random trials [21].</w:t>
      </w:r>
    </w:p>
    <w:p w14:paraId="49EAEE3A" w14:textId="77777777" w:rsidR="001E79E8" w:rsidRPr="00726562" w:rsidRDefault="001E79E8" w:rsidP="00A26E16">
      <w:pPr>
        <w:numPr>
          <w:ilvl w:val="0"/>
          <w:numId w:val="10"/>
        </w:numPr>
        <w:jc w:val="both"/>
        <w:rPr>
          <w:rFonts w:ascii="Times New Roman" w:hAnsi="Times New Roman" w:cs="Times New Roman"/>
          <w:bCs/>
          <w:sz w:val="20"/>
          <w:szCs w:val="20"/>
        </w:rPr>
      </w:pPr>
      <w:r w:rsidRPr="00726562">
        <w:rPr>
          <w:rFonts w:ascii="Times New Roman" w:hAnsi="Times New Roman" w:cs="Times New Roman"/>
          <w:bCs/>
          <w:sz w:val="20"/>
          <w:szCs w:val="20"/>
        </w:rPr>
        <w:t>Document preparation: ETEX with IEEE conference template (IEEEtran class).</w:t>
      </w:r>
    </w:p>
    <w:p w14:paraId="54C1F96A" w14:textId="77777777" w:rsidR="001E79E8" w:rsidRPr="00726562" w:rsidRDefault="001E79E8" w:rsidP="001F1B26">
      <w:pPr>
        <w:spacing w:after="0"/>
        <w:jc w:val="both"/>
        <w:rPr>
          <w:rFonts w:ascii="Times New Roman" w:hAnsi="Times New Roman" w:cs="Times New Roman"/>
          <w:bCs/>
          <w:sz w:val="20"/>
          <w:szCs w:val="20"/>
        </w:rPr>
      </w:pPr>
      <w:bookmarkStart w:id="8" w:name="e_assumptions_and_limitations"/>
      <w:r w:rsidRPr="00726562">
        <w:rPr>
          <w:rFonts w:ascii="Times New Roman" w:hAnsi="Times New Roman" w:cs="Times New Roman"/>
          <w:bCs/>
          <w:sz w:val="20"/>
          <w:szCs w:val="20"/>
        </w:rPr>
        <w:t>E. Assumptions and Limitations</w:t>
      </w:r>
      <w:bookmarkEnd w:id="8"/>
    </w:p>
    <w:p w14:paraId="308A4940" w14:textId="77777777" w:rsidR="001E79E8" w:rsidRPr="00726562" w:rsidRDefault="001E79E8" w:rsidP="009618FD">
      <w:p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The following assumptions are adopted, consistent with [8]:</w:t>
      </w:r>
    </w:p>
    <w:p w14:paraId="4428EBC0" w14:textId="77777777" w:rsidR="001E79E8" w:rsidRPr="00726562" w:rsidRDefault="001E79E8" w:rsidP="00A26E16">
      <w:pPr>
        <w:numPr>
          <w:ilvl w:val="0"/>
          <w:numId w:val="11"/>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lastRenderedPageBreak/>
        <w:t>Perfect CSI: The IRS phase shifts are optimally configured with full channel knowledge. No channel estimation overhead is modeled.</w:t>
      </w:r>
    </w:p>
    <w:p w14:paraId="70E8F3DF" w14:textId="223276DD" w:rsidR="001E79E8" w:rsidRPr="00726562" w:rsidRDefault="001E79E8" w:rsidP="00A26E16">
      <w:pPr>
        <w:numPr>
          <w:ilvl w:val="0"/>
          <w:numId w:val="11"/>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 xml:space="preserve">Ideal reflection: The amplitude reflection coefficient is </w:t>
      </w:r>
      <m:oMath>
        <m:r>
          <w:rPr>
            <w:rFonts w:ascii="Cambria Math" w:hAnsi="Cambria Math" w:cs="Times New Roman"/>
            <w:sz w:val="20"/>
            <w:szCs w:val="20"/>
          </w:rPr>
          <m:t>α</m:t>
        </m:r>
        <m:r>
          <m:rPr>
            <m:sty m:val="p"/>
          </m:rPr>
          <w:rPr>
            <w:rFonts w:ascii="Cambria Math" w:hAnsi="Cambria Math" w:cs="Times New Roman"/>
            <w:sz w:val="20"/>
            <w:szCs w:val="20"/>
          </w:rPr>
          <m:t>=1</m:t>
        </m:r>
      </m:oMath>
      <w:r w:rsidRPr="00726562">
        <w:rPr>
          <w:rFonts w:ascii="Times New Roman" w:hAnsi="Times New Roman" w:cs="Times New Roman"/>
          <w:bCs/>
          <w:sz w:val="20"/>
          <w:szCs w:val="20"/>
        </w:rPr>
        <w:t xml:space="preserve"> with continuous phase control (no quantization).</w:t>
      </w:r>
    </w:p>
    <w:p w14:paraId="33E0AB06" w14:textId="77777777" w:rsidR="001E79E8" w:rsidRPr="00726562" w:rsidRDefault="001E79E8" w:rsidP="00A26E16">
      <w:pPr>
        <w:numPr>
          <w:ilvl w:val="0"/>
          <w:numId w:val="11"/>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No small-scale fading: Only distance-dependent path loss is considered; no Rayleigh or Rician fading is modeled.</w:t>
      </w:r>
    </w:p>
    <w:p w14:paraId="4D0DC624" w14:textId="77777777" w:rsidR="001E79E8" w:rsidRPr="00726562" w:rsidRDefault="001E79E8" w:rsidP="00A26E16">
      <w:pPr>
        <w:numPr>
          <w:ilvl w:val="0"/>
          <w:numId w:val="11"/>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Single-user, single-antenna: All nodes have a single antenna; no multi-user interference is present.</w:t>
      </w:r>
    </w:p>
    <w:p w14:paraId="24773F6D" w14:textId="53CC6CB7" w:rsidR="001E79E8" w:rsidRPr="00726562" w:rsidRDefault="001E79E8" w:rsidP="00A26E16">
      <w:pPr>
        <w:numPr>
          <w:ilvl w:val="0"/>
          <w:numId w:val="11"/>
        </w:num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 xml:space="preserve">Narrowband system: A flat-fading (frequency-non-selective) channel is assumed with bandwidth </w:t>
      </w:r>
      <m:oMath>
        <m:r>
          <w:rPr>
            <w:rFonts w:ascii="Cambria Math" w:hAnsi="Cambria Math" w:cs="Times New Roman"/>
            <w:sz w:val="20"/>
            <w:szCs w:val="20"/>
          </w:rPr>
          <m:t>B</m:t>
        </m:r>
        <m:r>
          <m:rPr>
            <m:sty m:val="p"/>
          </m:rPr>
          <w:rPr>
            <w:rFonts w:ascii="Cambria Math" w:hAnsi="Cambria Math" w:cs="Times New Roman"/>
            <w:sz w:val="20"/>
            <w:szCs w:val="20"/>
          </w:rPr>
          <m:t>=10MHz</m:t>
        </m:r>
      </m:oMath>
      <w:r w:rsidRPr="00726562">
        <w:rPr>
          <w:rFonts w:ascii="Times New Roman" w:hAnsi="Times New Roman" w:cs="Times New Roman"/>
          <w:bCs/>
          <w:sz w:val="20"/>
          <w:szCs w:val="20"/>
        </w:rPr>
        <w:t>.</w:t>
      </w:r>
    </w:p>
    <w:p w14:paraId="0DC9051A" w14:textId="77777777" w:rsidR="001E79E8" w:rsidRPr="00726562" w:rsidRDefault="001E79E8" w:rsidP="00A26E16">
      <w:pPr>
        <w:numPr>
          <w:ilvl w:val="0"/>
          <w:numId w:val="11"/>
        </w:numPr>
        <w:jc w:val="both"/>
        <w:rPr>
          <w:rFonts w:ascii="Times New Roman" w:hAnsi="Times New Roman" w:cs="Times New Roman"/>
          <w:bCs/>
          <w:sz w:val="20"/>
          <w:szCs w:val="20"/>
        </w:rPr>
      </w:pPr>
      <w:r w:rsidRPr="00726562">
        <w:rPr>
          <w:rFonts w:ascii="Times New Roman" w:hAnsi="Times New Roman" w:cs="Times New Roman"/>
          <w:bCs/>
          <w:sz w:val="20"/>
          <w:szCs w:val="20"/>
        </w:rPr>
        <w:t>2D deployment: Node positions are varied in two dimensions; no height variation or 3D deployment is considered.</w:t>
      </w:r>
    </w:p>
    <w:p w14:paraId="21E53A25" w14:textId="73D57B60" w:rsidR="00416C4B" w:rsidRPr="00726562" w:rsidRDefault="001E79E8" w:rsidP="001F1B26">
      <w:pPr>
        <w:spacing w:after="0"/>
        <w:jc w:val="both"/>
        <w:rPr>
          <w:rFonts w:ascii="Times New Roman" w:hAnsi="Times New Roman" w:cs="Times New Roman"/>
          <w:bCs/>
          <w:sz w:val="20"/>
          <w:szCs w:val="20"/>
        </w:rPr>
      </w:pPr>
      <w:r w:rsidRPr="00726562">
        <w:rPr>
          <w:rFonts w:ascii="Times New Roman" w:hAnsi="Times New Roman" w:cs="Times New Roman"/>
          <w:bCs/>
          <w:sz w:val="20"/>
          <w:szCs w:val="20"/>
        </w:rPr>
        <w:t>These assumptions allow the study to isolate the effect of topology from other confounding variables (fading, CSI errors, multi-user interference), ensuring that the observed performance differences are attributable solely to deployment geometry.</w:t>
      </w:r>
    </w:p>
    <w:p w14:paraId="6362AE17" w14:textId="58C2E9EC" w:rsidR="0049502E" w:rsidRDefault="00BE17C2" w:rsidP="00A26E16">
      <w:pPr>
        <w:pStyle w:val="Heading1"/>
        <w:numPr>
          <w:ilvl w:val="0"/>
          <w:numId w:val="1"/>
        </w:numPr>
        <w:spacing w:before="240" w:after="120" w:line="276" w:lineRule="auto"/>
      </w:pPr>
      <w:r w:rsidRPr="00BE17C2">
        <w:t>Review of Related Literature</w:t>
      </w:r>
    </w:p>
    <w:p w14:paraId="61868989" w14:textId="5999FD9D" w:rsidR="001F1B26" w:rsidRPr="001F1B26" w:rsidRDefault="000C337F" w:rsidP="001F1B26">
      <w:pPr>
        <w:spacing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1F1B26" w:rsidRPr="001F1B26">
        <w:rPr>
          <w:rFonts w:ascii="Times New Roman" w:hAnsi="Times New Roman" w:cs="Times New Roman"/>
          <w:sz w:val="20"/>
          <w:szCs w:val="20"/>
        </w:rPr>
        <w:t>The emergence of reconfigurable intelligent surfaces (RIS), also referred to as intelligent reflecting surfaces (IRS), has generated a rapidly expanding body of literature spanning signal processing, wireless communications, and network optimization. This section reviews the most relevant works organized into five thematic areas: (1) IRS fundamentals and system modeling, (2) IRS versus relaying comparisons, (3) IRS deployment and placement optimization, (4) energy efficiency in IRS-assisted networks, and (5) channel modeling and path loss characterization.</w:t>
      </w:r>
    </w:p>
    <w:p w14:paraId="015747F5" w14:textId="77777777" w:rsidR="001F1B26" w:rsidRPr="003144A7" w:rsidRDefault="001F1B26" w:rsidP="003144A7">
      <w:pPr>
        <w:spacing w:before="330" w:after="0" w:line="271" w:lineRule="auto"/>
        <w:jc w:val="both"/>
        <w:rPr>
          <w:rFonts w:ascii="Times New Roman" w:hAnsi="Times New Roman" w:cs="Times New Roman"/>
          <w:bCs/>
          <w:sz w:val="20"/>
          <w:szCs w:val="20"/>
        </w:rPr>
      </w:pPr>
      <w:bookmarkStart w:id="9" w:name="a_irs_fundamentals_and_system_modeling"/>
      <w:r w:rsidRPr="003144A7">
        <w:rPr>
          <w:rFonts w:ascii="Times New Roman" w:hAnsi="Times New Roman" w:cs="Times New Roman"/>
          <w:bCs/>
          <w:sz w:val="20"/>
          <w:szCs w:val="20"/>
        </w:rPr>
        <w:t>A. IRS Fundamentals and System Modeling</w:t>
      </w:r>
      <w:bookmarkEnd w:id="9"/>
    </w:p>
    <w:p w14:paraId="0C7026CC" w14:textId="24AA19EA" w:rsidR="001F1B26" w:rsidRPr="001F1B26" w:rsidRDefault="000C337F" w:rsidP="00E03312">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1F1B26" w:rsidRPr="001F1B26">
        <w:rPr>
          <w:rFonts w:ascii="Times New Roman" w:hAnsi="Times New Roman" w:cs="Times New Roman"/>
          <w:sz w:val="20"/>
          <w:szCs w:val="20"/>
        </w:rPr>
        <w:t>The foundational vision of software-controlled electromagnetic environments was articulated by Liaskos et al. [23], who proposed programmable metasurfaces as network infrastructure elements capable of</w:t>
      </w:r>
      <w:r>
        <w:rPr>
          <w:rFonts w:ascii="Times New Roman" w:hAnsi="Times New Roman" w:cs="Times New Roman"/>
          <w:sz w:val="20"/>
          <w:szCs w:val="20"/>
        </w:rPr>
        <w:t xml:space="preserve"> </w:t>
      </w:r>
      <w:r w:rsidR="001F1B26" w:rsidRPr="001F1B26">
        <w:rPr>
          <w:rFonts w:ascii="Times New Roman" w:hAnsi="Times New Roman" w:cs="Times New Roman"/>
          <w:sz w:val="20"/>
          <w:szCs w:val="20"/>
        </w:rPr>
        <w:t xml:space="preserve">shaping wireless propagation in real time. Building on this vision, Wu and Zhang [1] presented the first comprehensive framework for IRS-aided wireless networks, establishing the joint active-and-passive beamforming paradigm. Their formulation demonstrated that an IRS with </w:t>
      </w:r>
      <m:oMath>
        <m:r>
          <w:rPr>
            <w:rFonts w:ascii="Cambria Math" w:hAnsi="Cambria Math" w:cs="Times New Roman"/>
            <w:sz w:val="20"/>
            <w:szCs w:val="20"/>
          </w:rPr>
          <m:t>N</m:t>
        </m:r>
      </m:oMath>
      <w:r w:rsidR="001F1B26" w:rsidRPr="001F1B26">
        <w:rPr>
          <w:rFonts w:ascii="Times New Roman" w:hAnsi="Times New Roman" w:cs="Times New Roman"/>
          <w:sz w:val="20"/>
          <w:szCs w:val="20"/>
        </w:rPr>
        <w:t xml:space="preserve"> elements provides an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e>
        </m:d>
      </m:oMath>
      <w:r w:rsidR="001F1B26" w:rsidRPr="001F1B26">
        <w:rPr>
          <w:rFonts w:ascii="Times New Roman" w:hAnsi="Times New Roman" w:cs="Times New Roman"/>
          <w:sz w:val="20"/>
          <w:szCs w:val="20"/>
        </w:rPr>
        <w:t xml:space="preserve"> beamforming gain when phase shifts are optimally configured-a quadratic scaling law that distinguishes IRS from conventional antenna arrays, which scale linearly.</w:t>
      </w:r>
    </w:p>
    <w:p w14:paraId="458D1AB4" w14:textId="2BD2E202" w:rsidR="001F1B26" w:rsidRPr="001F1B26" w:rsidRDefault="00E03312" w:rsidP="00E03312">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1F1B26" w:rsidRPr="001F1B26">
        <w:rPr>
          <w:rFonts w:ascii="Times New Roman" w:eastAsia="Georgia" w:hAnsi="Times New Roman" w:cs="Times New Roman"/>
          <w:sz w:val="20"/>
          <w:szCs w:val="20"/>
        </w:rPr>
        <w:t xml:space="preserve">Di Renzo et al. [2] provided an extensive survey covering the physics of reconfigurable metasurfaces, signal processing algorithms, and open research challenges. They highlighted the distinction between anomalous reflection (governed by generalized Snell's </w:t>
      </w:r>
      <w:r w:rsidR="001F1B26" w:rsidRPr="001F1B26">
        <w:rPr>
          <w:rFonts w:ascii="Times New Roman" w:eastAsia="Georgia" w:hAnsi="Times New Roman" w:cs="Times New Roman"/>
          <w:sz w:val="20"/>
          <w:szCs w:val="20"/>
        </w:rPr>
        <w:t>law) and the simplified scalar reflection model commonly adopted in communications research. Basar et al. [3] complemented this perspective by cataloging IRS use cases including coverage extension, physical layer security, and simultaneous wireless information and power transfer (SWIPT). A signal processing tutorial by Björnson et al. [4] unified these perspectives and established rigorous modeling conventions, emphasizing the importance of physically consistent path loss models that account for the effective area of each reflecting element.</w:t>
      </w:r>
    </w:p>
    <w:p w14:paraId="51465261" w14:textId="543543DD" w:rsidR="001F1B26" w:rsidRPr="001F1B26" w:rsidRDefault="00E03312" w:rsidP="001F1B26">
      <w:pPr>
        <w:spacing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1F1B26" w:rsidRPr="001F1B26">
        <w:rPr>
          <w:rFonts w:ascii="Times New Roman" w:eastAsia="Georgia" w:hAnsi="Times New Roman" w:cs="Times New Roman"/>
          <w:sz w:val="20"/>
          <w:szCs w:val="20"/>
        </w:rPr>
        <w:t xml:space="preserve">Özdogan et al. [9] further investigated the physics of IRS propagation, deriving far-field and near-field path loss expressions and showing that the </w:t>
      </w:r>
      <m:oMath>
        <m:r>
          <m:rPr>
            <m:scr m:val="script"/>
          </m:rPr>
          <w:rPr>
            <w:rFonts w:ascii="Cambria Math" w:hAnsi="Cambria Math" w:cs="Times New Roman"/>
            <w:sz w:val="20"/>
            <w:szCs w:val="20"/>
          </w:rPr>
          <m:t>O</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e>
        </m:d>
      </m:oMath>
      <w:r w:rsidR="001F1B26" w:rsidRPr="001F1B26">
        <w:rPr>
          <w:rFonts w:ascii="Times New Roman" w:hAnsi="Times New Roman" w:cs="Times New Roman"/>
          <w:sz w:val="20"/>
          <w:szCs w:val="20"/>
        </w:rPr>
        <w:t xml:space="preserve"> gain holds only in the far-field regime. Their analysis demonstrated that element spacing, surface curvature, and polarization mismatch can significantly reduce practical IRS gains-motivating the need for realistic deployment studies such as the one presented in this paper.</w:t>
      </w:r>
    </w:p>
    <w:p w14:paraId="11D33373" w14:textId="77777777" w:rsidR="001F1B26" w:rsidRPr="00AC0FEA" w:rsidRDefault="001F1B26" w:rsidP="00AC0FEA">
      <w:pPr>
        <w:spacing w:before="330" w:after="0" w:line="271" w:lineRule="auto"/>
        <w:jc w:val="both"/>
        <w:rPr>
          <w:rFonts w:ascii="Times New Roman" w:hAnsi="Times New Roman" w:cs="Times New Roman"/>
          <w:bCs/>
          <w:sz w:val="20"/>
          <w:szCs w:val="20"/>
        </w:rPr>
      </w:pPr>
      <w:bookmarkStart w:id="10" w:name="b_irs_versus_relaying"/>
      <w:r w:rsidRPr="00AC0FEA">
        <w:rPr>
          <w:rFonts w:ascii="Times New Roman" w:hAnsi="Times New Roman" w:cs="Times New Roman"/>
          <w:bCs/>
          <w:sz w:val="20"/>
          <w:szCs w:val="20"/>
        </w:rPr>
        <w:t>B. IRS Versus Relaying</w:t>
      </w:r>
      <w:bookmarkEnd w:id="10"/>
    </w:p>
    <w:p w14:paraId="6E697EF1" w14:textId="1476A120" w:rsidR="001F1B26" w:rsidRPr="001F1B26" w:rsidRDefault="00AC0FEA" w:rsidP="00AC0FEA">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1F1B26" w:rsidRPr="001F1B26">
        <w:rPr>
          <w:rFonts w:ascii="Times New Roman" w:eastAsia="Georgia" w:hAnsi="Times New Roman" w:cs="Times New Roman"/>
          <w:sz w:val="20"/>
          <w:szCs w:val="20"/>
        </w:rPr>
        <w:t xml:space="preserve">The direct comparison between IRS and conventional relaying is central to this study. Björnson et al. [8]-the baseline paper that the present work extends-derived closed-form expressions for the minimum transmit power required by IRS-assisted and half-duplex DF relay-assisted systems to achieve a target spectral efficiency. Their key finding was that, under a fixed deployment topology (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001F1B26" w:rsidRPr="001F1B26">
        <w:rPr>
          <w:rFonts w:ascii="Times New Roman" w:hAnsi="Times New Roman" w:cs="Times New Roman"/>
          <w:sz w:val="20"/>
          <w:szCs w:val="20"/>
        </w:rPr>
        <w:t xml:space="preserve"> ), an IRS requires </w:t>
      </w:r>
      <m:oMath>
        <m:r>
          <w:rPr>
            <w:rFonts w:ascii="Cambria Math" w:hAnsi="Cambria Math" w:cs="Times New Roman"/>
            <w:sz w:val="20"/>
            <w:szCs w:val="20"/>
          </w:rPr>
          <m:t>N</m:t>
        </m:r>
        <m:r>
          <m:rPr>
            <m:sty m:val="p"/>
          </m:rPr>
          <w:rPr>
            <w:rFonts w:ascii="Cambria Math" w:hAnsi="Cambria Math" w:cs="Times New Roman"/>
            <w:sz w:val="20"/>
            <w:szCs w:val="20"/>
          </w:rPr>
          <m:t>≥77</m:t>
        </m:r>
      </m:oMath>
      <w:r w:rsidR="001F1B26" w:rsidRPr="001F1B26">
        <w:rPr>
          <w:rFonts w:ascii="Times New Roman" w:hAnsi="Times New Roman" w:cs="Times New Roman"/>
          <w:sz w:val="20"/>
          <w:szCs w:val="20"/>
        </w:rPr>
        <w:t xml:space="preserve"> elements to match the transmit power of a single-antenna DF relay at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=4bit/s/Hz</m:t>
        </m:r>
      </m:oMath>
      <w:r w:rsidR="001F1B26" w:rsidRPr="001F1B26">
        <w:rPr>
          <w:rFonts w:ascii="Times New Roman" w:hAnsi="Times New Roman" w:cs="Times New Roman"/>
          <w:sz w:val="20"/>
          <w:szCs w:val="20"/>
        </w:rPr>
        <w:t>. While foundational, this result was obtained for a single topology and did not explore how variations in the IRS/relay position affect the crossover point.</w:t>
      </w:r>
    </w:p>
    <w:p w14:paraId="6037DE48" w14:textId="260FF882" w:rsidR="001F1B26" w:rsidRPr="001F1B26" w:rsidRDefault="00AC0FEA" w:rsidP="00AC0FEA">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1F1B26" w:rsidRPr="001F1B26">
        <w:rPr>
          <w:rFonts w:ascii="Times New Roman" w:hAnsi="Times New Roman" w:cs="Times New Roman"/>
          <w:sz w:val="20"/>
          <w:szCs w:val="20"/>
        </w:rPr>
        <w:t>Abdullah et al. [17] extended the IRS framework to multi-user MISO settings, showing that channel estimation overhead can erode the passive beamforming advantage when the number of IRS elements is large. Guo et al. [18] studied weighted sum-rate maximization in multi-user IRS networks, demonstrating that IRS placement near cell edges provides the greatest marginal gain. Di Renzo and Song [24] introduced the</w:t>
      </w:r>
      <w:r w:rsidR="001F1B26" w:rsidRPr="001F1B26">
        <w:rPr>
          <w:rFonts w:ascii="Times New Roman" w:hAnsi="Times New Roman" w:cs="Times New Roman"/>
          <w:sz w:val="20"/>
          <w:szCs w:val="20"/>
        </w:rPr>
        <w:br/>
        <w:t>concept of "reflection probability" to characterize how IRS orientation and position affect the likelihood that a random user falls within the IRS-enhanced coverage zone-a concept closely related to the Monte Carlo deployment analysis in this study.</w:t>
      </w:r>
    </w:p>
    <w:p w14:paraId="04324F2F" w14:textId="446ACB01" w:rsidR="001F1B26" w:rsidRDefault="00AC0FEA" w:rsidP="00962EB0">
      <w:pPr>
        <w:spacing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1F1B26" w:rsidRPr="001F1B26">
        <w:rPr>
          <w:rFonts w:ascii="Times New Roman" w:hAnsi="Times New Roman" w:cs="Times New Roman"/>
          <w:sz w:val="20"/>
          <w:szCs w:val="20"/>
        </w:rPr>
        <w:t xml:space="preserve">Ntontin et al. [25] provided a comprehensive comparison between RIS and amplify-and-forward (AF) relaying, showing that RIS offers superior energy efficiency when the surface is large, but AF relaying is preferable for small surfaces or high-mobility scenarios. Their work reinforced the topology-dependent nature of the IRS-versus-relay trade-off but focused on AF rather </w:t>
      </w:r>
      <w:r w:rsidR="0085013B">
        <w:rPr>
          <w:rFonts w:ascii="Times New Roman" w:hAnsi="Times New Roman" w:cs="Times New Roman"/>
          <w:sz w:val="20"/>
          <w:szCs w:val="20"/>
        </w:rPr>
        <w:t>than</w:t>
      </w:r>
      <w:r w:rsidR="00EE52EE">
        <w:rPr>
          <w:rFonts w:ascii="Times New Roman" w:hAnsi="Times New Roman" w:cs="Times New Roman"/>
          <w:sz w:val="20"/>
          <w:szCs w:val="20"/>
        </w:rPr>
        <w:t xml:space="preserve"> DF relaying.</w:t>
      </w:r>
    </w:p>
    <w:p w14:paraId="78E99006" w14:textId="77777777" w:rsidR="00636F3E" w:rsidRDefault="00636F3E" w:rsidP="00962EB0">
      <w:pPr>
        <w:spacing w:after="220"/>
        <w:jc w:val="both"/>
        <w:rPr>
          <w:rFonts w:ascii="Times New Roman" w:hAnsi="Times New Roman" w:cs="Times New Roman"/>
          <w:sz w:val="20"/>
          <w:szCs w:val="20"/>
        </w:rPr>
      </w:pPr>
    </w:p>
    <w:p w14:paraId="345B6E86" w14:textId="77777777" w:rsidR="00955100" w:rsidRPr="00636F3E" w:rsidRDefault="00955100" w:rsidP="00636F3E">
      <w:pPr>
        <w:spacing w:before="330" w:after="0" w:line="271" w:lineRule="auto"/>
        <w:jc w:val="both"/>
        <w:rPr>
          <w:rFonts w:ascii="Times New Roman" w:hAnsi="Times New Roman" w:cs="Times New Roman"/>
          <w:bCs/>
          <w:sz w:val="20"/>
          <w:szCs w:val="20"/>
        </w:rPr>
      </w:pPr>
      <w:bookmarkStart w:id="11" w:name="c_irs_deployment_and_placement_op_a5d973"/>
      <w:r w:rsidRPr="00636F3E">
        <w:rPr>
          <w:rFonts w:ascii="Times New Roman" w:hAnsi="Times New Roman" w:cs="Times New Roman"/>
          <w:bCs/>
          <w:sz w:val="20"/>
          <w:szCs w:val="20"/>
        </w:rPr>
        <w:lastRenderedPageBreak/>
        <w:t>C. IRS Deployment and Placement Optimization</w:t>
      </w:r>
      <w:bookmarkEnd w:id="11"/>
    </w:p>
    <w:p w14:paraId="32ABCA85" w14:textId="1C88E002" w:rsidR="00955100" w:rsidRPr="00955100" w:rsidRDefault="00636F3E" w:rsidP="00636F3E">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The question of where to deploy an IRS has received growing attention. You et al. [12] formulated the IRS placement problem as a joint optimization over surface position and phase configuration, proving that the optimal IRS position lies near either the base station or the user-not at the midpoint-due to the multiplicative nature of the cascaded channel. This asymmetric placement result is consistent with our simulation findings for the IRS case, where the optimal position is near the source or near the destination.</w:t>
      </w:r>
    </w:p>
    <w:p w14:paraId="038520DE" w14:textId="4A0680B9" w:rsidR="00955100" w:rsidRPr="00955100" w:rsidRDefault="00636F3E" w:rsidP="00636F3E">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Zeng et al. [19] studied IRS-assisted uplink communication and showed that IRS placement that minimizes the product of hop distances maximizes the sum rate. Kishk and Alouini [26] analyzed the deployment of multiple IRS panels in a stochastic geometry framework, deriving coverage probability expressions as a function of IRS density and position distribution. Their findings suggest that random IRS deployment can still provide meaningful coverage gains, supporting the relevance of our Monte Carlo random placement analysis.</w:t>
      </w:r>
    </w:p>
    <w:p w14:paraId="254AA23E" w14:textId="46992412" w:rsidR="00955100" w:rsidRPr="00955100" w:rsidRDefault="00636F3E" w:rsidP="00636F3E">
      <w:pPr>
        <w:spacing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 xml:space="preserve">For relay networks, the placement optimization literature is more mature. Lin et al. [14] showed that the optimal relay position in a two-hop link minimizes the maximum hop distance, yielding a midpoint placement strategy. Chen et al. [13] confirmed this for the </w:t>
      </w:r>
      <w:r w:rsidR="00D14D30">
        <w:rPr>
          <w:rFonts w:ascii="Times New Roman" w:hAnsi="Times New Roman" w:cs="Times New Roman"/>
          <w:sz w:val="20"/>
          <w:szCs w:val="20"/>
        </w:rPr>
        <w:t>two-way</w:t>
      </w:r>
      <w:r w:rsidR="00955100" w:rsidRPr="00955100">
        <w:rPr>
          <w:rFonts w:ascii="Times New Roman" w:hAnsi="Times New Roman" w:cs="Times New Roman"/>
          <w:sz w:val="20"/>
          <w:szCs w:val="20"/>
        </w:rPr>
        <w:t xml:space="preserve"> relay channel. The contrasting optimal placement strategies for IRS (near-endpoint) and DF relay (midpoint) is a central finding of the present study.</w:t>
      </w:r>
    </w:p>
    <w:p w14:paraId="3B3EE3D7" w14:textId="77777777" w:rsidR="00955100" w:rsidRPr="00AD200D" w:rsidRDefault="00955100" w:rsidP="00AD200D">
      <w:pPr>
        <w:spacing w:before="330" w:after="0" w:line="271" w:lineRule="auto"/>
        <w:jc w:val="both"/>
        <w:rPr>
          <w:rFonts w:ascii="Times New Roman" w:hAnsi="Times New Roman" w:cs="Times New Roman"/>
          <w:bCs/>
          <w:sz w:val="20"/>
          <w:szCs w:val="20"/>
        </w:rPr>
      </w:pPr>
      <w:bookmarkStart w:id="12" w:name="d_energy_efficiency_in_irs_assist_28f73e"/>
      <w:r w:rsidRPr="00AD200D">
        <w:rPr>
          <w:rFonts w:ascii="Times New Roman" w:hAnsi="Times New Roman" w:cs="Times New Roman"/>
          <w:bCs/>
          <w:sz w:val="20"/>
          <w:szCs w:val="20"/>
        </w:rPr>
        <w:t>D. Energy Efficiency in IRS-Assisted Networks</w:t>
      </w:r>
      <w:bookmarkEnd w:id="12"/>
    </w:p>
    <w:p w14:paraId="76B7753C" w14:textId="12887389" w:rsidR="00955100" w:rsidRPr="00955100" w:rsidRDefault="00636F3E" w:rsidP="00AD200D">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 xml:space="preserve">Energy efficiency (EE) is a critical metric for sustainable 5G/6G networks [20]. Huang et al. [6] were among the first to formulate the EE maximization problem for IRS-aided systems, showing that the per-element circuit power consumption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oMath>
      <w:r w:rsidR="00955100" w:rsidRPr="00955100">
        <w:rPr>
          <w:rFonts w:ascii="Times New Roman" w:hAnsi="Times New Roman" w:cs="Times New Roman"/>
          <w:sz w:val="20"/>
          <w:szCs w:val="20"/>
        </w:rPr>
        <w:t xml:space="preserve"> creates a diminishing-returns effect: beyond a certain </w:t>
      </w:r>
      <m:oMath>
        <m:r>
          <w:rPr>
            <w:rFonts w:ascii="Cambria Math" w:hAnsi="Cambria Math" w:cs="Times New Roman"/>
            <w:sz w:val="20"/>
            <w:szCs w:val="20"/>
          </w:rPr>
          <m:t>N</m:t>
        </m:r>
      </m:oMath>
      <w:r w:rsidR="00955100" w:rsidRPr="00955100">
        <w:rPr>
          <w:rFonts w:ascii="Times New Roman" w:eastAsia="Georgia" w:hAnsi="Times New Roman" w:cs="Times New Roman"/>
          <w:sz w:val="20"/>
          <w:szCs w:val="20"/>
        </w:rPr>
        <w:t xml:space="preserve">, adding more IRS elements reduces EE because the passive beamforming gain is outweighed by circuit power. Björnson et al. [8] derived a closed-form expression for the EE-optimal number of elements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00955100" w:rsidRPr="00955100">
        <w:rPr>
          <w:rFonts w:ascii="Times New Roman" w:hAnsi="Times New Roman" w:cs="Times New Roman"/>
          <w:sz w:val="20"/>
          <w:szCs w:val="20"/>
        </w:rPr>
        <w:t xml:space="preserve"> under a single topology, which the present study evaluates across multiple topologies.</w:t>
      </w:r>
    </w:p>
    <w:p w14:paraId="5ED272F1" w14:textId="17C51009" w:rsidR="00955100" w:rsidRPr="00955100" w:rsidRDefault="00636F3E" w:rsidP="00636F3E">
      <w:pPr>
        <w:spacing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 xml:space="preserve">Li et al. [27] proposed a joint IRS placement and power allocation algorithm that maximizes EE in heterogeneous networks, showing that EE gains of </w:t>
      </w:r>
      <m:oMath>
        <m:r>
          <m:rPr>
            <m:sty m:val="p"/>
          </m:rPr>
          <w:rPr>
            <w:rFonts w:ascii="Cambria Math" w:hAnsi="Cambria Math" w:cs="Times New Roman"/>
            <w:sz w:val="20"/>
            <w:szCs w:val="20"/>
          </w:rPr>
          <m:t>30-40%</m:t>
        </m:r>
      </m:oMath>
      <w:r w:rsidR="00955100" w:rsidRPr="00955100">
        <w:rPr>
          <w:rFonts w:ascii="Times New Roman" w:hAnsi="Times New Roman" w:cs="Times New Roman"/>
          <w:sz w:val="20"/>
          <w:szCs w:val="20"/>
        </w:rPr>
        <w:t xml:space="preserve"> over relay-assisted baselines are achievable when the IRS is optimally positioned. Their results corroborate our finding that topology plays a decisive role in the EE comparison between IRS and DF relay.</w:t>
      </w:r>
    </w:p>
    <w:p w14:paraId="4A9081FC" w14:textId="77777777" w:rsidR="00955100" w:rsidRPr="00D14D30" w:rsidRDefault="00955100" w:rsidP="00D14D30">
      <w:pPr>
        <w:spacing w:before="330" w:after="0" w:line="271" w:lineRule="auto"/>
        <w:jc w:val="both"/>
        <w:rPr>
          <w:rFonts w:ascii="Times New Roman" w:hAnsi="Times New Roman" w:cs="Times New Roman"/>
          <w:bCs/>
          <w:sz w:val="20"/>
          <w:szCs w:val="20"/>
        </w:rPr>
      </w:pPr>
      <w:bookmarkStart w:id="13" w:name="e_channel_modeling_and_path_loss_a06862"/>
      <w:r w:rsidRPr="00D14D30">
        <w:rPr>
          <w:rFonts w:ascii="Times New Roman" w:hAnsi="Times New Roman" w:cs="Times New Roman"/>
          <w:bCs/>
          <w:sz w:val="20"/>
          <w:szCs w:val="20"/>
        </w:rPr>
        <w:t>E. Channel Modeling and Path Loss Characterization</w:t>
      </w:r>
      <w:bookmarkEnd w:id="13"/>
    </w:p>
    <w:p w14:paraId="24D772BF" w14:textId="0B2FE0C9" w:rsidR="00955100" w:rsidRPr="00955100" w:rsidRDefault="00636F3E" w:rsidP="009D1FC4">
      <w:pPr>
        <w:spacing w:after="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Accurate path loss modeling is essential for meaningful IRS performance evaluation. Tang et al. [7] conducted the first experimental measurements of IRS path loss, confirming that the cascaded (</w:t>
      </w:r>
      <w:r w:rsidR="00D14D30">
        <w:rPr>
          <w:rFonts w:ascii="Times New Roman" w:hAnsi="Times New Roman" w:cs="Times New Roman"/>
          <w:sz w:val="20"/>
          <w:szCs w:val="20"/>
        </w:rPr>
        <w:t>product-distance</w:t>
      </w:r>
      <w:r w:rsidR="00955100" w:rsidRPr="00955100">
        <w:rPr>
          <w:rFonts w:ascii="Times New Roman" w:hAnsi="Times New Roman" w:cs="Times New Roman"/>
          <w:sz w:val="20"/>
          <w:szCs w:val="20"/>
        </w:rPr>
        <w:t xml:space="preserve">) model is appropriate for far-field operation and that the effective path loss scales as </w:t>
      </w: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1</m:t>
                </m:r>
              </m:sub>
            </m:sSub>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RD</m:t>
            </m:r>
          </m:sub>
          <m: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2</m:t>
                </m:r>
              </m:sub>
            </m:sSub>
          </m:sup>
        </m:sSubSup>
      </m:oMath>
      <w:r w:rsidR="00955100" w:rsidRPr="00955100">
        <w:rPr>
          <w:rFonts w:ascii="Times New Roman" w:hAnsi="Times New Roman" w:cs="Times New Roman"/>
          <w:sz w:val="20"/>
          <w:szCs w:val="20"/>
        </w:rPr>
        <w:t xml:space="preserve"> with exponents </w:t>
      </w:r>
      <m:oMath>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α</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≥2</m:t>
        </m:r>
      </m:oMath>
      <w:r w:rsidR="00955100" w:rsidRPr="00955100">
        <w:rPr>
          <w:rFonts w:ascii="Times New Roman" w:hAnsi="Times New Roman" w:cs="Times New Roman"/>
          <w:sz w:val="20"/>
          <w:szCs w:val="20"/>
        </w:rPr>
        <w:t xml:space="preserve">. </w:t>
      </w:r>
      <w:r w:rsidR="00955100" w:rsidRPr="00955100">
        <w:rPr>
          <w:rFonts w:ascii="Times New Roman" w:hAnsi="Times New Roman" w:cs="Times New Roman"/>
          <w:sz w:val="20"/>
          <w:szCs w:val="20"/>
        </w:rPr>
        <w:t>The 3GPP Urban Micro model adopted in this study [11] is consistent with their measurements for sub- 6 GHz deployments.</w:t>
      </w:r>
    </w:p>
    <w:p w14:paraId="7859C6D3" w14:textId="52E15FD2" w:rsidR="00955100" w:rsidRPr="00955100" w:rsidRDefault="00636F3E" w:rsidP="00636F3E">
      <w:pPr>
        <w:spacing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Degli-Esposti et al. [28] proposed a ray-</w:t>
      </w:r>
      <w:r w:rsidR="009D1FC4" w:rsidRPr="00955100">
        <w:rPr>
          <w:rFonts w:ascii="Times New Roman" w:hAnsi="Times New Roman" w:cs="Times New Roman"/>
          <w:sz w:val="20"/>
          <w:szCs w:val="20"/>
        </w:rPr>
        <w:t>tracing compatible</w:t>
      </w:r>
      <w:r w:rsidR="00955100" w:rsidRPr="00955100">
        <w:rPr>
          <w:rFonts w:ascii="Times New Roman" w:hAnsi="Times New Roman" w:cs="Times New Roman"/>
          <w:sz w:val="20"/>
          <w:szCs w:val="20"/>
        </w:rPr>
        <w:t xml:space="preserve"> reradiation model for RIS that captures diffuse scattering and edge diffraction effects. While more physically accurate, this model requires </w:t>
      </w:r>
      <w:r w:rsidR="009D1FC4">
        <w:rPr>
          <w:rFonts w:ascii="Times New Roman" w:hAnsi="Times New Roman" w:cs="Times New Roman"/>
          <w:sz w:val="20"/>
          <w:szCs w:val="20"/>
        </w:rPr>
        <w:t>site-specific</w:t>
      </w:r>
      <w:r w:rsidR="00955100" w:rsidRPr="00955100">
        <w:rPr>
          <w:rFonts w:ascii="Times New Roman" w:hAnsi="Times New Roman" w:cs="Times New Roman"/>
          <w:sz w:val="20"/>
          <w:szCs w:val="20"/>
        </w:rPr>
        <w:t xml:space="preserve"> geometry and is beyond the scope of the present parametric study, which prioritizes analytical tractability and reproducibility.</w:t>
      </w:r>
    </w:p>
    <w:p w14:paraId="272D8AC2" w14:textId="77777777" w:rsidR="00955100" w:rsidRPr="00A34A79" w:rsidRDefault="00955100" w:rsidP="00A34A79">
      <w:pPr>
        <w:spacing w:before="330" w:after="0" w:line="271" w:lineRule="auto"/>
        <w:jc w:val="both"/>
        <w:rPr>
          <w:rFonts w:ascii="Times New Roman" w:hAnsi="Times New Roman" w:cs="Times New Roman"/>
          <w:bCs/>
          <w:sz w:val="20"/>
          <w:szCs w:val="20"/>
        </w:rPr>
      </w:pPr>
      <w:bookmarkStart w:id="14" w:name="f_summary_and_research_gap"/>
      <w:r w:rsidRPr="00A34A79">
        <w:rPr>
          <w:rFonts w:ascii="Times New Roman" w:hAnsi="Times New Roman" w:cs="Times New Roman"/>
          <w:bCs/>
          <w:sz w:val="20"/>
          <w:szCs w:val="20"/>
        </w:rPr>
        <w:t>F. Summary and Research Gap</w:t>
      </w:r>
      <w:bookmarkEnd w:id="14"/>
    </w:p>
    <w:p w14:paraId="193102EE" w14:textId="638E2436" w:rsidR="00955100" w:rsidRDefault="00636F3E" w:rsidP="00636F3E">
      <w:pPr>
        <w:spacing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Table II summarizes the most relevant works and their relationship to the present study.</w:t>
      </w:r>
    </w:p>
    <w:p w14:paraId="36119B78"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TABLE II: Summary of Related Literature and Research Gap</w:t>
      </w:r>
    </w:p>
    <w:tbl>
      <w:tblPr>
        <w:tblStyle w:val="NormalGrid"/>
        <w:tblW w:w="0" w:type="auto"/>
        <w:jc w:val="center"/>
        <w:tblCellSpacing w:w="0" w:type="dxa"/>
        <w:tblLook w:val="04A0" w:firstRow="1" w:lastRow="0" w:firstColumn="1" w:lastColumn="0" w:noHBand="0" w:noVBand="1"/>
      </w:tblPr>
      <w:tblGrid>
        <w:gridCol w:w="1213"/>
        <w:gridCol w:w="1418"/>
        <w:gridCol w:w="1118"/>
        <w:gridCol w:w="863"/>
      </w:tblGrid>
      <w:tr w:rsidR="00595043" w:rsidRPr="00595043" w14:paraId="66440BF7" w14:textId="77777777" w:rsidTr="0056061D">
        <w:trPr>
          <w:cantSplit/>
          <w:tblCellSpacing w:w="0" w:type="dxa"/>
          <w:jc w:val="center"/>
        </w:trPr>
        <w:tc>
          <w:tcPr>
            <w:tcW w:w="1408" w:type="dxa"/>
            <w:tcBorders>
              <w:top w:val="single" w:sz="8" w:space="0" w:color="000000"/>
              <w:left w:val="single" w:sz="8" w:space="0" w:color="000000"/>
              <w:bottom w:val="single" w:sz="8" w:space="0" w:color="000000"/>
              <w:right w:val="single" w:sz="8" w:space="0" w:color="000000"/>
            </w:tcBorders>
            <w:vAlign w:val="center"/>
          </w:tcPr>
          <w:p w14:paraId="5C862794" w14:textId="77777777" w:rsidR="00595043" w:rsidRPr="00595043" w:rsidRDefault="00595043" w:rsidP="0056061D">
            <w:pPr>
              <w:spacing w:after="0"/>
              <w:jc w:val="center"/>
              <w:rPr>
                <w:rFonts w:ascii="Times New Roman" w:hAnsi="Times New Roman" w:cs="Times New Roman"/>
                <w:sz w:val="20"/>
                <w:szCs w:val="20"/>
              </w:rPr>
            </w:pPr>
            <w:r w:rsidRPr="00595043">
              <w:rPr>
                <w:rFonts w:ascii="Times New Roman" w:hAnsi="Times New Roman" w:cs="Times New Roman"/>
                <w:sz w:val="20"/>
                <w:szCs w:val="20"/>
              </w:rPr>
              <w:t>Reference</w:t>
            </w:r>
          </w:p>
        </w:tc>
        <w:tc>
          <w:tcPr>
            <w:tcW w:w="1223" w:type="dxa"/>
            <w:tcBorders>
              <w:top w:val="single" w:sz="8" w:space="0" w:color="000000"/>
              <w:bottom w:val="single" w:sz="8" w:space="0" w:color="000000"/>
              <w:right w:val="single" w:sz="8" w:space="0" w:color="000000"/>
            </w:tcBorders>
            <w:vAlign w:val="center"/>
          </w:tcPr>
          <w:p w14:paraId="21A94291" w14:textId="77777777" w:rsidR="00595043" w:rsidRPr="00595043" w:rsidRDefault="00595043" w:rsidP="0056061D">
            <w:pPr>
              <w:spacing w:after="0"/>
              <w:jc w:val="center"/>
              <w:rPr>
                <w:rFonts w:ascii="Times New Roman" w:hAnsi="Times New Roman" w:cs="Times New Roman"/>
                <w:sz w:val="20"/>
                <w:szCs w:val="20"/>
              </w:rPr>
            </w:pPr>
            <w:r w:rsidRPr="00595043">
              <w:rPr>
                <w:rFonts w:ascii="Times New Roman" w:hAnsi="Times New Roman" w:cs="Times New Roman"/>
                <w:sz w:val="20"/>
                <w:szCs w:val="20"/>
              </w:rPr>
              <w:t>Focus</w:t>
            </w:r>
          </w:p>
        </w:tc>
        <w:tc>
          <w:tcPr>
            <w:tcW w:w="1118" w:type="dxa"/>
            <w:tcBorders>
              <w:top w:val="single" w:sz="8" w:space="0" w:color="000000"/>
              <w:bottom w:val="single" w:sz="8" w:space="0" w:color="000000"/>
              <w:right w:val="single" w:sz="8" w:space="0" w:color="000000"/>
            </w:tcBorders>
            <w:vAlign w:val="center"/>
          </w:tcPr>
          <w:p w14:paraId="756B7A6E" w14:textId="77777777" w:rsidR="00595043" w:rsidRPr="00595043" w:rsidRDefault="00595043" w:rsidP="0056061D">
            <w:pPr>
              <w:spacing w:after="0"/>
              <w:jc w:val="center"/>
              <w:rPr>
                <w:rFonts w:ascii="Times New Roman" w:hAnsi="Times New Roman" w:cs="Times New Roman"/>
                <w:sz w:val="20"/>
                <w:szCs w:val="20"/>
              </w:rPr>
            </w:pPr>
            <w:r w:rsidRPr="00595043">
              <w:rPr>
                <w:rFonts w:ascii="Times New Roman" w:hAnsi="Times New Roman" w:cs="Times New Roman"/>
                <w:sz w:val="20"/>
                <w:szCs w:val="20"/>
              </w:rPr>
              <w:t>Topology Varied?</w:t>
            </w:r>
          </w:p>
        </w:tc>
        <w:tc>
          <w:tcPr>
            <w:tcW w:w="0" w:type="auto"/>
            <w:tcBorders>
              <w:top w:val="single" w:sz="8" w:space="0" w:color="000000"/>
              <w:bottom w:val="single" w:sz="8" w:space="0" w:color="000000"/>
              <w:right w:val="single" w:sz="8" w:space="0" w:color="000000"/>
            </w:tcBorders>
            <w:vAlign w:val="center"/>
          </w:tcPr>
          <w:p w14:paraId="3744D249" w14:textId="77777777" w:rsidR="00595043" w:rsidRPr="00595043" w:rsidRDefault="00595043" w:rsidP="0056061D">
            <w:pPr>
              <w:spacing w:after="0"/>
              <w:jc w:val="center"/>
              <w:rPr>
                <w:rFonts w:ascii="Times New Roman" w:hAnsi="Times New Roman" w:cs="Times New Roman"/>
                <w:sz w:val="20"/>
                <w:szCs w:val="20"/>
              </w:rPr>
            </w:pPr>
            <w:r w:rsidRPr="00595043">
              <w:rPr>
                <w:rFonts w:ascii="Times New Roman" w:hAnsi="Times New Roman" w:cs="Times New Roman"/>
                <w:sz w:val="20"/>
                <w:szCs w:val="20"/>
              </w:rPr>
              <w:t>IRS vs. DF?</w:t>
            </w:r>
          </w:p>
        </w:tc>
      </w:tr>
      <w:tr w:rsidR="00595043" w:rsidRPr="00595043" w14:paraId="0F2118A9" w14:textId="77777777" w:rsidTr="0056061D">
        <w:trPr>
          <w:cantSplit/>
          <w:tblCellSpacing w:w="0" w:type="dxa"/>
          <w:jc w:val="center"/>
        </w:trPr>
        <w:tc>
          <w:tcPr>
            <w:tcW w:w="1408" w:type="dxa"/>
            <w:tcBorders>
              <w:left w:val="single" w:sz="8" w:space="0" w:color="000000"/>
              <w:bottom w:val="single" w:sz="8" w:space="0" w:color="000000"/>
              <w:right w:val="single" w:sz="8" w:space="0" w:color="000000"/>
            </w:tcBorders>
            <w:vAlign w:val="center"/>
          </w:tcPr>
          <w:p w14:paraId="5B8BED94"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Wu &amp; Zhang [1]</w:t>
            </w:r>
          </w:p>
        </w:tc>
        <w:tc>
          <w:tcPr>
            <w:tcW w:w="1223" w:type="dxa"/>
            <w:tcBorders>
              <w:bottom w:val="single" w:sz="8" w:space="0" w:color="000000"/>
              <w:right w:val="single" w:sz="8" w:space="0" w:color="000000"/>
            </w:tcBorders>
            <w:vAlign w:val="center"/>
          </w:tcPr>
          <w:p w14:paraId="2226215B"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IRS beamforming</w:t>
            </w:r>
          </w:p>
        </w:tc>
        <w:tc>
          <w:tcPr>
            <w:tcW w:w="1118" w:type="dxa"/>
            <w:tcBorders>
              <w:bottom w:val="single" w:sz="8" w:space="0" w:color="000000"/>
              <w:right w:val="single" w:sz="8" w:space="0" w:color="000000"/>
            </w:tcBorders>
            <w:vAlign w:val="center"/>
          </w:tcPr>
          <w:p w14:paraId="2BDA6AB0"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No</w:t>
            </w:r>
          </w:p>
        </w:tc>
        <w:tc>
          <w:tcPr>
            <w:tcW w:w="0" w:type="auto"/>
            <w:tcBorders>
              <w:bottom w:val="single" w:sz="8" w:space="0" w:color="000000"/>
              <w:right w:val="single" w:sz="8" w:space="0" w:color="000000"/>
            </w:tcBorders>
            <w:vAlign w:val="center"/>
          </w:tcPr>
          <w:p w14:paraId="753BB87A"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No</w:t>
            </w:r>
          </w:p>
        </w:tc>
      </w:tr>
      <w:tr w:rsidR="00595043" w:rsidRPr="00595043" w14:paraId="2F4DB69F" w14:textId="77777777" w:rsidTr="0056061D">
        <w:trPr>
          <w:cantSplit/>
          <w:tblCellSpacing w:w="0" w:type="dxa"/>
          <w:jc w:val="center"/>
        </w:trPr>
        <w:tc>
          <w:tcPr>
            <w:tcW w:w="1408" w:type="dxa"/>
            <w:tcBorders>
              <w:left w:val="single" w:sz="8" w:space="0" w:color="000000"/>
              <w:bottom w:val="single" w:sz="8" w:space="0" w:color="000000"/>
              <w:right w:val="single" w:sz="8" w:space="0" w:color="000000"/>
            </w:tcBorders>
            <w:vAlign w:val="center"/>
          </w:tcPr>
          <w:p w14:paraId="03BBB416" w14:textId="77777777" w:rsidR="00595043" w:rsidRPr="00595043" w:rsidRDefault="00595043" w:rsidP="00595043">
            <w:pPr>
              <w:spacing w:after="0"/>
              <w:rPr>
                <w:rFonts w:ascii="Times New Roman" w:hAnsi="Times New Roman" w:cs="Times New Roman"/>
                <w:sz w:val="20"/>
                <w:szCs w:val="20"/>
              </w:rPr>
            </w:pPr>
            <w:r w:rsidRPr="00595043">
              <w:rPr>
                <w:rFonts w:ascii="Times New Roman" w:eastAsia="Georgia" w:hAnsi="Times New Roman" w:cs="Times New Roman"/>
                <w:sz w:val="20"/>
                <w:szCs w:val="20"/>
              </w:rPr>
              <w:t>Björnson et al. [8]</w:t>
            </w:r>
          </w:p>
        </w:tc>
        <w:tc>
          <w:tcPr>
            <w:tcW w:w="1223" w:type="dxa"/>
            <w:tcBorders>
              <w:bottom w:val="single" w:sz="8" w:space="0" w:color="000000"/>
              <w:right w:val="single" w:sz="8" w:space="0" w:color="000000"/>
            </w:tcBorders>
            <w:vAlign w:val="center"/>
          </w:tcPr>
          <w:p w14:paraId="52F8554E"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IRS vs. DF relay</w:t>
            </w:r>
          </w:p>
        </w:tc>
        <w:tc>
          <w:tcPr>
            <w:tcW w:w="1118" w:type="dxa"/>
            <w:tcBorders>
              <w:bottom w:val="single" w:sz="8" w:space="0" w:color="000000"/>
              <w:right w:val="single" w:sz="8" w:space="0" w:color="000000"/>
            </w:tcBorders>
            <w:vAlign w:val="center"/>
          </w:tcPr>
          <w:p w14:paraId="1BED7CB6"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No (fixed)</w:t>
            </w:r>
          </w:p>
        </w:tc>
        <w:tc>
          <w:tcPr>
            <w:tcW w:w="0" w:type="auto"/>
            <w:tcBorders>
              <w:bottom w:val="single" w:sz="8" w:space="0" w:color="000000"/>
              <w:right w:val="single" w:sz="8" w:space="0" w:color="000000"/>
            </w:tcBorders>
            <w:vAlign w:val="center"/>
          </w:tcPr>
          <w:p w14:paraId="00D610C3"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Yes</w:t>
            </w:r>
          </w:p>
        </w:tc>
      </w:tr>
      <w:tr w:rsidR="00595043" w:rsidRPr="00595043" w14:paraId="41B6372C" w14:textId="77777777" w:rsidTr="0056061D">
        <w:trPr>
          <w:cantSplit/>
          <w:tblCellSpacing w:w="0" w:type="dxa"/>
          <w:jc w:val="center"/>
        </w:trPr>
        <w:tc>
          <w:tcPr>
            <w:tcW w:w="1408" w:type="dxa"/>
            <w:tcBorders>
              <w:left w:val="single" w:sz="8" w:space="0" w:color="000000"/>
              <w:bottom w:val="single" w:sz="8" w:space="0" w:color="000000"/>
              <w:right w:val="single" w:sz="8" w:space="0" w:color="000000"/>
            </w:tcBorders>
            <w:vAlign w:val="center"/>
          </w:tcPr>
          <w:p w14:paraId="5363CAED"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You et al. [12]</w:t>
            </w:r>
          </w:p>
        </w:tc>
        <w:tc>
          <w:tcPr>
            <w:tcW w:w="1223" w:type="dxa"/>
            <w:tcBorders>
              <w:bottom w:val="single" w:sz="8" w:space="0" w:color="000000"/>
              <w:right w:val="single" w:sz="8" w:space="0" w:color="000000"/>
            </w:tcBorders>
            <w:vAlign w:val="center"/>
          </w:tcPr>
          <w:p w14:paraId="366CD149"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IRS placement</w:t>
            </w:r>
          </w:p>
        </w:tc>
        <w:tc>
          <w:tcPr>
            <w:tcW w:w="1118" w:type="dxa"/>
            <w:tcBorders>
              <w:bottom w:val="single" w:sz="8" w:space="0" w:color="000000"/>
              <w:right w:val="single" w:sz="8" w:space="0" w:color="000000"/>
            </w:tcBorders>
            <w:vAlign w:val="center"/>
          </w:tcPr>
          <w:p w14:paraId="07A59DF6"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Partially</w:t>
            </w:r>
          </w:p>
        </w:tc>
        <w:tc>
          <w:tcPr>
            <w:tcW w:w="0" w:type="auto"/>
            <w:tcBorders>
              <w:bottom w:val="single" w:sz="8" w:space="0" w:color="000000"/>
              <w:right w:val="single" w:sz="8" w:space="0" w:color="000000"/>
            </w:tcBorders>
            <w:vAlign w:val="center"/>
          </w:tcPr>
          <w:p w14:paraId="77A9A1EF"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No</w:t>
            </w:r>
          </w:p>
        </w:tc>
      </w:tr>
      <w:tr w:rsidR="00595043" w:rsidRPr="00595043" w14:paraId="2FA02DA1" w14:textId="77777777" w:rsidTr="0056061D">
        <w:trPr>
          <w:cantSplit/>
          <w:tblCellSpacing w:w="0" w:type="dxa"/>
          <w:jc w:val="center"/>
        </w:trPr>
        <w:tc>
          <w:tcPr>
            <w:tcW w:w="1408" w:type="dxa"/>
            <w:tcBorders>
              <w:left w:val="single" w:sz="8" w:space="0" w:color="000000"/>
              <w:bottom w:val="single" w:sz="8" w:space="0" w:color="000000"/>
              <w:right w:val="single" w:sz="8" w:space="0" w:color="000000"/>
            </w:tcBorders>
            <w:vAlign w:val="center"/>
          </w:tcPr>
          <w:p w14:paraId="066F7BD0"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Ntontin et al. [25]</w:t>
            </w:r>
          </w:p>
        </w:tc>
        <w:tc>
          <w:tcPr>
            <w:tcW w:w="1223" w:type="dxa"/>
            <w:tcBorders>
              <w:bottom w:val="single" w:sz="8" w:space="0" w:color="000000"/>
              <w:right w:val="single" w:sz="8" w:space="0" w:color="000000"/>
            </w:tcBorders>
            <w:vAlign w:val="center"/>
          </w:tcPr>
          <w:p w14:paraId="7DED9275"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RIS vs. AF relay</w:t>
            </w:r>
          </w:p>
        </w:tc>
        <w:tc>
          <w:tcPr>
            <w:tcW w:w="1118" w:type="dxa"/>
            <w:tcBorders>
              <w:bottom w:val="single" w:sz="8" w:space="0" w:color="000000"/>
              <w:right w:val="single" w:sz="8" w:space="0" w:color="000000"/>
            </w:tcBorders>
            <w:vAlign w:val="center"/>
          </w:tcPr>
          <w:p w14:paraId="1E187FAD"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Partially</w:t>
            </w:r>
          </w:p>
        </w:tc>
        <w:tc>
          <w:tcPr>
            <w:tcW w:w="0" w:type="auto"/>
            <w:tcBorders>
              <w:bottom w:val="single" w:sz="8" w:space="0" w:color="000000"/>
              <w:right w:val="single" w:sz="8" w:space="0" w:color="000000"/>
            </w:tcBorders>
            <w:vAlign w:val="center"/>
          </w:tcPr>
          <w:p w14:paraId="2CE6DC5A"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No (AF)</w:t>
            </w:r>
          </w:p>
        </w:tc>
      </w:tr>
      <w:tr w:rsidR="00595043" w:rsidRPr="00595043" w14:paraId="40413EF1" w14:textId="77777777" w:rsidTr="0056061D">
        <w:trPr>
          <w:cantSplit/>
          <w:tblCellSpacing w:w="0" w:type="dxa"/>
          <w:jc w:val="center"/>
        </w:trPr>
        <w:tc>
          <w:tcPr>
            <w:tcW w:w="1408" w:type="dxa"/>
            <w:tcBorders>
              <w:left w:val="single" w:sz="8" w:space="0" w:color="000000"/>
              <w:bottom w:val="single" w:sz="8" w:space="0" w:color="000000"/>
              <w:right w:val="single" w:sz="8" w:space="0" w:color="000000"/>
            </w:tcBorders>
            <w:vAlign w:val="center"/>
          </w:tcPr>
          <w:p w14:paraId="2F035786"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Huang et al. [6]</w:t>
            </w:r>
          </w:p>
        </w:tc>
        <w:tc>
          <w:tcPr>
            <w:tcW w:w="1223" w:type="dxa"/>
            <w:tcBorders>
              <w:bottom w:val="single" w:sz="8" w:space="0" w:color="000000"/>
              <w:right w:val="single" w:sz="8" w:space="0" w:color="000000"/>
            </w:tcBorders>
            <w:vAlign w:val="center"/>
          </w:tcPr>
          <w:p w14:paraId="2E4187F2"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IRS energy eff.</w:t>
            </w:r>
          </w:p>
        </w:tc>
        <w:tc>
          <w:tcPr>
            <w:tcW w:w="1118" w:type="dxa"/>
            <w:tcBorders>
              <w:bottom w:val="single" w:sz="8" w:space="0" w:color="000000"/>
              <w:right w:val="single" w:sz="8" w:space="0" w:color="000000"/>
            </w:tcBorders>
            <w:vAlign w:val="center"/>
          </w:tcPr>
          <w:p w14:paraId="230927B5"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No</w:t>
            </w:r>
          </w:p>
        </w:tc>
        <w:tc>
          <w:tcPr>
            <w:tcW w:w="0" w:type="auto"/>
            <w:tcBorders>
              <w:bottom w:val="single" w:sz="8" w:space="0" w:color="000000"/>
              <w:right w:val="single" w:sz="8" w:space="0" w:color="000000"/>
            </w:tcBorders>
            <w:vAlign w:val="center"/>
          </w:tcPr>
          <w:p w14:paraId="31450799"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No</w:t>
            </w:r>
          </w:p>
        </w:tc>
      </w:tr>
      <w:tr w:rsidR="00595043" w:rsidRPr="00595043" w14:paraId="3BE89F51" w14:textId="77777777" w:rsidTr="0056061D">
        <w:trPr>
          <w:cantSplit/>
          <w:tblCellSpacing w:w="0" w:type="dxa"/>
          <w:jc w:val="center"/>
        </w:trPr>
        <w:tc>
          <w:tcPr>
            <w:tcW w:w="1408" w:type="dxa"/>
            <w:tcBorders>
              <w:left w:val="single" w:sz="8" w:space="0" w:color="000000"/>
              <w:bottom w:val="single" w:sz="8" w:space="0" w:color="000000"/>
              <w:right w:val="single" w:sz="8" w:space="0" w:color="000000"/>
            </w:tcBorders>
            <w:vAlign w:val="center"/>
          </w:tcPr>
          <w:p w14:paraId="22186C88"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Li et al. [27]</w:t>
            </w:r>
          </w:p>
        </w:tc>
        <w:tc>
          <w:tcPr>
            <w:tcW w:w="1223" w:type="dxa"/>
            <w:tcBorders>
              <w:bottom w:val="single" w:sz="8" w:space="0" w:color="000000"/>
              <w:right w:val="single" w:sz="8" w:space="0" w:color="000000"/>
            </w:tcBorders>
            <w:vAlign w:val="center"/>
          </w:tcPr>
          <w:p w14:paraId="1E08741A"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IRS EE placement</w:t>
            </w:r>
          </w:p>
        </w:tc>
        <w:tc>
          <w:tcPr>
            <w:tcW w:w="1118" w:type="dxa"/>
            <w:tcBorders>
              <w:bottom w:val="single" w:sz="8" w:space="0" w:color="000000"/>
              <w:right w:val="single" w:sz="8" w:space="0" w:color="000000"/>
            </w:tcBorders>
            <w:vAlign w:val="center"/>
          </w:tcPr>
          <w:p w14:paraId="455AC2FE"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Yes</w:t>
            </w:r>
          </w:p>
        </w:tc>
        <w:tc>
          <w:tcPr>
            <w:tcW w:w="0" w:type="auto"/>
            <w:tcBorders>
              <w:bottom w:val="single" w:sz="8" w:space="0" w:color="000000"/>
              <w:right w:val="single" w:sz="8" w:space="0" w:color="000000"/>
            </w:tcBorders>
            <w:vAlign w:val="center"/>
          </w:tcPr>
          <w:p w14:paraId="45F750EE"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Partial</w:t>
            </w:r>
          </w:p>
        </w:tc>
      </w:tr>
      <w:tr w:rsidR="00595043" w:rsidRPr="00595043" w14:paraId="0CA437B1" w14:textId="77777777" w:rsidTr="0056061D">
        <w:trPr>
          <w:cantSplit/>
          <w:tblCellSpacing w:w="0" w:type="dxa"/>
          <w:jc w:val="center"/>
        </w:trPr>
        <w:tc>
          <w:tcPr>
            <w:tcW w:w="1408" w:type="dxa"/>
            <w:tcBorders>
              <w:left w:val="single" w:sz="8" w:space="0" w:color="000000"/>
              <w:bottom w:val="single" w:sz="8" w:space="0" w:color="000000"/>
              <w:right w:val="single" w:sz="8" w:space="0" w:color="000000"/>
            </w:tcBorders>
            <w:vAlign w:val="center"/>
          </w:tcPr>
          <w:p w14:paraId="6634ACA2"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This study</w:t>
            </w:r>
          </w:p>
        </w:tc>
        <w:tc>
          <w:tcPr>
            <w:tcW w:w="1223" w:type="dxa"/>
            <w:tcBorders>
              <w:bottom w:val="single" w:sz="8" w:space="0" w:color="000000"/>
              <w:right w:val="single" w:sz="8" w:space="0" w:color="000000"/>
            </w:tcBorders>
            <w:vAlign w:val="center"/>
          </w:tcPr>
          <w:p w14:paraId="0DCFA443"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IRS vs. DF relay</w:t>
            </w:r>
          </w:p>
        </w:tc>
        <w:tc>
          <w:tcPr>
            <w:tcW w:w="1118" w:type="dxa"/>
            <w:tcBorders>
              <w:bottom w:val="single" w:sz="8" w:space="0" w:color="000000"/>
              <w:right w:val="single" w:sz="8" w:space="0" w:color="000000"/>
            </w:tcBorders>
            <w:vAlign w:val="center"/>
          </w:tcPr>
          <w:p w14:paraId="71DD56E8"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Yes (full)</w:t>
            </w:r>
          </w:p>
        </w:tc>
        <w:tc>
          <w:tcPr>
            <w:tcW w:w="0" w:type="auto"/>
            <w:tcBorders>
              <w:bottom w:val="single" w:sz="8" w:space="0" w:color="000000"/>
              <w:right w:val="single" w:sz="8" w:space="0" w:color="000000"/>
            </w:tcBorders>
            <w:vAlign w:val="center"/>
          </w:tcPr>
          <w:p w14:paraId="535C07CD" w14:textId="77777777" w:rsidR="00595043" w:rsidRPr="00595043" w:rsidRDefault="00595043" w:rsidP="00595043">
            <w:pPr>
              <w:spacing w:after="0"/>
              <w:rPr>
                <w:rFonts w:ascii="Times New Roman" w:hAnsi="Times New Roman" w:cs="Times New Roman"/>
                <w:sz w:val="20"/>
                <w:szCs w:val="20"/>
              </w:rPr>
            </w:pPr>
            <w:r w:rsidRPr="00595043">
              <w:rPr>
                <w:rFonts w:ascii="Times New Roman" w:hAnsi="Times New Roman" w:cs="Times New Roman"/>
                <w:sz w:val="20"/>
                <w:szCs w:val="20"/>
              </w:rPr>
              <w:t>Yes</w:t>
            </w:r>
          </w:p>
        </w:tc>
      </w:tr>
    </w:tbl>
    <w:p w14:paraId="084A1EC2" w14:textId="5F1028E5" w:rsidR="00955100" w:rsidRPr="00955100" w:rsidRDefault="00636F3E" w:rsidP="00595043">
      <w:pPr>
        <w:spacing w:before="240" w:after="220"/>
        <w:jc w:val="both"/>
        <w:rPr>
          <w:rFonts w:ascii="Times New Roman" w:hAnsi="Times New Roman" w:cs="Times New Roman"/>
          <w:sz w:val="20"/>
          <w:szCs w:val="20"/>
        </w:rPr>
      </w:pPr>
      <w:r w:rsidRPr="008324A4">
        <w:rPr>
          <w:rFonts w:ascii="Times New Roman" w:hAnsi="Times New Roman" w:cs="Times New Roman"/>
          <w:sz w:val="20"/>
          <w:szCs w:val="20"/>
        </w:rPr>
        <w:t xml:space="preserve">     </w:t>
      </w:r>
      <w:r w:rsidR="00955100" w:rsidRPr="00955100">
        <w:rPr>
          <w:rFonts w:ascii="Times New Roman" w:hAnsi="Times New Roman" w:cs="Times New Roman"/>
          <w:sz w:val="20"/>
          <w:szCs w:val="20"/>
        </w:rPr>
        <w:t>The literature review reveals a clear research gap: while individual works have addressed IRS beamforming, IRS placement, IRS-versus-relay comparison, and energy efficiency, no existing study has systematically varied the deployment topology to evaluate how IRS/relay position affects the comparative performance of IRS and DF relay across transmit power, SNR, achievable rate, and energy efficiency. The present study fills this gap by extending the analytical framework of [8] with parametric sweeps, Monte Carlo randomization, and 2D heatmap analysis of the deployment geometry.</w:t>
      </w:r>
    </w:p>
    <w:p w14:paraId="7B76410A" w14:textId="62CE633E" w:rsidR="00BE17C2" w:rsidRDefault="00BE17C2" w:rsidP="00A26E16">
      <w:pPr>
        <w:pStyle w:val="Heading1"/>
        <w:numPr>
          <w:ilvl w:val="0"/>
          <w:numId w:val="1"/>
        </w:numPr>
        <w:spacing w:before="240" w:after="120" w:line="276" w:lineRule="auto"/>
      </w:pPr>
      <w:bookmarkStart w:id="15" w:name="references"/>
      <w:r w:rsidRPr="00BE17C2">
        <w:t>Theoretical Considerations</w:t>
      </w:r>
    </w:p>
    <w:p w14:paraId="44291327" w14:textId="77777777" w:rsidR="008832D4" w:rsidRPr="00CA43C3" w:rsidRDefault="00042208"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eastAsia="Georgia" w:hAnsi="Times New Roman" w:cs="Times New Roman"/>
          <w:sz w:val="20"/>
          <w:szCs w:val="20"/>
        </w:rPr>
        <w:t xml:space="preserve">This section presents the theoretical framework underpinning the simulation study. The analysis builds upon the closed-form expressions derived by Björnson et </w:t>
      </w:r>
      <w:r w:rsidR="008832D4" w:rsidRPr="00CA43C3">
        <w:rPr>
          <w:rFonts w:ascii="Times New Roman" w:eastAsia="Georgia" w:hAnsi="Times New Roman" w:cs="Times New Roman"/>
          <w:sz w:val="20"/>
          <w:szCs w:val="20"/>
        </w:rPr>
        <w:lastRenderedPageBreak/>
        <w:t>al. [8] and extends them to characterize the topology-dependent behavior of IRS and DF relay performance.</w:t>
      </w:r>
    </w:p>
    <w:p w14:paraId="76D0A7B1" w14:textId="77777777" w:rsidR="008832D4" w:rsidRPr="00920C7A" w:rsidRDefault="008832D4" w:rsidP="00920C7A">
      <w:pPr>
        <w:spacing w:before="330" w:after="0" w:line="271" w:lineRule="auto"/>
        <w:jc w:val="both"/>
        <w:rPr>
          <w:rFonts w:ascii="Times New Roman" w:hAnsi="Times New Roman" w:cs="Times New Roman"/>
          <w:bCs/>
          <w:sz w:val="20"/>
          <w:szCs w:val="20"/>
        </w:rPr>
      </w:pPr>
      <w:bookmarkStart w:id="16" w:name="a_signal_model"/>
      <w:r w:rsidRPr="00920C7A">
        <w:rPr>
          <w:rFonts w:ascii="Times New Roman" w:hAnsi="Times New Roman" w:cs="Times New Roman"/>
          <w:bCs/>
          <w:sz w:val="20"/>
          <w:szCs w:val="20"/>
        </w:rPr>
        <w:t>A. Signal Model</w:t>
      </w:r>
      <w:bookmarkEnd w:id="16"/>
    </w:p>
    <w:p w14:paraId="3DBE1A0D" w14:textId="29A7B173" w:rsidR="008832D4" w:rsidRPr="00CA43C3" w:rsidRDefault="00BE260E" w:rsidP="00800BAB">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 xml:space="preserve">Consider a narrowband wireless communication system operating at carrier frequency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oMath>
      <w:r w:rsidR="008832D4" w:rsidRPr="00CA43C3">
        <w:rPr>
          <w:rFonts w:ascii="Times New Roman" w:hAnsi="Times New Roman" w:cs="Times New Roman"/>
          <w:sz w:val="20"/>
          <w:szCs w:val="20"/>
        </w:rPr>
        <w:t xml:space="preserve"> with bandwidth </w:t>
      </w:r>
      <m:oMath>
        <m:r>
          <w:rPr>
            <w:rFonts w:ascii="Cambria Math" w:hAnsi="Cambria Math" w:cs="Times New Roman"/>
            <w:sz w:val="20"/>
            <w:szCs w:val="20"/>
          </w:rPr>
          <m:t>B</m:t>
        </m:r>
      </m:oMath>
      <w:r w:rsidR="008832D4" w:rsidRPr="00CA43C3">
        <w:rPr>
          <w:rFonts w:ascii="Times New Roman" w:hAnsi="Times New Roman" w:cs="Times New Roman"/>
          <w:sz w:val="20"/>
          <w:szCs w:val="20"/>
        </w:rPr>
        <w:t xml:space="preserve">. The source (S) transmits a unit-power symbol </w:t>
      </w:r>
      <m:oMath>
        <m:r>
          <w:rPr>
            <w:rFonts w:ascii="Cambria Math" w:hAnsi="Cambria Math" w:cs="Times New Roman"/>
            <w:sz w:val="20"/>
            <w:szCs w:val="20"/>
          </w:rPr>
          <m:t>s</m:t>
        </m:r>
      </m:oMath>
      <w:r w:rsidR="008832D4" w:rsidRPr="00CA43C3">
        <w:rPr>
          <w:rFonts w:ascii="Times New Roman" w:hAnsi="Times New Roman" w:cs="Times New Roman"/>
          <w:sz w:val="20"/>
          <w:szCs w:val="20"/>
        </w:rPr>
        <w:t xml:space="preserve"> with transmit power </w:t>
      </w:r>
      <m:oMath>
        <m:r>
          <w:rPr>
            <w:rFonts w:ascii="Cambria Math" w:hAnsi="Cambria Math" w:cs="Times New Roman"/>
            <w:sz w:val="20"/>
            <w:szCs w:val="20"/>
          </w:rPr>
          <m:t>P</m:t>
        </m:r>
      </m:oMath>
      <w:r w:rsidR="008832D4" w:rsidRPr="00CA43C3">
        <w:rPr>
          <w:rFonts w:ascii="Times New Roman" w:hAnsi="Times New Roman" w:cs="Times New Roman"/>
          <w:sz w:val="20"/>
          <w:szCs w:val="20"/>
        </w:rPr>
        <w:t xml:space="preserve"> to the destination (D). Three propagation paths exist:</w:t>
      </w:r>
    </w:p>
    <w:p w14:paraId="40FA3C2A" w14:textId="0D6B1C99" w:rsidR="008832D4" w:rsidRPr="00CA43C3" w:rsidRDefault="00482478" w:rsidP="00BE260E">
      <w:pPr>
        <w:jc w:val="both"/>
        <w:rPr>
          <w:rFonts w:ascii="Times New Roman" w:hAnsi="Times New Roman" w:cs="Times New Roman"/>
          <w:sz w:val="20"/>
          <w:szCs w:val="20"/>
        </w:rPr>
      </w:pPr>
      <w:r>
        <w:rPr>
          <w:rFonts w:ascii="Times New Roman" w:hAnsi="Times New Roman" w:cs="Times New Roman"/>
          <w:sz w:val="20"/>
          <w:szCs w:val="20"/>
        </w:rPr>
        <w:t xml:space="preserve">1) </w:t>
      </w:r>
      <w:r w:rsidR="008832D4" w:rsidRPr="00CA43C3">
        <w:rPr>
          <w:rFonts w:ascii="Times New Roman" w:hAnsi="Times New Roman" w:cs="Times New Roman"/>
          <w:sz w:val="20"/>
          <w:szCs w:val="20"/>
        </w:rPr>
        <w:t xml:space="preserve">Direct Link </w:t>
      </w:r>
      <m:oMath>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oMath>
      <w:r w:rsidR="008832D4" w:rsidRPr="00CA43C3">
        <w:rPr>
          <w:rFonts w:ascii="Times New Roman" w:hAnsi="Times New Roman" w:cs="Times New Roman"/>
          <w:sz w:val="20"/>
          <w:szCs w:val="20"/>
        </w:rPr>
        <w:t xml:space="preserve"> : The received signal through the direct NLOS path is:</w:t>
      </w:r>
    </w:p>
    <w:p w14:paraId="5AE2F01F"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y</m:t>
                  </m:r>
                </m:e>
                <m:sub>
                  <m:r>
                    <m:rPr>
                      <m:nor/>
                    </m:rPr>
                    <w:rPr>
                      <w:rFonts w:ascii="Times New Roman" w:hAnsi="Times New Roman" w:cs="Times New Roman"/>
                      <w:sz w:val="20"/>
                      <w:szCs w:val="20"/>
                    </w:rPr>
                    <m:t>direct </m:t>
                  </m:r>
                </m:sub>
              </m:sSub>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r>
                    <w:rPr>
                      <w:rFonts w:ascii="Cambria Math" w:hAnsi="Cambria Math" w:cs="Times New Roman"/>
                      <w:sz w:val="20"/>
                      <w:szCs w:val="20"/>
                    </w:rPr>
                    <m:t>P</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rad>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SD</m:t>
                  </m:r>
                </m:sub>
              </m:s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n#(12)</m:t>
              </m:r>
            </m:e>
          </m:eqArr>
        </m:oMath>
      </m:oMathPara>
    </w:p>
    <w:p w14:paraId="4F22BF6F" w14:textId="2EEA0A78"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oMath>
      <w:r w:rsidRPr="00CA43C3">
        <w:rPr>
          <w:rFonts w:ascii="Times New Roman" w:hAnsi="Times New Roman" w:cs="Times New Roman"/>
          <w:sz w:val="20"/>
          <w:szCs w:val="20"/>
        </w:rPr>
        <w:t xml:space="preserve"> is the distance-dependent path loss,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SD</m:t>
            </m:r>
          </m:sub>
        </m:sSub>
      </m:oMath>
      <w:r w:rsidRPr="00CA43C3">
        <w:rPr>
          <w:rFonts w:ascii="Times New Roman" w:hAnsi="Times New Roman" w:cs="Times New Roman"/>
          <w:sz w:val="20"/>
          <w:szCs w:val="20"/>
        </w:rPr>
        <w:t xml:space="preserve"> is the small-scale fading coefficient (set to unity in the deterministic analysis), and </w:t>
      </w:r>
      <m:oMath>
        <m:r>
          <w:rPr>
            <w:rFonts w:ascii="Cambria Math" w:hAnsi="Cambria Math" w:cs="Times New Roman"/>
            <w:sz w:val="20"/>
            <w:szCs w:val="20"/>
          </w:rPr>
          <m:t>n</m:t>
        </m:r>
        <m:r>
          <m:rPr>
            <m:sty m:val="p"/>
          </m:rPr>
          <w:rPr>
            <w:rFonts w:ascii="Cambria Math" w:hAnsi="Cambria Math" w:cs="Times New Roman"/>
            <w:sz w:val="20"/>
            <w:szCs w:val="20"/>
          </w:rPr>
          <m:t>∼</m:t>
        </m:r>
        <m:r>
          <m:rPr>
            <m:scr m:val="script"/>
          </m:rPr>
          <w:rPr>
            <w:rFonts w:ascii="Cambria Math" w:hAnsi="Cambria Math" w:cs="Times New Roman"/>
            <w:sz w:val="20"/>
            <w:szCs w:val="20"/>
          </w:rPr>
          <m:t>CN</m:t>
        </m:r>
        <m:d>
          <m:dPr>
            <m:ctrlPr>
              <w:rPr>
                <w:rFonts w:ascii="Cambria Math" w:hAnsi="Cambria Math" w:cs="Times New Roman"/>
                <w:sz w:val="20"/>
                <w:szCs w:val="20"/>
              </w:rPr>
            </m:ctrlPr>
          </m:dPr>
          <m:e>
            <m:r>
              <m:rPr>
                <m:sty m:val="p"/>
              </m:rPr>
              <w:rPr>
                <w:rFonts w:ascii="Cambria Math" w:hAnsi="Cambria Math" w:cs="Times New Roman"/>
                <w:sz w:val="20"/>
                <w:szCs w:val="20"/>
              </w:rPr>
              <m:t>0,</m:t>
            </m:r>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e>
        </m:d>
      </m:oMath>
      <w:r w:rsidRPr="00CA43C3">
        <w:rPr>
          <w:rFonts w:ascii="Times New Roman" w:hAnsi="Times New Roman" w:cs="Times New Roman"/>
          <w:sz w:val="20"/>
          <w:szCs w:val="20"/>
        </w:rPr>
        <w:t xml:space="preserve"> is additive white Gaussian noise (AWGN).</w:t>
      </w:r>
      <w:r w:rsidRPr="00CA43C3">
        <w:rPr>
          <w:rFonts w:ascii="Times New Roman" w:hAnsi="Times New Roman" w:cs="Times New Roman"/>
          <w:sz w:val="20"/>
          <w:szCs w:val="20"/>
        </w:rPr>
        <w:br/>
      </w:r>
      <w:r w:rsidR="00482478">
        <w:rPr>
          <w:rFonts w:ascii="Times New Roman" w:hAnsi="Times New Roman" w:cs="Times New Roman"/>
          <w:sz w:val="20"/>
          <w:szCs w:val="20"/>
        </w:rPr>
        <w:t xml:space="preserve">2) </w:t>
      </w:r>
      <w:r w:rsidRPr="00CA43C3">
        <w:rPr>
          <w:rFonts w:ascii="Times New Roman" w:hAnsi="Times New Roman" w:cs="Times New Roman"/>
          <w:sz w:val="20"/>
          <w:szCs w:val="20"/>
        </w:rPr>
        <w:t xml:space="preserve">IRS-Assisted Link: When an IRS with </w:t>
      </w:r>
      <m:oMath>
        <m:r>
          <w:rPr>
            <w:rFonts w:ascii="Cambria Math" w:hAnsi="Cambria Math" w:cs="Times New Roman"/>
            <w:sz w:val="20"/>
            <w:szCs w:val="20"/>
          </w:rPr>
          <m:t>N</m:t>
        </m:r>
      </m:oMath>
      <w:r w:rsidRPr="00CA43C3">
        <w:rPr>
          <w:rFonts w:ascii="Times New Roman" w:hAnsi="Times New Roman" w:cs="Times New Roman"/>
          <w:sz w:val="20"/>
          <w:szCs w:val="20"/>
        </w:rPr>
        <w:t xml:space="preserve"> elements is present, the received signal combines the direct and reflected paths [15]:</w:t>
      </w:r>
    </w:p>
    <w:p w14:paraId="0316EDEE" w14:textId="77777777" w:rsidR="008832D4" w:rsidRPr="00CA43C3" w:rsidRDefault="00A26E16" w:rsidP="00A32F75">
      <w:pPr>
        <w:spacing w:after="220"/>
        <w:jc w:val="both"/>
        <w:rPr>
          <w:rFonts w:ascii="Times New Roman" w:hAnsi="Times New Roman" w:cs="Times New Roman"/>
          <w:sz w:val="20"/>
          <w:szCs w:val="20"/>
        </w:rPr>
      </w:pPr>
      <m:oMathPara>
        <m:oMath>
          <m:m>
            <m:mPr>
              <m:plcHide m:val="1"/>
              <m:cGpRule m:val="4"/>
              <m:mcs>
                <m:mc>
                  <m:mcPr>
                    <m:count m:val="1"/>
                    <m:mcJc m:val="right"/>
                  </m:mcPr>
                </m:mc>
                <m:mc>
                  <m:mcPr>
                    <m:count m:val="2"/>
                    <m:mcJc m:val="left"/>
                  </m:mcPr>
                </m:mc>
              </m:mcs>
              <m:ctrlPr>
                <w:rPr>
                  <w:rFonts w:ascii="Cambria Math" w:hAnsi="Cambria Math" w:cs="Times New Roman"/>
                  <w:i/>
                  <w:sz w:val="20"/>
                  <w:szCs w:val="20"/>
                </w:rPr>
              </m:ctrlPr>
            </m:mPr>
            <m:mr>
              <m:e>
                <m:sSub>
                  <m:sSubPr>
                    <m:ctrlPr>
                      <w:rPr>
                        <w:rFonts w:ascii="Cambria Math" w:hAnsi="Cambria Math" w:cs="Times New Roman"/>
                        <w:sz w:val="20"/>
                        <w:szCs w:val="20"/>
                      </w:rPr>
                    </m:ctrlPr>
                  </m:sSubPr>
                  <m:e>
                    <m:r>
                      <w:rPr>
                        <w:rFonts w:ascii="Cambria Math" w:hAnsi="Cambria Math" w:cs="Times New Roman"/>
                        <w:sz w:val="20"/>
                        <w:szCs w:val="20"/>
                      </w:rPr>
                      <m:t>y</m:t>
                    </m:r>
                  </m:e>
                  <m:sub>
                    <m:r>
                      <m:rPr>
                        <m:sty m:val="p"/>
                      </m:rPr>
                      <w:rPr>
                        <w:rFonts w:ascii="Cambria Math" w:hAnsi="Cambria Math" w:cs="Times New Roman"/>
                        <w:sz w:val="20"/>
                        <w:szCs w:val="20"/>
                      </w:rPr>
                      <m:t>IRS</m:t>
                    </m:r>
                  </m:sub>
                </m:sSub>
                <m:r>
                  <m:rPr>
                    <m:sty m:val="p"/>
                  </m:rPr>
                  <w:rPr>
                    <w:rFonts w:ascii="Cambria Math" w:hAnsi="Cambria Math" w:cs="Times New Roman"/>
                    <w:sz w:val="20"/>
                    <w:szCs w:val="20"/>
                  </w:rPr>
                  <m:t>=</m:t>
                </m:r>
              </m:e>
              <m:e>
                <m:r>
                  <w:rPr>
                    <w:rFonts w:ascii="Cambria Math" w:hAnsi="Cambria Math" w:cs="Times New Roman"/>
                    <w:sz w:val="20"/>
                    <w:szCs w:val="20"/>
                  </w:rPr>
                  <m:t xml:space="preserve"> (</m:t>
                </m:r>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rad>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SD</m:t>
                    </m:r>
                  </m:sub>
                </m:sSub>
                <m:r>
                  <m:rPr>
                    <m:sty m:val="p"/>
                  </m:rPr>
                  <w:rPr>
                    <w:rFonts w:ascii="Cambria Math" w:hAnsi="Cambria Math" w:cs="Times New Roman"/>
                    <w:sz w:val="20"/>
                    <w:szCs w:val="20"/>
                  </w:rPr>
                  <m:t>+</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n</m:t>
                    </m:r>
                    <m:r>
                      <m:rPr>
                        <m:sty m:val="p"/>
                      </m:rPr>
                      <w:rPr>
                        <w:rFonts w:ascii="Cambria Math" w:hAnsi="Cambria Math" w:cs="Times New Roman"/>
                        <w:sz w:val="20"/>
                        <w:szCs w:val="20"/>
                      </w:rPr>
                      <m:t>=1</m:t>
                    </m:r>
                  </m:sub>
                  <m:sup>
                    <m:r>
                      <w:rPr>
                        <w:rFonts w:ascii="Cambria Math" w:hAnsi="Cambria Math" w:cs="Times New Roman"/>
                        <w:sz w:val="20"/>
                        <w:szCs w:val="20"/>
                      </w:rPr>
                      <m:t>N</m:t>
                    </m:r>
                  </m:sup>
                  <m:e>
                    <m:r>
                      <m:rPr>
                        <m:sty m:val="p"/>
                      </m:rPr>
                      <w:rPr>
                        <w:rFonts w:ascii="Cambria Math" w:hAnsi="Cambria Math" w:cs="Times New Roman"/>
                        <w:sz w:val="20"/>
                        <w:szCs w:val="20"/>
                      </w:rPr>
                      <m:t> </m:t>
                    </m:r>
                  </m:e>
                </m:nary>
                <m:r>
                  <m:rPr>
                    <m:sty m:val="p"/>
                  </m:rP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n</m:t>
                    </m:r>
                  </m:sub>
                </m:sSub>
                <m:sSup>
                  <m:sSupPr>
                    <m:ctrlPr>
                      <w:rPr>
                        <w:rFonts w:ascii="Cambria Math" w:hAnsi="Cambria Math" w:cs="Times New Roman"/>
                        <w:sz w:val="20"/>
                        <w:szCs w:val="20"/>
                      </w:rPr>
                    </m:ctrlPr>
                  </m:sSupPr>
                  <m:e>
                    <m:r>
                      <w:rPr>
                        <w:rFonts w:ascii="Cambria Math" w:hAnsi="Cambria Math" w:cs="Times New Roman"/>
                        <w:sz w:val="20"/>
                        <w:szCs w:val="20"/>
                      </w:rPr>
                      <m:t>e</m:t>
                    </m:r>
                  </m:e>
                  <m:sup>
                    <m:r>
                      <w:rPr>
                        <w:rFonts w:ascii="Cambria Math" w:hAnsi="Cambria Math" w:cs="Times New Roman"/>
                        <w:sz w:val="20"/>
                        <w:szCs w:val="20"/>
                      </w:rPr>
                      <m:t>j</m:t>
                    </m:r>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n</m:t>
                        </m:r>
                      </m:sub>
                    </m:sSub>
                  </m:sup>
                </m:sSup>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rad>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n</m:t>
                    </m:r>
                  </m:sub>
                </m:sSub>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r>
                  <w:rPr>
                    <w:rFonts w:ascii="Cambria Math" w:hAnsi="Cambria Math" w:cs="Times New Roman"/>
                    <w:sz w:val="20"/>
                    <w:szCs w:val="20"/>
                  </w:rPr>
                  <m:t>)</m:t>
                </m:r>
              </m:e>
              <m:e>
                <m:d>
                  <m:dPr>
                    <m:ctrlPr>
                      <w:rPr>
                        <w:rFonts w:ascii="Cambria Math" w:hAnsi="Cambria Math" w:cs="Times New Roman"/>
                        <w:sz w:val="20"/>
                        <w:szCs w:val="20"/>
                      </w:rPr>
                    </m:ctrlPr>
                  </m:dPr>
                  <m:e>
                    <m:rad>
                      <m:radPr>
                        <m:degHide m:val="1"/>
                        <m:ctrlPr>
                          <w:rPr>
                            <w:rFonts w:ascii="Cambria Math" w:hAnsi="Cambria Math" w:cs="Times New Roman"/>
                            <w:sz w:val="20"/>
                            <w:szCs w:val="20"/>
                          </w:rPr>
                        </m:ctrlPr>
                      </m:radPr>
                      <m:deg/>
                      <m:e>
                        <m:r>
                          <w:rPr>
                            <w:rFonts w:ascii="Cambria Math" w:hAnsi="Cambria Math" w:cs="Times New Roman"/>
                            <w:sz w:val="20"/>
                            <w:szCs w:val="20"/>
                          </w:rPr>
                          <m:t>P</m:t>
                        </m:r>
                      </m:e>
                    </m:rad>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n</m:t>
                    </m:r>
                  </m:e>
                </m:d>
              </m:e>
            </m:mr>
            <m:mr>
              <m:e/>
              <m:e/>
              <m:e>
                <m:r>
                  <m:rPr>
                    <m:nor/>
                  </m:rPr>
                  <w:rPr>
                    <w:rFonts w:ascii="Times New Roman" w:hAnsi="Times New Roman" w:cs="Times New Roman"/>
                    <w:sz w:val="20"/>
                    <w:szCs w:val="20"/>
                  </w:rPr>
                  <m:t xml:space="preserve">      (13)</m:t>
                </m:r>
              </m:e>
            </m:mr>
          </m:m>
        </m:oMath>
      </m:oMathPara>
    </w:p>
    <w:p w14:paraId="21B26674"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α</m:t>
            </m:r>
          </m:e>
          <m:sub>
            <m:r>
              <w:rPr>
                <w:rFonts w:ascii="Cambria Math" w:hAnsi="Cambria Math" w:cs="Times New Roman"/>
                <w:sz w:val="20"/>
                <w:szCs w:val="20"/>
              </w:rPr>
              <m:t>n</m:t>
            </m:r>
          </m:sub>
        </m:sSub>
      </m:oMath>
      <w:r w:rsidRPr="00CA43C3">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θ</m:t>
            </m:r>
          </m:e>
          <m:sub>
            <m:r>
              <w:rPr>
                <w:rFonts w:ascii="Cambria Math" w:hAnsi="Cambria Math" w:cs="Times New Roman"/>
                <w:sz w:val="20"/>
                <w:szCs w:val="20"/>
              </w:rPr>
              <m:t>n</m:t>
            </m:r>
          </m:sub>
        </m:sSub>
      </m:oMath>
      <w:r w:rsidRPr="00CA43C3">
        <w:rPr>
          <w:rFonts w:ascii="Times New Roman" w:hAnsi="Times New Roman" w:cs="Times New Roman"/>
          <w:sz w:val="20"/>
          <w:szCs w:val="20"/>
        </w:rPr>
        <w:t xml:space="preserve"> are the amplitude and phase of the </w:t>
      </w:r>
      <m:oMath>
        <m:r>
          <w:rPr>
            <w:rFonts w:ascii="Cambria Math" w:hAnsi="Cambria Math" w:cs="Times New Roman"/>
            <w:sz w:val="20"/>
            <w:szCs w:val="20"/>
          </w:rPr>
          <m:t>n</m:t>
        </m:r>
      </m:oMath>
      <w:r w:rsidRPr="00CA43C3">
        <w:rPr>
          <w:rFonts w:ascii="Times New Roman" w:hAnsi="Times New Roman" w:cs="Times New Roman"/>
          <w:sz w:val="20"/>
          <w:szCs w:val="20"/>
        </w:rPr>
        <w:t xml:space="preserve">-th reflecting element,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n</m:t>
            </m:r>
          </m:sub>
        </m:sSub>
      </m:oMath>
      <w:r w:rsidRPr="00CA43C3">
        <w:rPr>
          <w:rFonts w:ascii="Times New Roman" w:hAnsi="Times New Roman" w:cs="Times New Roman"/>
          <w:sz w:val="20"/>
          <w:szCs w:val="20"/>
        </w:rPr>
        <w:t xml:space="preserve"> is the </w:t>
      </w:r>
      <m:oMath>
        <m:r>
          <m:rPr>
            <m:sty m:val="p"/>
          </m:rPr>
          <w:rPr>
            <w:rFonts w:ascii="Cambria Math" w:hAnsi="Cambria Math" w:cs="Times New Roman"/>
            <w:sz w:val="20"/>
            <w:szCs w:val="20"/>
          </w:rPr>
          <m:t>S→</m:t>
        </m:r>
        <m:sSub>
          <m:sSubPr>
            <m:ctrlPr>
              <w:rPr>
                <w:rFonts w:ascii="Cambria Math" w:hAnsi="Cambria Math" w:cs="Times New Roman"/>
                <w:sz w:val="20"/>
                <w:szCs w:val="20"/>
              </w:rPr>
            </m:ctrlPr>
          </m:sSubPr>
          <m:e>
            <m:r>
              <m:rPr>
                <m:sty m:val="p"/>
              </m:rPr>
              <w:rPr>
                <w:rFonts w:ascii="Cambria Math" w:hAnsi="Cambria Math" w:cs="Times New Roman"/>
                <w:sz w:val="20"/>
                <w:szCs w:val="20"/>
              </w:rPr>
              <m:t>IRS</m:t>
            </m:r>
          </m:e>
          <m:sub>
            <m:r>
              <w:rPr>
                <w:rFonts w:ascii="Cambria Math" w:hAnsi="Cambria Math" w:cs="Times New Roman"/>
                <w:sz w:val="20"/>
                <w:szCs w:val="20"/>
              </w:rPr>
              <m:t>n</m:t>
            </m:r>
          </m:sub>
        </m:sSub>
      </m:oMath>
      <w:r w:rsidRPr="00CA43C3">
        <w:rPr>
          <w:rFonts w:ascii="Times New Roman" w:hAnsi="Times New Roman" w:cs="Times New Roman"/>
          <w:sz w:val="20"/>
          <w:szCs w:val="20"/>
        </w:rPr>
        <w:t xml:space="preserve"> channel coefficient, and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oMath>
      <w:r w:rsidRPr="00CA43C3">
        <w:rPr>
          <w:rFonts w:ascii="Times New Roman" w:hAnsi="Times New Roman" w:cs="Times New Roman"/>
          <w:sz w:val="20"/>
          <w:szCs w:val="20"/>
        </w:rPr>
        <w:t xml:space="preserve"> is the IRS </w:t>
      </w:r>
      <m:oMath>
        <m:sSub>
          <m:sSubPr>
            <m:ctrlPr>
              <w:rPr>
                <w:rFonts w:ascii="Cambria Math" w:hAnsi="Cambria Math" w:cs="Times New Roman"/>
                <w:sz w:val="20"/>
                <w:szCs w:val="20"/>
              </w:rPr>
            </m:ctrlPr>
          </m:sSubPr>
          <m:e>
            <m:r>
              <w:rPr>
                <w:rFonts w:ascii="Cambria Math" w:hAnsi="Cambria Math" w:cs="Times New Roman"/>
                <w:sz w:val="20"/>
                <w:szCs w:val="20"/>
              </w:rPr>
              <m:t xml:space="preserve"> </m:t>
            </m:r>
          </m:e>
          <m:sub>
            <m:r>
              <w:rPr>
                <w:rFonts w:ascii="Cambria Math" w:hAnsi="Cambria Math" w:cs="Times New Roman"/>
                <w:sz w:val="20"/>
                <w:szCs w:val="20"/>
              </w:rPr>
              <m:t>n</m:t>
            </m:r>
          </m:sub>
        </m:sSub>
        <m:r>
          <m:rPr>
            <m:sty m:val="p"/>
          </m:rPr>
          <w:rPr>
            <w:rFonts w:ascii="Cambria Math" w:hAnsi="Cambria Math" w:cs="Times New Roman"/>
            <w:sz w:val="20"/>
            <w:szCs w:val="20"/>
          </w:rPr>
          <m:t>→</m:t>
        </m:r>
      </m:oMath>
      <w:r w:rsidRPr="00CA43C3">
        <w:rPr>
          <w:rFonts w:ascii="Times New Roman" w:hAnsi="Times New Roman" w:cs="Times New Roman"/>
          <w:sz w:val="20"/>
          <w:szCs w:val="20"/>
        </w:rPr>
        <w:t xml:space="preserve"> D channel coefficient. Under the deterministic path loss model (no fading,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SD</m:t>
                </m:r>
              </m:sub>
            </m:sSub>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n</m:t>
                </m:r>
              </m:sub>
            </m:sSub>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e>
        </m:d>
        <m:r>
          <m:rPr>
            <m:sty m:val="p"/>
          </m:rPr>
          <w:rPr>
            <w:rFonts w:ascii="Cambria Math" w:hAnsi="Cambria Math" w:cs="Times New Roman"/>
            <w:sz w:val="20"/>
            <w:szCs w:val="20"/>
          </w:rPr>
          <m:t>=1</m:t>
        </m:r>
      </m:oMath>
      <w:r w:rsidRPr="00CA43C3">
        <w:rPr>
          <w:rFonts w:ascii="Times New Roman" w:hAnsi="Times New Roman" w:cs="Times New Roman"/>
          <w:sz w:val="20"/>
          <w:szCs w:val="20"/>
        </w:rPr>
        <w:t xml:space="preserve"> ) and optimal phase alignment ( </w:t>
      </w:r>
      <m:oMath>
        <m:sSubSup>
          <m:sSubSupPr>
            <m:ctrlPr>
              <w:rPr>
                <w:rFonts w:ascii="Cambria Math" w:hAnsi="Cambria Math" w:cs="Times New Roman"/>
                <w:sz w:val="20"/>
                <w:szCs w:val="20"/>
              </w:rPr>
            </m:ctrlPr>
          </m:sSubSupPr>
          <m:e>
            <m:r>
              <w:rPr>
                <w:rFonts w:ascii="Cambria Math" w:hAnsi="Cambria Math" w:cs="Times New Roman"/>
                <w:sz w:val="20"/>
                <w:szCs w:val="20"/>
              </w:rPr>
              <m:t>θ</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SD</m:t>
                </m:r>
              </m:sub>
            </m:sSub>
          </m:e>
        </m:d>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n</m:t>
                </m:r>
              </m:sub>
            </m:sSub>
          </m:e>
        </m:d>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e>
        </m:d>
      </m:oMath>
      <w:r w:rsidRPr="00CA43C3">
        <w:rPr>
          <w:rFonts w:ascii="Times New Roman" w:hAnsi="Times New Roman" w:cs="Times New Roman"/>
          <w:sz w:val="20"/>
          <w:szCs w:val="20"/>
        </w:rPr>
        <w:t xml:space="preserve"> ), the effective channel gain simplifies to:</w:t>
      </w:r>
    </w:p>
    <w:p w14:paraId="54114350"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eff,IRS</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rad>
                      <m:r>
                        <m:rPr>
                          <m:sty m:val="p"/>
                        </m:rPr>
                        <w:rPr>
                          <w:rFonts w:ascii="Cambria Math" w:hAnsi="Cambria Math" w:cs="Times New Roman"/>
                          <w:sz w:val="20"/>
                          <w:szCs w:val="20"/>
                        </w:rPr>
                        <m:t>+</m:t>
                      </m:r>
                      <m:r>
                        <w:rPr>
                          <w:rFonts w:ascii="Cambria Math" w:hAnsi="Cambria Math" w:cs="Times New Roman"/>
                          <w:sz w:val="20"/>
                          <w:szCs w:val="20"/>
                        </w:rPr>
                        <m:t>Nα</m:t>
                      </m:r>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rad>
                    </m:e>
                  </m:d>
                </m:e>
                <m:sup>
                  <m:r>
                    <m:rPr>
                      <m:sty m:val="p"/>
                    </m:rPr>
                    <w:rPr>
                      <w:rFonts w:ascii="Cambria Math" w:hAnsi="Cambria Math" w:cs="Times New Roman"/>
                      <w:sz w:val="20"/>
                      <w:szCs w:val="20"/>
                    </w:rPr>
                    <m:t>2</m:t>
                  </m:r>
                </m:sup>
              </m:sSup>
              <m:r>
                <w:rPr>
                  <w:rFonts w:ascii="Cambria Math" w:hAnsi="Cambria Math" w:cs="Times New Roman"/>
                  <w:sz w:val="20"/>
                  <w:szCs w:val="20"/>
                </w:rPr>
                <m:t>#(14)</m:t>
              </m:r>
            </m:e>
          </m:eqArr>
        </m:oMath>
      </m:oMathPara>
    </w:p>
    <w:p w14:paraId="3550365F"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The corresponding received SNR is:</w:t>
      </w:r>
    </w:p>
    <w:p w14:paraId="3B4A1A5D" w14:textId="1F0D1CE1" w:rsidR="004779FB" w:rsidRDefault="00A26E16" w:rsidP="00800BAB">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p"/>
                    </m:rPr>
                    <w:rPr>
                      <w:rFonts w:ascii="Cambria Math" w:hAnsi="Cambria Math" w:cs="Times New Roman"/>
                      <w:sz w:val="20"/>
                      <w:szCs w:val="20"/>
                    </w:rPr>
                    <m:t>SNR</m:t>
                  </m:r>
                </m:e>
                <m:sub>
                  <m:r>
                    <m:rPr>
                      <m:sty m:val="p"/>
                    </m:rPr>
                    <w:rPr>
                      <w:rFonts w:ascii="Cambria Math" w:hAnsi="Cambria Math" w:cs="Times New Roman"/>
                      <w:sz w:val="20"/>
                      <w:szCs w:val="20"/>
                    </w:rPr>
                    <m:t>IRS</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P</m:t>
                  </m:r>
                </m:num>
                <m:den>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den>
              </m:f>
              <m:sSup>
                <m:sSupPr>
                  <m:ctrlPr>
                    <w:rPr>
                      <w:rFonts w:ascii="Cambria Math" w:hAnsi="Cambria Math" w:cs="Times New Roman"/>
                      <w:sz w:val="20"/>
                      <w:szCs w:val="20"/>
                    </w:rPr>
                  </m:ctrlPr>
                </m:sSupPr>
                <m:e>
                  <m:d>
                    <m:dPr>
                      <m:ctrlPr>
                        <w:rPr>
                          <w:rFonts w:ascii="Cambria Math" w:hAnsi="Cambria Math" w:cs="Times New Roman"/>
                          <w:sz w:val="20"/>
                          <w:szCs w:val="20"/>
                        </w:rPr>
                      </m:ctrlPr>
                    </m:dPr>
                    <m:e>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rad>
                      <m:r>
                        <m:rPr>
                          <m:sty m:val="p"/>
                        </m:rPr>
                        <w:rPr>
                          <w:rFonts w:ascii="Cambria Math" w:hAnsi="Cambria Math" w:cs="Times New Roman"/>
                          <w:sz w:val="20"/>
                          <w:szCs w:val="20"/>
                        </w:rPr>
                        <m:t>+</m:t>
                      </m:r>
                      <m:r>
                        <w:rPr>
                          <w:rFonts w:ascii="Cambria Math" w:hAnsi="Cambria Math" w:cs="Times New Roman"/>
                          <w:sz w:val="20"/>
                          <w:szCs w:val="20"/>
                        </w:rPr>
                        <m:t>Nα</m:t>
                      </m:r>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rad>
                    </m:e>
                  </m:d>
                </m:e>
                <m:sup>
                  <m:r>
                    <m:rPr>
                      <m:sty m:val="p"/>
                    </m:rPr>
                    <w:rPr>
                      <w:rFonts w:ascii="Cambria Math" w:hAnsi="Cambria Math" w:cs="Times New Roman"/>
                      <w:sz w:val="20"/>
                      <w:szCs w:val="20"/>
                    </w:rPr>
                    <m:t>2</m:t>
                  </m:r>
                </m:sup>
              </m:sSup>
              <m:r>
                <w:rPr>
                  <w:rFonts w:ascii="Cambria Math" w:hAnsi="Cambria Math" w:cs="Times New Roman"/>
                  <w:sz w:val="20"/>
                  <w:szCs w:val="20"/>
                </w:rPr>
                <m:t>#(15)</m:t>
              </m:r>
            </m:e>
          </m:eqArr>
        </m:oMath>
      </m:oMathPara>
    </w:p>
    <w:p w14:paraId="5319DFE4" w14:textId="1A51FADD" w:rsidR="008832D4" w:rsidRPr="00CA43C3" w:rsidRDefault="00CA5B10" w:rsidP="004779FB">
      <w:pPr>
        <w:jc w:val="both"/>
        <w:rPr>
          <w:rFonts w:ascii="Times New Roman" w:hAnsi="Times New Roman" w:cs="Times New Roman"/>
          <w:sz w:val="20"/>
          <w:szCs w:val="20"/>
        </w:rPr>
      </w:pPr>
      <w:r>
        <w:rPr>
          <w:rFonts w:ascii="Times New Roman" w:hAnsi="Times New Roman" w:cs="Times New Roman"/>
          <w:sz w:val="20"/>
          <w:szCs w:val="20"/>
        </w:rPr>
        <w:t xml:space="preserve">3) </w:t>
      </w:r>
      <w:r w:rsidR="008832D4" w:rsidRPr="00CA43C3">
        <w:rPr>
          <w:rFonts w:ascii="Times New Roman" w:hAnsi="Times New Roman" w:cs="Times New Roman"/>
          <w:sz w:val="20"/>
          <w:szCs w:val="20"/>
        </w:rPr>
        <w:t>DF Relay-Assisted Link: In half-duplex DF relaying, the source transmits to the relay in the first time slot and the relay decodes and re-transmits to the destination in the second time slot [5]. The achievable rate is limited by the weaker hop:</w:t>
      </w:r>
    </w:p>
    <w:p w14:paraId="22AF0007" w14:textId="77777777" w:rsidR="008832D4" w:rsidRPr="00CA43C3" w:rsidRDefault="00A26E16" w:rsidP="00A32F75">
      <w:pPr>
        <w:spacing w:after="220"/>
        <w:jc w:val="both"/>
        <w:rPr>
          <w:rFonts w:ascii="Times New Roman" w:hAnsi="Times New Roman" w:cs="Times New Roman"/>
          <w:sz w:val="20"/>
          <w:szCs w:val="20"/>
        </w:rPr>
      </w:pPr>
      <m:oMathPara>
        <m:oMath>
          <m:m>
            <m:mPr>
              <m:plcHide m:val="1"/>
              <m:cGpRule m:val="4"/>
              <m:mcs>
                <m:mc>
                  <m:mcPr>
                    <m:count m:val="1"/>
                    <m:mcJc m:val="right"/>
                  </m:mcPr>
                </m:mc>
                <m:mc>
                  <m:mcPr>
                    <m:count m:val="2"/>
                    <m:mcJc m:val="left"/>
                  </m:mcPr>
                </m:mc>
              </m:mcs>
              <m:ctrlPr>
                <w:rPr>
                  <w:rFonts w:ascii="Cambria Math" w:hAnsi="Cambria Math" w:cs="Times New Roman"/>
                  <w:i/>
                  <w:sz w:val="20"/>
                  <w:szCs w:val="20"/>
                </w:rPr>
              </m:ctrlPr>
            </m:mPr>
            <m:mr>
              <m:e>
                <m:sSub>
                  <m:sSubPr>
                    <m:ctrlPr>
                      <w:rPr>
                        <w:rFonts w:ascii="Cambria Math" w:hAnsi="Cambria Math" w:cs="Times New Roman"/>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DF</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r>
                  <m:rPr>
                    <m:sty m:val="p"/>
                  </m:rPr>
                  <w:rPr>
                    <w:rFonts w:ascii="Cambria Math" w:hAnsi="Cambria Math" w:cs="Times New Roman"/>
                    <w:sz w:val="20"/>
                    <w:szCs w:val="20"/>
                  </w:rPr>
                  <m:t>min</m:t>
                </m:r>
              </m:e>
              <m:e>
                <m:r>
                  <w:rPr>
                    <w:rFonts w:ascii="Cambria Math" w:hAnsi="Cambria Math" w:cs="Times New Roman"/>
                    <w:sz w:val="20"/>
                    <w:szCs w:val="20"/>
                  </w:rPr>
                  <m:t xml:space="preserve"> {</m:t>
                </m:r>
                <m:func>
                  <m:funcPr>
                    <m:ctrlPr>
                      <w:rPr>
                        <w:rFonts w:ascii="Cambria Math" w:hAnsi="Cambria Math" w:cs="Times New Roman"/>
                        <w:sz w:val="20"/>
                        <w:szCs w:val="20"/>
                      </w:rPr>
                    </m:ctrlPr>
                  </m:funcPr>
                  <m:fName>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2</m:t>
                        </m:r>
                      </m:sub>
                    </m:sSub>
                    <m:ctrlPr>
                      <w:rPr>
                        <w:rFonts w:ascii="Cambria Math" w:hAnsi="Cambria Math" w:cs="Times New Roman"/>
                        <w:i/>
                        <w:sz w:val="20"/>
                        <w:szCs w:val="20"/>
                      </w:rPr>
                    </m:ctrlPr>
                  </m:fName>
                  <m:e>
                    <m:d>
                      <m:dPr>
                        <m:ctrlPr>
                          <w:rPr>
                            <w:rFonts w:ascii="Cambria Math" w:hAnsi="Cambria Math" w:cs="Times New Roman"/>
                            <w:sz w:val="20"/>
                            <w:szCs w:val="20"/>
                          </w:rPr>
                        </m:ctrlPr>
                      </m:dPr>
                      <m:e>
                        <m:r>
                          <m:rPr>
                            <m:sty m:val="p"/>
                          </m:rPr>
                          <w:rPr>
                            <w:rFonts w:ascii="Cambria Math" w:hAnsi="Cambria Math" w:cs="Times New Roman"/>
                            <w:sz w:val="20"/>
                            <w:szCs w:val="20"/>
                          </w:rPr>
                          <m:t>1+</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num>
                          <m:den>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den>
                        </m:f>
                      </m:e>
                    </m:d>
                    <m:r>
                      <m:rPr>
                        <m:sty m:val="p"/>
                      </m:rPr>
                      <w:rPr>
                        <w:rFonts w:ascii="Cambria Math" w:hAnsi="Cambria Math" w:cs="Times New Roman"/>
                        <w:sz w:val="20"/>
                        <w:szCs w:val="20"/>
                      </w:rPr>
                      <m:t>,</m:t>
                    </m:r>
                  </m:e>
                </m:func>
              </m:e>
              <m:e/>
            </m:mr>
            <m:mr>
              <m:e/>
              <m:e>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num>
                      <m:den>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den>
                    </m:f>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num>
                      <m:den>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den>
                    </m:f>
                  </m:e>
                </m:d>
                <m:r>
                  <w:rPr>
                    <w:rFonts w:ascii="Cambria Math" w:hAnsi="Cambria Math" w:cs="Times New Roman"/>
                    <w:sz w:val="20"/>
                    <w:szCs w:val="20"/>
                  </w:rPr>
                  <m:t xml:space="preserve">}     </m:t>
                </m:r>
              </m:e>
              <m:e>
                <m:r>
                  <m:rPr>
                    <m:nor/>
                  </m:rPr>
                  <w:rPr>
                    <w:rFonts w:ascii="Times New Roman" w:hAnsi="Times New Roman" w:cs="Times New Roman"/>
                    <w:sz w:val="20"/>
                    <w:szCs w:val="20"/>
                  </w:rPr>
                  <m:t>(16)</m:t>
                </m:r>
              </m:e>
            </m:mr>
          </m:m>
        </m:oMath>
      </m:oMathPara>
    </w:p>
    <w:p w14:paraId="2EA0C9FC"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The factor </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oMath>
      <w:r w:rsidRPr="00CA43C3">
        <w:rPr>
          <w:rFonts w:ascii="Times New Roman" w:hAnsi="Times New Roman" w:cs="Times New Roman"/>
          <w:sz w:val="20"/>
          <w:szCs w:val="20"/>
        </w:rPr>
        <w:t xml:space="preserve"> accounts for the half-duplex rate penalty. Under optimal power allocation with a total</w:t>
      </w:r>
      <w:r w:rsidRPr="00CA43C3">
        <w:rPr>
          <w:rFonts w:ascii="Times New Roman" w:hAnsi="Times New Roman" w:cs="Times New Roman"/>
          <w:sz w:val="20"/>
          <w:szCs w:val="20"/>
        </w:rPr>
        <w:br/>
        <w:t xml:space="preserve">power budget </w:t>
      </w:r>
      <m:oMath>
        <m:r>
          <w:rPr>
            <w:rFonts w:ascii="Cambria Math" w:hAnsi="Cambria Math" w:cs="Times New Roman"/>
            <w:sz w:val="20"/>
            <w:szCs w:val="20"/>
          </w:rPr>
          <m:t>P</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oMath>
      <w:r w:rsidRPr="00CA43C3">
        <w:rPr>
          <w:rFonts w:ascii="Times New Roman" w:hAnsi="Times New Roman" w:cs="Times New Roman"/>
          <w:sz w:val="20"/>
          <w:szCs w:val="20"/>
        </w:rPr>
        <w:t xml:space="preserve">, the required transmit power to achieve target rate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w:r w:rsidRPr="00CA43C3">
        <w:rPr>
          <w:rFonts w:ascii="Times New Roman" w:hAnsi="Times New Roman" w:cs="Times New Roman"/>
          <w:sz w:val="20"/>
          <w:szCs w:val="20"/>
        </w:rPr>
        <w:t xml:space="preserve"> is [8]:</w:t>
      </w:r>
    </w:p>
    <w:p w14:paraId="6971A049"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m>
                    <m:mPr>
                      <m:plcHide m:val="1"/>
                      <m:mcs>
                        <m:mc>
                          <m:mcPr>
                            <m:count m:val="2"/>
                            <m:mcJc m:val="left"/>
                          </m:mcPr>
                        </m:mc>
                      </m:mcs>
                      <m:ctrlPr>
                        <w:rPr>
                          <w:rFonts w:ascii="Cambria Math" w:hAnsi="Cambria Math" w:cs="Times New Roman"/>
                          <w:i/>
                          <w:sz w:val="20"/>
                          <w:szCs w:val="20"/>
                        </w:rPr>
                      </m:ctrlPr>
                    </m:mPr>
                    <m:mr>
                      <m:e>
                        <m:f>
                          <m:fPr>
                            <m:ctrlPr>
                              <w:rPr>
                                <w:rFonts w:ascii="Cambria Math" w:hAnsi="Cambria Math" w:cs="Times New Roman"/>
                                <w:sz w:val="20"/>
                                <w:szCs w:val="20"/>
                              </w:rPr>
                            </m:ctrlPr>
                          </m:fPr>
                          <m:num>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r>
                                      <m:rPr>
                                        <m:sty m:val="p"/>
                                      </m:rPr>
                                      <w:rPr>
                                        <w:rFonts w:ascii="Cambria Math" w:hAnsi="Cambria Math" w:cs="Times New Roman"/>
                                        <w:sz w:val="20"/>
                                        <w:szCs w:val="20"/>
                                      </w:rPr>
                                      <m:t>2</m:t>
                                    </m:r>
                                    <m:acc>
                                      <m:accPr>
                                        <m:chr m:val="‾"/>
                                        <m:ctrlPr>
                                          <w:rPr>
                                            <w:rFonts w:ascii="Cambria Math" w:hAnsi="Cambria Math" w:cs="Times New Roman"/>
                                            <w:sz w:val="20"/>
                                            <w:szCs w:val="20"/>
                                          </w:rPr>
                                        </m:ctrlPr>
                                      </m:accPr>
                                      <m:e>
                                        <m:r>
                                          <w:rPr>
                                            <w:rFonts w:ascii="Cambria Math" w:hAnsi="Cambria Math" w:cs="Times New Roman"/>
                                            <w:sz w:val="20"/>
                                            <w:szCs w:val="20"/>
                                          </w:rPr>
                                          <m:t>R</m:t>
                                        </m:r>
                                      </m:e>
                                    </m:acc>
                                  </m:sup>
                                </m:sSup>
                                <m:r>
                                  <m:rPr>
                                    <m:sty m:val="p"/>
                                  </m:rPr>
                                  <w:rPr>
                                    <w:rFonts w:ascii="Cambria Math" w:hAnsi="Cambria Math" w:cs="Times New Roman"/>
                                    <w:sz w:val="20"/>
                                    <w:szCs w:val="20"/>
                                  </w:rPr>
                                  <m:t>-1</m:t>
                                </m:r>
                              </m:e>
                            </m:d>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num>
                          <m:den>
                            <m:r>
                              <m:rPr>
                                <m:sty m:val="p"/>
                              </m:rP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den>
                        </m:f>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d>
                        <m:r>
                          <m:rPr>
                            <m:sty m:val="p"/>
                          </m:rPr>
                          <w:rPr>
                            <w:rFonts w:ascii="Cambria Math" w:hAnsi="Cambria Math" w:cs="Times New Roman"/>
                            <w:sz w:val="20"/>
                            <w:szCs w:val="20"/>
                          </w:rPr>
                          <m:t>,</m:t>
                        </m:r>
                      </m:e>
                      <m:e>
                        <m:r>
                          <m:rPr>
                            <m:nor/>
                          </m:rPr>
                          <w:rPr>
                            <w:rFonts w:ascii="Times New Roman" w:hAnsi="Times New Roman" w:cs="Times New Roman"/>
                            <w:sz w:val="20"/>
                            <w:szCs w:val="20"/>
                          </w:rPr>
                          <m:t> if </m:t>
                        </m:r>
                      </m:e>
                    </m:mr>
                    <m:mr>
                      <m:e>
                        <m:f>
                          <m:fPr>
                            <m:ctrlPr>
                              <w:rPr>
                                <w:rFonts w:ascii="Cambria Math" w:hAnsi="Cambria Math" w:cs="Times New Roman"/>
                                <w:sz w:val="20"/>
                                <w:szCs w:val="20"/>
                              </w:rPr>
                            </m:ctrlPr>
                          </m:fPr>
                          <m:num>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r>
                                      <m:rPr>
                                        <m:sty m:val="p"/>
                                      </m:rPr>
                                      <w:rPr>
                                        <w:rFonts w:ascii="Cambria Math" w:hAnsi="Cambria Math" w:cs="Times New Roman"/>
                                        <w:sz w:val="20"/>
                                        <w:szCs w:val="20"/>
                                      </w:rPr>
                                      <m:t>2</m:t>
                                    </m:r>
                                    <m:acc>
                                      <m:accPr>
                                        <m:chr m:val="‾"/>
                                        <m:ctrlPr>
                                          <w:rPr>
                                            <w:rFonts w:ascii="Cambria Math" w:hAnsi="Cambria Math" w:cs="Times New Roman"/>
                                            <w:sz w:val="20"/>
                                            <w:szCs w:val="20"/>
                                          </w:rPr>
                                        </m:ctrlPr>
                                      </m:accPr>
                                      <m:e>
                                        <m:r>
                                          <w:rPr>
                                            <w:rFonts w:ascii="Cambria Math" w:hAnsi="Cambria Math" w:cs="Times New Roman"/>
                                            <w:sz w:val="20"/>
                                            <w:szCs w:val="20"/>
                                          </w:rPr>
                                          <m:t>R</m:t>
                                        </m:r>
                                      </m:e>
                                    </m:acc>
                                  </m:sup>
                                </m:sSup>
                                <m:r>
                                  <m:rPr>
                                    <m:sty m:val="p"/>
                                  </m:rPr>
                                  <w:rPr>
                                    <w:rFonts w:ascii="Cambria Math" w:hAnsi="Cambria Math" w:cs="Times New Roman"/>
                                    <w:sz w:val="20"/>
                                    <w:szCs w:val="20"/>
                                  </w:rPr>
                                  <m:t>-1</m:t>
                                </m:r>
                              </m:e>
                            </m:d>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num>
                          <m:den>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den>
                        </m:f>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 xml:space="preserve">  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r>
                          <m:rPr>
                            <m:sty m:val="p"/>
                          </m:rPr>
                          <w:rPr>
                            <w:rFonts w:ascii="Cambria Math" w:hAnsi="Cambria Math" w:cs="Times New Roman"/>
                            <w:sz w:val="20"/>
                            <w:szCs w:val="20"/>
                          </w:rPr>
                          <m:t xml:space="preserve">,  </m:t>
                        </m:r>
                      </m:e>
                      <m:e/>
                    </m:mr>
                    <m:mr>
                      <m:e>
                        <m:r>
                          <w:rPr>
                            <w:rFonts w:ascii="Cambria Math" w:hAnsi="Cambria Math" w:cs="Times New Roman"/>
                            <w:sz w:val="20"/>
                            <w:szCs w:val="20"/>
                          </w:rPr>
                          <m:t xml:space="preserve">                        </m:t>
                        </m:r>
                        <m:r>
                          <m:rPr>
                            <m:nor/>
                          </m:rPr>
                          <w:rPr>
                            <w:rFonts w:ascii="Times New Roman" w:hAnsi="Times New Roman" w:cs="Times New Roman"/>
                            <w:sz w:val="20"/>
                            <w:szCs w:val="20"/>
                          </w:rPr>
                          <m:t>otherwise.</m:t>
                        </m:r>
                      </m:e>
                      <m:e>
                        <m:r>
                          <m:rPr>
                            <m:nor/>
                          </m:rPr>
                          <w:rPr>
                            <w:rFonts w:ascii="Times New Roman" w:hAnsi="Times New Roman" w:cs="Times New Roman"/>
                            <w:sz w:val="20"/>
                            <w:szCs w:val="20"/>
                          </w:rPr>
                          <m:t>  </m:t>
                        </m:r>
                      </m:e>
                    </m:mr>
                  </m:m>
                </m:e>
              </m:d>
              <m:r>
                <w:rPr>
                  <w:rFonts w:ascii="Cambria Math" w:hAnsi="Cambria Math" w:cs="Times New Roman"/>
                  <w:sz w:val="20"/>
                  <w:szCs w:val="20"/>
                </w:rPr>
                <m:t>#(17)</m:t>
              </m:r>
            </m:e>
          </m:eqArr>
        </m:oMath>
      </m:oMathPara>
    </w:p>
    <w:p w14:paraId="471F0542" w14:textId="77777777" w:rsidR="008832D4" w:rsidRPr="00CA43C3" w:rsidRDefault="008832D4" w:rsidP="002950F8">
      <w:pPr>
        <w:spacing w:after="0"/>
        <w:jc w:val="both"/>
        <w:rPr>
          <w:rFonts w:ascii="Times New Roman" w:hAnsi="Times New Roman" w:cs="Times New Roman"/>
          <w:sz w:val="20"/>
          <w:szCs w:val="20"/>
        </w:rPr>
      </w:pPr>
      <w:r w:rsidRPr="00CA43C3">
        <w:rPr>
          <w:rFonts w:ascii="Times New Roman" w:hAnsi="Times New Roman" w:cs="Times New Roman"/>
          <w:sz w:val="20"/>
          <w:szCs w:val="20"/>
        </w:rPr>
        <w:t xml:space="preserve">The second case corresponds to the scenario where the direct link is stronger than the </w:t>
      </w:r>
      <m:oMath>
        <m:r>
          <m:rPr>
            <m:sty m:val="p"/>
          </m:rPr>
          <w:rPr>
            <w:rFonts w:ascii="Cambria Math" w:hAnsi="Cambria Math" w:cs="Times New Roman"/>
            <w:sz w:val="20"/>
            <w:szCs w:val="20"/>
          </w:rPr>
          <m:t>S→R</m:t>
        </m:r>
      </m:oMath>
      <w:r w:rsidRPr="00CA43C3">
        <w:rPr>
          <w:rFonts w:ascii="Times New Roman" w:hAnsi="Times New Roman" w:cs="Times New Roman"/>
          <w:sz w:val="20"/>
          <w:szCs w:val="20"/>
        </w:rPr>
        <w:t xml:space="preserve"> link, making the relay unnecessary.</w:t>
      </w:r>
    </w:p>
    <w:p w14:paraId="0C198EAB" w14:textId="77777777" w:rsidR="008832D4" w:rsidRPr="00920C7A" w:rsidRDefault="008832D4" w:rsidP="00920C7A">
      <w:pPr>
        <w:spacing w:before="330" w:after="0" w:line="271" w:lineRule="auto"/>
        <w:jc w:val="both"/>
        <w:rPr>
          <w:rFonts w:ascii="Times New Roman" w:hAnsi="Times New Roman" w:cs="Times New Roman"/>
          <w:bCs/>
          <w:sz w:val="20"/>
          <w:szCs w:val="20"/>
        </w:rPr>
      </w:pPr>
      <w:bookmarkStart w:id="17" w:name="b_path_loss_as_a_function_of_topology"/>
      <w:r w:rsidRPr="00920C7A">
        <w:rPr>
          <w:rFonts w:ascii="Times New Roman" w:hAnsi="Times New Roman" w:cs="Times New Roman"/>
          <w:bCs/>
          <w:sz w:val="20"/>
          <w:szCs w:val="20"/>
        </w:rPr>
        <w:t>B. Path Loss as a Function of Topology</w:t>
      </w:r>
      <w:bookmarkEnd w:id="17"/>
    </w:p>
    <w:p w14:paraId="4B82F9DB" w14:textId="422521DE" w:rsidR="008832D4" w:rsidRPr="00CA43C3" w:rsidRDefault="002950F8"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The 3GPP Urban Micro (UMi) path loss model [11] defines the channel gains as functions of distance:</w:t>
      </w:r>
    </w:p>
    <w:p w14:paraId="7AB82830"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LOS</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28+20</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r>
                        <m:rPr>
                          <m:sty m:val="p"/>
                        </m:rPr>
                        <w:rPr>
                          <w:rFonts w:ascii="Cambria Math" w:hAnsi="Cambria Math" w:cs="Times New Roman"/>
                          <w:sz w:val="20"/>
                          <w:szCs w:val="20"/>
                        </w:rPr>
                        <m:t>+22</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/10</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T</m:t>
                  </m:r>
                </m:sub>
              </m:sSub>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#(18)</m:t>
              </m:r>
            </m:e>
          </m:eqArr>
        </m:oMath>
      </m:oMathPara>
    </w:p>
    <w:p w14:paraId="05EAAD48"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β</m:t>
                  </m:r>
                </m:e>
                <m:sub>
                  <m:r>
                    <m:rPr>
                      <m:sty m:val="p"/>
                    </m:rPr>
                    <w:rPr>
                      <w:rFonts w:ascii="Cambria Math" w:hAnsi="Cambria Math" w:cs="Times New Roman"/>
                      <w:sz w:val="20"/>
                      <w:szCs w:val="20"/>
                    </w:rPr>
                    <m:t>NLOS</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22.7+26</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r>
                        <m:rPr>
                          <m:sty m:val="p"/>
                        </m:rPr>
                        <w:rPr>
                          <w:rFonts w:ascii="Cambria Math" w:hAnsi="Cambria Math" w:cs="Times New Roman"/>
                          <w:sz w:val="20"/>
                          <w:szCs w:val="20"/>
                        </w:rPr>
                        <m:t>+36.7</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/10</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T</m:t>
                  </m:r>
                </m:sub>
              </m:sSub>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#(19)</m:t>
              </m:r>
            </m:e>
          </m:eqArr>
        </m:oMath>
      </m:oMathPara>
    </w:p>
    <w:p w14:paraId="17064FBE" w14:textId="25910ED4" w:rsidR="008832D4" w:rsidRPr="00CA43C3" w:rsidRDefault="002950F8"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 xml:space="preserve">The distances are functions of the topology variables. Given a source at the origin, a destination at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,0</m:t>
            </m:r>
          </m:e>
        </m:d>
      </m:oMath>
      <w:r w:rsidR="008832D4" w:rsidRPr="00CA43C3">
        <w:rPr>
          <w:rFonts w:ascii="Times New Roman" w:hAnsi="Times New Roman" w:cs="Times New Roman"/>
          <w:sz w:val="20"/>
          <w:szCs w:val="20"/>
        </w:rPr>
        <w:t xml:space="preserve">, and an IRS/relay at position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e>
        </m:d>
      </m:oMath>
      <w:r w:rsidR="008832D4" w:rsidRPr="00CA43C3">
        <w:rPr>
          <w:rFonts w:ascii="Times New Roman" w:hAnsi="Times New Roman" w:cs="Times New Roman"/>
          <w:sz w:val="20"/>
          <w:szCs w:val="20"/>
        </w:rPr>
        <w:t xml:space="preserve"> :</w:t>
      </w:r>
    </w:p>
    <w:p w14:paraId="682DE26B"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w:rPr>
                  <w:rFonts w:ascii="Cambria Math" w:hAnsi="Cambria Math" w:cs="Times New Roman"/>
                  <w:sz w:val="20"/>
                  <w:szCs w:val="20"/>
                </w:rPr>
                <m:t xml:space="preserve"> </m:t>
              </m:r>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sSubSup>
                    <m:sSubSupPr>
                      <m:ctrlPr>
                        <w:rPr>
                          <w:rFonts w:ascii="Cambria Math" w:hAnsi="Cambria Math" w:cs="Times New Roman"/>
                          <w:sz w:val="20"/>
                          <w:szCs w:val="20"/>
                        </w:rPr>
                      </m:ctrlPr>
                    </m:sSubSupPr>
                    <m:e>
                      <m:r>
                        <w:rPr>
                          <w:rFonts w:ascii="Cambria Math" w:hAnsi="Cambria Math" w:cs="Times New Roman"/>
                          <w:sz w:val="20"/>
                          <w:szCs w:val="20"/>
                        </w:rPr>
                        <m:t>x</m:t>
                      </m:r>
                    </m:e>
                    <m:sub>
                      <m:r>
                        <w:rPr>
                          <w:rFonts w:ascii="Cambria Math" w:hAnsi="Cambria Math" w:cs="Times New Roman"/>
                          <w:sz w:val="20"/>
                          <w:szCs w:val="20"/>
                        </w:rPr>
                        <m:t>R</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y</m:t>
                      </m:r>
                    </m:e>
                    <m:sub>
                      <m:r>
                        <w:rPr>
                          <w:rFonts w:ascii="Cambria Math" w:hAnsi="Cambria Math" w:cs="Times New Roman"/>
                          <w:sz w:val="20"/>
                          <w:szCs w:val="20"/>
                        </w:rPr>
                        <m:t>R</m:t>
                      </m:r>
                    </m:sub>
                    <m:sup>
                      <m:r>
                        <m:rPr>
                          <m:sty m:val="p"/>
                        </m:rPr>
                        <w:rPr>
                          <w:rFonts w:ascii="Cambria Math" w:hAnsi="Cambria Math" w:cs="Times New Roman"/>
                          <w:sz w:val="20"/>
                          <w:szCs w:val="20"/>
                        </w:rPr>
                        <m:t>2</m:t>
                      </m:r>
                    </m:sup>
                  </m:sSubSup>
                </m:e>
              </m:rad>
              <m:r>
                <w:rPr>
                  <w:rFonts w:ascii="Cambria Math" w:hAnsi="Cambria Math" w:cs="Times New Roman"/>
                  <w:sz w:val="20"/>
                  <w:szCs w:val="20"/>
                </w:rPr>
                <m:t>#(20)</m:t>
              </m:r>
            </m:e>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r>
                <w:rPr>
                  <w:rFonts w:ascii="Cambria Math" w:hAnsi="Cambria Math" w:cs="Times New Roman"/>
                  <w:sz w:val="20"/>
                  <w:szCs w:val="20"/>
                </w:rPr>
                <m:t xml:space="preserve"> </m:t>
              </m:r>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e>
                      </m:d>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y</m:t>
                      </m:r>
                    </m:e>
                    <m:sub>
                      <m:r>
                        <w:rPr>
                          <w:rFonts w:ascii="Cambria Math" w:hAnsi="Cambria Math" w:cs="Times New Roman"/>
                          <w:sz w:val="20"/>
                          <w:szCs w:val="20"/>
                        </w:rPr>
                        <m:t>R</m:t>
                      </m:r>
                    </m:sub>
                    <m:sup>
                      <m:r>
                        <m:rPr>
                          <m:sty m:val="p"/>
                        </m:rPr>
                        <w:rPr>
                          <w:rFonts w:ascii="Cambria Math" w:hAnsi="Cambria Math" w:cs="Times New Roman"/>
                          <w:sz w:val="20"/>
                          <w:szCs w:val="20"/>
                        </w:rPr>
                        <m:t>2</m:t>
                      </m:r>
                    </m:sup>
                  </m:sSubSup>
                </m:e>
              </m:rad>
              <m:r>
                <w:rPr>
                  <w:rFonts w:ascii="Cambria Math" w:hAnsi="Cambria Math" w:cs="Times New Roman"/>
                  <w:sz w:val="20"/>
                  <w:szCs w:val="20"/>
                </w:rPr>
                <m:t>#(21)</m:t>
              </m:r>
            </m:e>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r>
                <w:rPr>
                  <w:rFonts w:ascii="Cambria Math" w:hAnsi="Cambria Math" w:cs="Times New Roman"/>
                  <w:sz w:val="20"/>
                  <w:szCs w:val="20"/>
                </w:rPr>
                <m:t xml:space="preserve"> </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w:rPr>
                  <w:rFonts w:ascii="Cambria Math" w:hAnsi="Cambria Math" w:cs="Times New Roman"/>
                  <w:sz w:val="20"/>
                  <w:szCs w:val="20"/>
                </w:rPr>
                <m:t>#(22)</m:t>
              </m:r>
            </m:e>
          </m:eqArr>
        </m:oMath>
      </m:oMathPara>
    </w:p>
    <w:p w14:paraId="43541E21"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When the destination has a vertical offset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CA43C3">
        <w:rPr>
          <w:rFonts w:ascii="Times New Roman" w:hAnsi="Times New Roman" w:cs="Times New Roman"/>
          <w:sz w:val="20"/>
          <w:szCs w:val="20"/>
        </w:rPr>
        <w:t xml:space="preserve"> (positioned at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e>
        </m:d>
      </m:oMath>
      <w:r w:rsidRPr="00CA43C3">
        <w:rPr>
          <w:rFonts w:ascii="Times New Roman" w:hAnsi="Times New Roman" w:cs="Times New Roman"/>
          <w:sz w:val="20"/>
          <w:szCs w:val="20"/>
        </w:rPr>
        <w:t xml:space="preserve"> ), the distances become:</w:t>
      </w:r>
    </w:p>
    <w:p w14:paraId="0D14AA1D"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r>
                <w:rPr>
                  <w:rFonts w:ascii="Cambria Math" w:hAnsi="Cambria Math" w:cs="Times New Roman"/>
                  <w:sz w:val="20"/>
                  <w:szCs w:val="20"/>
                </w:rPr>
                <m:t xml:space="preserve"> </m:t>
              </m:r>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sSubSup>
                    <m:sSubSupPr>
                      <m:ctrlPr>
                        <w:rPr>
                          <w:rFonts w:ascii="Cambria Math" w:hAnsi="Cambria Math" w:cs="Times New Roman"/>
                          <w:sz w:val="20"/>
                          <w:szCs w:val="20"/>
                        </w:rPr>
                      </m:ctrlPr>
                    </m:sSubSupPr>
                    <m:e>
                      <m:r>
                        <w:rPr>
                          <w:rFonts w:ascii="Cambria Math" w:hAnsi="Cambria Math" w:cs="Times New Roman"/>
                          <w:sz w:val="20"/>
                          <w:szCs w:val="20"/>
                        </w:rPr>
                        <m:t>d</m:t>
                      </m:r>
                    </m:e>
                    <m:sub>
                      <m:r>
                        <m:rPr>
                          <m:sty m:val="p"/>
                        </m:rPr>
                        <w:rPr>
                          <w:rFonts w:ascii="Cambria Math" w:hAnsi="Cambria Math" w:cs="Times New Roman"/>
                          <w:sz w:val="20"/>
                          <w:szCs w:val="20"/>
                        </w:rPr>
                        <m:t>1</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v</m:t>
                      </m:r>
                    </m:sub>
                    <m:sup>
                      <m:r>
                        <m:rPr>
                          <m:sty m:val="p"/>
                        </m:rPr>
                        <w:rPr>
                          <w:rFonts w:ascii="Cambria Math" w:hAnsi="Cambria Math" w:cs="Times New Roman"/>
                          <w:sz w:val="20"/>
                          <w:szCs w:val="20"/>
                        </w:rPr>
                        <m:t>2</m:t>
                      </m:r>
                    </m:sup>
                  </m:sSubSup>
                </m:e>
              </m:rad>
              <m:r>
                <w:rPr>
                  <w:rFonts w:ascii="Cambria Math" w:hAnsi="Cambria Math" w:cs="Times New Roman"/>
                  <w:sz w:val="20"/>
                  <w:szCs w:val="20"/>
                </w:rPr>
                <m:t>#(23)</m:t>
              </m:r>
            </m:e>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r>
                <w:rPr>
                  <w:rFonts w:ascii="Cambria Math" w:hAnsi="Cambria Math" w:cs="Times New Roman"/>
                  <w:sz w:val="20"/>
                  <w:szCs w:val="20"/>
                </w:rPr>
                <m:t xml:space="preserve"> </m:t>
              </m:r>
              <m:r>
                <m:rPr>
                  <m:sty m:val="p"/>
                </m:rPr>
                <w:rPr>
                  <w:rFonts w:ascii="Cambria Math" w:hAnsi="Cambria Math" w:cs="Times New Roman"/>
                  <w:sz w:val="20"/>
                  <w:szCs w:val="20"/>
                </w:rPr>
                <m:t>=</m:t>
              </m:r>
              <m:rad>
                <m:radPr>
                  <m:degHide m:val="1"/>
                  <m:ctrlPr>
                    <w:rPr>
                      <w:rFonts w:ascii="Cambria Math" w:hAnsi="Cambria Math" w:cs="Times New Roman"/>
                      <w:sz w:val="20"/>
                      <w:szCs w:val="20"/>
                    </w:rPr>
                  </m:ctrlPr>
                </m:radPr>
                <m:deg/>
                <m:e>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e>
                      </m:d>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e>
                      </m:d>
                    </m:e>
                    <m:sup>
                      <m:r>
                        <m:rPr>
                          <m:sty m:val="p"/>
                        </m:rPr>
                        <w:rPr>
                          <w:rFonts w:ascii="Cambria Math" w:hAnsi="Cambria Math" w:cs="Times New Roman"/>
                          <w:sz w:val="20"/>
                          <w:szCs w:val="20"/>
                        </w:rPr>
                        <m:t>2</m:t>
                      </m:r>
                    </m:sup>
                  </m:sSup>
                </m:e>
              </m:rad>
              <m:r>
                <w:rPr>
                  <w:rFonts w:ascii="Cambria Math" w:hAnsi="Cambria Math" w:cs="Times New Roman"/>
                  <w:sz w:val="20"/>
                  <w:szCs w:val="20"/>
                </w:rPr>
                <m:t>#(24)</m:t>
              </m:r>
            </m:e>
          </m:eqArr>
        </m:oMath>
      </m:oMathPara>
    </w:p>
    <w:p w14:paraId="6CCED101" w14:textId="77777777" w:rsidR="008832D4" w:rsidRPr="00920C7A" w:rsidRDefault="008832D4" w:rsidP="00920C7A">
      <w:pPr>
        <w:spacing w:before="330" w:after="0" w:line="271" w:lineRule="auto"/>
        <w:jc w:val="both"/>
        <w:rPr>
          <w:rFonts w:ascii="Times New Roman" w:hAnsi="Times New Roman" w:cs="Times New Roman"/>
          <w:bCs/>
          <w:sz w:val="20"/>
          <w:szCs w:val="20"/>
        </w:rPr>
      </w:pPr>
      <w:bookmarkStart w:id="18" w:name="c_topology_dependent_irs_beamform_ad3dc3"/>
      <w:r w:rsidRPr="00920C7A">
        <w:rPr>
          <w:rFonts w:ascii="Times New Roman" w:hAnsi="Times New Roman" w:cs="Times New Roman"/>
          <w:bCs/>
          <w:sz w:val="20"/>
          <w:szCs w:val="20"/>
        </w:rPr>
        <w:t>C. Topology-Dependent IRS Beamforming Gain</w:t>
      </w:r>
      <w:bookmarkEnd w:id="18"/>
    </w:p>
    <w:p w14:paraId="55351596" w14:textId="673F04FC" w:rsidR="008832D4" w:rsidRPr="00CA43C3" w:rsidRDefault="002950F8"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The IRS beamforming advantage over the direct link is captured by the cascaded channel gain product:</w:t>
      </w:r>
    </w:p>
    <w:p w14:paraId="708A1001"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sty m:val="p"/>
                    </m:rPr>
                    <w:rPr>
                      <w:rFonts w:ascii="Cambria Math" w:hAnsi="Cambria Math" w:cs="Times New Roman"/>
                      <w:sz w:val="20"/>
                      <w:szCs w:val="20"/>
                    </w:rPr>
                    <m:t>IRS</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sSup>
                <m:sSupPr>
                  <m:ctrlPr>
                    <w:rPr>
                      <w:rFonts w:ascii="Cambria Math" w:hAnsi="Cambria Math" w:cs="Times New Roman"/>
                      <w:sz w:val="20"/>
                      <w:szCs w:val="20"/>
                    </w:rPr>
                  </m:ctrlPr>
                </m:sSupPr>
                <m:e>
                  <m:r>
                    <w:rPr>
                      <w:rFonts w:ascii="Cambria Math" w:hAnsi="Cambria Math" w:cs="Times New Roman"/>
                      <w:sz w:val="20"/>
                      <w:szCs w:val="20"/>
                    </w:rPr>
                    <m:t>α</m:t>
                  </m:r>
                </m:e>
                <m:sup>
                  <m:r>
                    <m:rPr>
                      <m:sty m:val="p"/>
                    </m:rPr>
                    <w:rPr>
                      <w:rFonts w:ascii="Cambria Math" w:hAnsi="Cambria Math" w:cs="Times New Roman"/>
                      <w:sz w:val="20"/>
                      <w:szCs w:val="20"/>
                    </w:rPr>
                    <m:t>2</m:t>
                  </m:r>
                </m:sup>
              </m:sSup>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r>
                <w:rPr>
                  <w:rFonts w:ascii="Cambria Math" w:hAnsi="Cambria Math" w:cs="Times New Roman"/>
                  <w:sz w:val="20"/>
                  <w:szCs w:val="20"/>
                </w:rPr>
                <m:t>#(25)</m:t>
              </m:r>
            </m:e>
          </m:eqArr>
        </m:oMath>
      </m:oMathPara>
    </w:p>
    <w:p w14:paraId="7B94E182" w14:textId="77AF1A60" w:rsidR="008832D4" w:rsidRPr="00CA43C3" w:rsidRDefault="002950F8"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This product is maximized when the path loss on both hops is minimized. Substituting the LOS model:</w:t>
      </w:r>
    </w:p>
    <w:p w14:paraId="199C2ED7"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nor/>
                    </m:rPr>
                    <w:rPr>
                      <w:rFonts w:ascii="Times New Roman" w:hAnsi="Times New Roman" w:cs="Times New Roman"/>
                      <w:sz w:val="20"/>
                      <w:szCs w:val="20"/>
                    </w:rPr>
                    <m:t>IRS </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num>
                <m:den>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2.2</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RD</m:t>
                      </m:r>
                    </m:sub>
                    <m:sup>
                      <m:r>
                        <m:rPr>
                          <m:sty m:val="p"/>
                        </m:rPr>
                        <w:rPr>
                          <w:rFonts w:ascii="Cambria Math" w:hAnsi="Cambria Math" w:cs="Times New Roman"/>
                          <w:sz w:val="20"/>
                          <w:szCs w:val="20"/>
                        </w:rPr>
                        <m:t>2.2</m:t>
                      </m:r>
                    </m:sup>
                  </m:sSubSup>
                </m:den>
              </m:f>
              <m:r>
                <w:rPr>
                  <w:rFonts w:ascii="Cambria Math" w:hAnsi="Cambria Math" w:cs="Times New Roman"/>
                  <w:sz w:val="20"/>
                  <w:szCs w:val="20"/>
                </w:rPr>
                <m:t>#(26)</m:t>
              </m:r>
            </m:e>
          </m:eqArr>
        </m:oMath>
      </m:oMathPara>
    </w:p>
    <w:p w14:paraId="17BDB644"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where the exponent 2.2 arises from the 3GPP UMi LOS model ( </w:t>
      </w:r>
      <m:oMath>
        <m:r>
          <m:rPr>
            <m:sty m:val="p"/>
          </m:rPr>
          <w:rPr>
            <w:rFonts w:ascii="Cambria Math" w:hAnsi="Cambria Math" w:cs="Times New Roman"/>
            <w:sz w:val="20"/>
            <w:szCs w:val="20"/>
          </w:rPr>
          <m:t>22</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r>
          <w:rPr>
            <w:rFonts w:ascii="Cambria Math" w:hAnsi="Cambria Math" w:cs="Times New Roman"/>
            <w:sz w:val="20"/>
            <w:szCs w:val="20"/>
          </w:rPr>
          <m:t>d</m:t>
        </m:r>
      </m:oMath>
      <w:r w:rsidRPr="00CA43C3">
        <w:rPr>
          <w:rFonts w:ascii="Times New Roman" w:hAnsi="Times New Roman" w:cs="Times New Roman"/>
          <w:sz w:val="20"/>
          <w:szCs w:val="20"/>
        </w:rPr>
        <w:t xml:space="preserve"> corresponds to a path loss exponent of 2.2). The product </w:t>
      </w: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2.2</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RD</m:t>
            </m:r>
          </m:sub>
          <m:sup>
            <m:r>
              <m:rPr>
                <m:sty m:val="p"/>
              </m:rPr>
              <w:rPr>
                <w:rFonts w:ascii="Cambria Math" w:hAnsi="Cambria Math" w:cs="Times New Roman"/>
                <w:sz w:val="20"/>
                <w:szCs w:val="20"/>
              </w:rPr>
              <m:t>2.2</m:t>
            </m:r>
          </m:sup>
        </m:sSubSup>
      </m:oMath>
      <w:r w:rsidRPr="00CA43C3">
        <w:rPr>
          <w:rFonts w:ascii="Times New Roman" w:hAnsi="Times New Roman" w:cs="Times New Roman"/>
          <w:sz w:val="20"/>
          <w:szCs w:val="20"/>
        </w:rPr>
        <w:t xml:space="preserve"> is minimized when one distance is much smaller than the other (i.e., the IRS is placed near S or near D), not when the two distances are equal. This is a consequence of the AMGM inequality: for a fixed sum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oMath>
      <w:r w:rsidRPr="00CA43C3">
        <w:rPr>
          <w:rFonts w:ascii="Times New Roman" w:hAnsi="Times New Roman" w:cs="Times New Roman"/>
          <w:sz w:val="20"/>
          <w:szCs w:val="20"/>
        </w:rPr>
        <w:t xml:space="preserve">, the product </w:t>
      </w: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w:rPr>
                <w:rFonts w:ascii="Cambria Math" w:hAnsi="Cambria Math" w:cs="Times New Roman"/>
                <w:sz w:val="20"/>
                <w:szCs w:val="20"/>
              </w:rPr>
              <m:t>α</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RD</m:t>
            </m:r>
          </m:sub>
          <m:sup>
            <m:r>
              <w:rPr>
                <w:rFonts w:ascii="Cambria Math" w:hAnsi="Cambria Math" w:cs="Times New Roman"/>
                <w:sz w:val="20"/>
                <w:szCs w:val="20"/>
              </w:rPr>
              <m:t>α</m:t>
            </m:r>
          </m:sup>
        </m:sSubSup>
      </m:oMath>
      <w:r w:rsidRPr="00CA43C3">
        <w:rPr>
          <w:rFonts w:ascii="Times New Roman" w:hAnsi="Times New Roman" w:cs="Times New Roman"/>
          <w:sz w:val="20"/>
          <w:szCs w:val="20"/>
        </w:rPr>
        <w:t xml:space="preserve"> with </w:t>
      </w:r>
      <m:oMath>
        <m:r>
          <w:rPr>
            <w:rFonts w:ascii="Cambria Math" w:hAnsi="Cambria Math" w:cs="Times New Roman"/>
            <w:sz w:val="20"/>
            <w:szCs w:val="20"/>
          </w:rPr>
          <m:t>α</m:t>
        </m:r>
        <m:r>
          <m:rPr>
            <m:sty m:val="p"/>
          </m:rPr>
          <w:rPr>
            <w:rFonts w:ascii="Cambria Math" w:hAnsi="Cambria Math" w:cs="Times New Roman"/>
            <w:sz w:val="20"/>
            <w:szCs w:val="20"/>
          </w:rPr>
          <m:t>&gt;1</m:t>
        </m:r>
      </m:oMath>
      <w:r w:rsidRPr="00CA43C3">
        <w:rPr>
          <w:rFonts w:ascii="Times New Roman" w:hAnsi="Times New Roman" w:cs="Times New Roman"/>
          <w:sz w:val="20"/>
          <w:szCs w:val="20"/>
        </w:rPr>
        <w:t xml:space="preserve"> is minimized at the boundary, not at the midpoint.</w:t>
      </w:r>
      <w:r w:rsidRPr="00CA43C3">
        <w:rPr>
          <w:rFonts w:ascii="Times New Roman" w:hAnsi="Times New Roman" w:cs="Times New Roman"/>
          <w:sz w:val="20"/>
          <w:szCs w:val="20"/>
        </w:rPr>
        <w:br/>
        <w:t xml:space="preserve">[Optimal IRS Placement Direction] For a cascaded </w:t>
      </w:r>
      <w:r w:rsidRPr="00CA43C3">
        <w:rPr>
          <w:rFonts w:ascii="Times New Roman" w:hAnsi="Times New Roman" w:cs="Times New Roman"/>
          <w:sz w:val="20"/>
          <w:szCs w:val="20"/>
        </w:rPr>
        <w:lastRenderedPageBreak/>
        <w:t xml:space="preserve">channel with LOS path loss exponent </w:t>
      </w:r>
      <m:oMath>
        <m:r>
          <w:rPr>
            <w:rFonts w:ascii="Cambria Math" w:hAnsi="Cambria Math" w:cs="Times New Roman"/>
            <w:sz w:val="20"/>
            <w:szCs w:val="20"/>
          </w:rPr>
          <m:t>α</m:t>
        </m:r>
        <m:r>
          <m:rPr>
            <m:sty m:val="p"/>
          </m:rPr>
          <w:rPr>
            <w:rFonts w:ascii="Cambria Math" w:hAnsi="Cambria Math" w:cs="Times New Roman"/>
            <w:sz w:val="20"/>
            <w:szCs w:val="20"/>
          </w:rPr>
          <m:t>&gt;1</m:t>
        </m:r>
      </m:oMath>
      <w:r w:rsidRPr="00CA43C3">
        <w:rPr>
          <w:rFonts w:ascii="Times New Roman" w:hAnsi="Times New Roman" w:cs="Times New Roman"/>
          <w:sz w:val="20"/>
          <w:szCs w:val="20"/>
        </w:rPr>
        <w:t xml:space="preserve"> on both hops, and with the constraint that the IRS lies on the</w:t>
      </w:r>
      <w:r w:rsidRPr="00CA43C3">
        <w:rPr>
          <w:rFonts w:ascii="Times New Roman" w:hAnsi="Times New Roman" w:cs="Times New Roman"/>
          <w:sz w:val="20"/>
          <w:szCs w:val="20"/>
        </w:rPr>
        <w:br/>
        <w:t xml:space="preserve">line segment between S and D , the required transmit power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IRS </m:t>
            </m:r>
          </m:sub>
        </m:sSub>
      </m:oMath>
      <w:r w:rsidRPr="00CA43C3">
        <w:rPr>
          <w:rFonts w:ascii="Times New Roman" w:hAnsi="Times New Roman" w:cs="Times New Roman"/>
          <w:sz w:val="20"/>
          <w:szCs w:val="20"/>
        </w:rPr>
        <w:t xml:space="preserve"> is minimized when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→0</m:t>
        </m:r>
      </m:oMath>
      <w:r w:rsidRPr="00CA43C3">
        <w:rPr>
          <w:rFonts w:ascii="Times New Roman" w:hAnsi="Times New Roman" w:cs="Times New Roman"/>
          <w:sz w:val="20"/>
          <w:szCs w:val="20"/>
        </w:rPr>
        <w:t xml:space="preserve"> or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r>
          <m:rPr>
            <m:sty m:val="p"/>
          </m:rPr>
          <w:rPr>
            <w:rFonts w:ascii="Cambria Math" w:hAnsi="Cambria Math" w:cs="Times New Roman"/>
            <w:sz w:val="20"/>
            <w:szCs w:val="20"/>
          </w:rPr>
          <m:t>→0</m:t>
        </m:r>
      </m:oMath>
      <w:r w:rsidRPr="00CA43C3">
        <w:rPr>
          <w:rFonts w:ascii="Times New Roman" w:hAnsi="Times New Roman" w:cs="Times New Roman"/>
          <w:sz w:val="20"/>
          <w:szCs w:val="20"/>
        </w:rPr>
        <w:t xml:space="preserve"> (i.e., IRS placed adjacent to the source or destination).</w:t>
      </w:r>
    </w:p>
    <w:p w14:paraId="6405FF1B" w14:textId="1393C51F" w:rsidR="008832D4" w:rsidRPr="00CA43C3" w:rsidRDefault="002950F8" w:rsidP="002950F8">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 xml:space="preserve">From (6),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IRS </m:t>
            </m:r>
          </m:sub>
        </m:sSub>
      </m:oMath>
      <w:r w:rsidR="008832D4" w:rsidRPr="00CA43C3">
        <w:rPr>
          <w:rFonts w:ascii="Times New Roman" w:hAnsi="Times New Roman" w:cs="Times New Roman"/>
          <w:sz w:val="20"/>
          <w:szCs w:val="20"/>
        </w:rPr>
        <w:t xml:space="preserve"> is a decreasing function of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nor/>
              </m:rPr>
              <w:rPr>
                <w:rFonts w:ascii="Times New Roman" w:hAnsi="Times New Roman" w:cs="Times New Roman"/>
                <w:sz w:val="20"/>
                <w:szCs w:val="20"/>
              </w:rPr>
              <m:t>IRS </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sSup>
          <m:sSupPr>
            <m:ctrlPr>
              <w:rPr>
                <w:rFonts w:ascii="Cambria Math" w:hAnsi="Cambria Math" w:cs="Times New Roman"/>
                <w:sz w:val="20"/>
                <w:szCs w:val="20"/>
              </w:rPr>
            </m:ctrlPr>
          </m:sSupPr>
          <m:e>
            <m:r>
              <w:rPr>
                <w:rFonts w:ascii="Cambria Math" w:hAnsi="Cambria Math" w:cs="Times New Roman"/>
                <w:sz w:val="20"/>
                <w:szCs w:val="20"/>
              </w:rPr>
              <m:t>α</m:t>
            </m:r>
          </m:e>
          <m:sup>
            <m:r>
              <m:rPr>
                <m:sty m:val="p"/>
              </m:rPr>
              <w:rPr>
                <w:rFonts w:ascii="Cambria Math" w:hAnsi="Cambria Math" w:cs="Times New Roman"/>
                <w:sz w:val="20"/>
                <w:szCs w:val="20"/>
              </w:rPr>
              <m:t>2</m:t>
            </m:r>
          </m:sup>
        </m:sSup>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008832D4" w:rsidRPr="00CA43C3">
        <w:rPr>
          <w:rFonts w:ascii="Times New Roman" w:hAnsi="Times New Roman" w:cs="Times New Roman"/>
          <w:sz w:val="20"/>
          <w:szCs w:val="20"/>
        </w:rPr>
        <w:t xml:space="preserve">. With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e>
            </m:d>
          </m:e>
          <m:sup>
            <m:r>
              <m:rPr>
                <m:sty m:val="p"/>
              </m:rPr>
              <w:rPr>
                <w:rFonts w:ascii="Cambria Math" w:hAnsi="Cambria Math" w:cs="Times New Roman"/>
                <w:sz w:val="20"/>
                <w:szCs w:val="20"/>
              </w:rPr>
              <m:t>-2.2</m:t>
            </m:r>
          </m:sup>
        </m:sSup>
      </m:oMath>
      <w:r w:rsidR="008832D4" w:rsidRPr="00CA43C3">
        <w:rPr>
          <w:rFonts w:ascii="Times New Roman" w:hAnsi="Times New Roman" w:cs="Times New Roman"/>
          <w:sz w:val="20"/>
          <w:szCs w:val="20"/>
        </w:rPr>
        <w:t xml:space="preserve"> and the constraint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oMath>
      <w:r w:rsidR="008832D4" w:rsidRPr="00CA43C3">
        <w:rPr>
          <w:rFonts w:ascii="Times New Roman" w:hAnsi="Times New Roman" w:cs="Times New Roman"/>
          <w:sz w:val="20"/>
          <w:szCs w:val="20"/>
        </w:rPr>
        <w:t xml:space="preserve">, we seek to minimize </w:t>
      </w:r>
      <m:oMath>
        <m:r>
          <w:rPr>
            <w:rFonts w:ascii="Cambria Math" w:hAnsi="Cambria Math" w:cs="Times New Roman"/>
            <w:sz w:val="20"/>
            <w:szCs w:val="20"/>
          </w:rPr>
          <m:t>f</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2.2</m:t>
            </m:r>
          </m:sup>
        </m:sSub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e>
            </m:d>
          </m:e>
          <m:sup>
            <m:r>
              <m:rPr>
                <m:sty m:val="p"/>
              </m:rPr>
              <w:rPr>
                <w:rFonts w:ascii="Cambria Math" w:hAnsi="Cambria Math" w:cs="Times New Roman"/>
                <w:sz w:val="20"/>
                <w:szCs w:val="20"/>
              </w:rPr>
              <m:t>2.2</m:t>
            </m:r>
          </m:sup>
        </m:sSup>
      </m:oMath>
      <w:r w:rsidR="008832D4" w:rsidRPr="00CA43C3">
        <w:rPr>
          <w:rFonts w:ascii="Times New Roman" w:hAnsi="Times New Roman" w:cs="Times New Roman"/>
          <w:sz w:val="20"/>
          <w:szCs w:val="20"/>
        </w:rPr>
        <w:t xml:space="preserve">. Taking the derivative and setting it to zero: </w:t>
      </w: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1.2</m:t>
            </m:r>
          </m:sup>
        </m:sSub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e>
            </m:d>
          </m:e>
          <m:sup>
            <m:r>
              <m:rPr>
                <m:sty m:val="p"/>
              </m:rPr>
              <w:rPr>
                <w:rFonts w:ascii="Cambria Math" w:hAnsi="Cambria Math" w:cs="Times New Roman"/>
                <w:sz w:val="20"/>
                <w:szCs w:val="20"/>
              </w:rPr>
              <m:t>2.2</m:t>
            </m:r>
          </m:sup>
        </m:s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2.2</m:t>
            </m:r>
          </m:sup>
        </m:sSubSup>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e>
            </m:d>
          </m:e>
          <m:sup>
            <m:r>
              <m:rPr>
                <m:sty m:val="p"/>
              </m:rPr>
              <w:rPr>
                <w:rFonts w:ascii="Cambria Math" w:hAnsi="Cambria Math" w:cs="Times New Roman"/>
                <w:sz w:val="20"/>
                <w:szCs w:val="20"/>
              </w:rPr>
              <m:t>1.2</m:t>
            </m:r>
          </m:sup>
        </m:sSup>
      </m:oMath>
      <w:r w:rsidR="008832D4" w:rsidRPr="00CA43C3">
        <w:rPr>
          <w:rFonts w:ascii="Times New Roman" w:hAnsi="Times New Roman" w:cs="Times New Roman"/>
          <w:sz w:val="20"/>
          <w:szCs w:val="20"/>
        </w:rPr>
        <w:t xml:space="preserve">, which yields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r>
          <m:rPr>
            <m:sty m:val="p"/>
          </m:rPr>
          <w:rPr>
            <w:rFonts w:ascii="Cambria Math" w:hAnsi="Cambria Math" w:cs="Times New Roman"/>
            <w:sz w:val="20"/>
            <w:szCs w:val="20"/>
          </w:rPr>
          <m:t>/2</m:t>
        </m:r>
      </m:oMath>
      <w:r w:rsidR="008832D4" w:rsidRPr="00CA43C3">
        <w:rPr>
          <w:rFonts w:ascii="Times New Roman" w:hAnsi="Times New Roman" w:cs="Times New Roman"/>
          <w:sz w:val="20"/>
          <w:szCs w:val="20"/>
        </w:rPr>
        <w:t xml:space="preserve">. However, this is a maximum of </w:t>
      </w:r>
      <m:oMath>
        <m:r>
          <w:rPr>
            <w:rFonts w:ascii="Cambria Math" w:hAnsi="Cambria Math" w:cs="Times New Roman"/>
            <w:sz w:val="20"/>
            <w:szCs w:val="20"/>
          </w:rPr>
          <m:t>f</m:t>
        </m:r>
        <m:r>
          <m:rPr>
            <m:sty m:val="p"/>
          </m:rPr>
          <w:rPr>
            <w:rFonts w:ascii="Cambria Math" w:hAnsi="Cambria Math" w:cs="Times New Roman"/>
            <w:sz w:val="20"/>
            <w:szCs w:val="20"/>
          </w:rPr>
          <m:t>(⋅)</m:t>
        </m:r>
      </m:oMath>
      <w:r w:rsidR="008832D4" w:rsidRPr="00CA43C3">
        <w:rPr>
          <w:rFonts w:ascii="Times New Roman" w:hAnsi="Times New Roman" w:cs="Times New Roman"/>
          <w:sz w:val="20"/>
          <w:szCs w:val="20"/>
        </w:rPr>
        <w:t xml:space="preserve">, not a minimum, since </w:t>
      </w:r>
      <m:oMath>
        <m:r>
          <w:rPr>
            <w:rFonts w:ascii="Cambria Math" w:hAnsi="Cambria Math" w:cs="Times New Roman"/>
            <w:sz w:val="20"/>
            <w:szCs w:val="20"/>
          </w:rPr>
          <m:t>f</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e>
        </m:d>
        <m:r>
          <m:rPr>
            <m:sty m:val="p"/>
          </m:rPr>
          <w:rPr>
            <w:rFonts w:ascii="Cambria Math" w:hAnsi="Cambria Math" w:cs="Times New Roman"/>
            <w:sz w:val="20"/>
            <w:szCs w:val="20"/>
          </w:rPr>
          <m:t>→0</m:t>
        </m:r>
      </m:oMath>
      <w:r w:rsidR="008832D4" w:rsidRPr="00CA43C3">
        <w:rPr>
          <w:rFonts w:ascii="Times New Roman" w:hAnsi="Times New Roman" w:cs="Times New Roman"/>
          <w:sz w:val="20"/>
          <w:szCs w:val="20"/>
        </w:rPr>
        <w:t xml:space="preserve"> as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→0</m:t>
        </m:r>
      </m:oMath>
      <w:r w:rsidR="008832D4" w:rsidRPr="00CA43C3">
        <w:rPr>
          <w:rFonts w:ascii="Times New Roman" w:hAnsi="Times New Roman" w:cs="Times New Roman"/>
          <w:sz w:val="20"/>
          <w:szCs w:val="20"/>
        </w:rPr>
        <w:t xml:space="preserve"> or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oMath>
      <w:r w:rsidR="008832D4" w:rsidRPr="00CA43C3">
        <w:rPr>
          <w:rFonts w:ascii="Times New Roman" w:hAnsi="Times New Roman" w:cs="Times New Roman"/>
          <w:sz w:val="20"/>
          <w:szCs w:val="20"/>
        </w:rPr>
        <w:t xml:space="preserve">. Therefore, the minimum of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IRS </m:t>
            </m:r>
          </m:sub>
        </m:sSub>
      </m:oMath>
      <w:r w:rsidR="008832D4" w:rsidRPr="00CA43C3">
        <w:rPr>
          <w:rFonts w:ascii="Times New Roman" w:hAnsi="Times New Roman" w:cs="Times New Roman"/>
          <w:sz w:val="20"/>
          <w:szCs w:val="20"/>
        </w:rPr>
        <w:t xml:space="preserve"> (maximum of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nor/>
              </m:rPr>
              <w:rPr>
                <w:rFonts w:ascii="Times New Roman" w:hAnsi="Times New Roman" w:cs="Times New Roman"/>
                <w:sz w:val="20"/>
                <w:szCs w:val="20"/>
              </w:rPr>
              <m:t>IRS </m:t>
            </m:r>
          </m:sub>
        </m:sSub>
      </m:oMath>
      <w:r w:rsidR="008832D4" w:rsidRPr="00CA43C3">
        <w:rPr>
          <w:rFonts w:ascii="Times New Roman" w:hAnsi="Times New Roman" w:cs="Times New Roman"/>
          <w:sz w:val="20"/>
          <w:szCs w:val="20"/>
        </w:rPr>
        <w:t xml:space="preserve"> ) occurs at the endpoints.</w:t>
      </w:r>
    </w:p>
    <w:p w14:paraId="551895AF" w14:textId="77777777" w:rsidR="008832D4" w:rsidRPr="002950F8" w:rsidRDefault="008832D4" w:rsidP="002950F8">
      <w:pPr>
        <w:spacing w:before="330" w:after="0" w:line="271" w:lineRule="auto"/>
        <w:jc w:val="both"/>
        <w:rPr>
          <w:rFonts w:ascii="Times New Roman" w:hAnsi="Times New Roman" w:cs="Times New Roman"/>
          <w:bCs/>
          <w:sz w:val="20"/>
          <w:szCs w:val="20"/>
        </w:rPr>
      </w:pPr>
      <w:bookmarkStart w:id="19" w:name="d_topology_dependent_df_relay_behavior"/>
      <w:r w:rsidRPr="002950F8">
        <w:rPr>
          <w:rFonts w:ascii="Times New Roman" w:hAnsi="Times New Roman" w:cs="Times New Roman"/>
          <w:bCs/>
          <w:sz w:val="20"/>
          <w:szCs w:val="20"/>
        </w:rPr>
        <w:t>D. Topology-Dependent DF Relay Behavior</w:t>
      </w:r>
      <w:bookmarkEnd w:id="19"/>
    </w:p>
    <w:p w14:paraId="2B33437A" w14:textId="6C705853" w:rsidR="008832D4" w:rsidRPr="00CA43C3" w:rsidRDefault="002950F8"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 xml:space="preserve">For DF relaying, the required power in (17) depends on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008832D4" w:rsidRPr="00CA43C3">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oMath>
      <w:r w:rsidR="008832D4" w:rsidRPr="00CA43C3">
        <w:rPr>
          <w:rFonts w:ascii="Times New Roman" w:hAnsi="Times New Roman" w:cs="Times New Roman"/>
          <w:sz w:val="20"/>
          <w:szCs w:val="20"/>
        </w:rPr>
        <w:t xml:space="preserve"> through a fundamentally different structure. When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oMath>
      <w:r w:rsidR="008832D4" w:rsidRPr="00CA43C3">
        <w:rPr>
          <w:rFonts w:ascii="Times New Roman" w:hAnsi="Times New Roman" w:cs="Times New Roman"/>
          <w:sz w:val="20"/>
          <w:szCs w:val="20"/>
        </w:rPr>
        <w:t>, the power is proportional to:</w:t>
      </w:r>
    </w:p>
    <w:p w14:paraId="68B05E2F"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num>
                <m:den>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den>
              </m:f>
              <m:r>
                <w:rPr>
                  <w:rFonts w:ascii="Cambria Math" w:hAnsi="Cambria Math" w:cs="Times New Roman"/>
                  <w:sz w:val="20"/>
                  <w:szCs w:val="20"/>
                </w:rPr>
                <m:t>#(27)</m:t>
              </m:r>
            </m:e>
          </m:eqArr>
        </m:oMath>
      </m:oMathPara>
    </w:p>
    <w:p w14:paraId="511A1A1F"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This expression is minimized when the two hop gains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oMath>
      <w:r w:rsidRPr="00CA43C3">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CA43C3">
        <w:rPr>
          <w:rFonts w:ascii="Times New Roman" w:hAnsi="Times New Roman" w:cs="Times New Roman"/>
          <w:sz w:val="20"/>
          <w:szCs w:val="20"/>
        </w:rPr>
        <w:t xml:space="preserve"> are balanced and large. Unlike the IRS case, the relay benefits from a balanced split because the half-duplex constraint creates a bottleneck on the weaker hop: placing the relay at the midpoint equalizes the two hops and minimizes the maximum hop distance.</w:t>
      </w:r>
      <w:r w:rsidRPr="00CA43C3">
        <w:rPr>
          <w:rFonts w:ascii="Times New Roman" w:hAnsi="Times New Roman" w:cs="Times New Roman"/>
          <w:sz w:val="20"/>
          <w:szCs w:val="20"/>
        </w:rPr>
        <w:br/>
        <w:t xml:space="preserve">[Optimal DF Relay Placement Direction] For DF relaying with symmetric LOS path loss on both hops and the constraint that the relay lies on the S-D axis, the required transmit power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oMath>
      <w:r w:rsidRPr="00CA43C3">
        <w:rPr>
          <w:rFonts w:ascii="Times New Roman" w:hAnsi="Times New Roman" w:cs="Times New Roman"/>
          <w:sz w:val="20"/>
          <w:szCs w:val="20"/>
        </w:rPr>
        <w:t xml:space="preserve"> is minimized when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r>
          <m:rPr>
            <m:sty m:val="p"/>
          </m:rPr>
          <w:rPr>
            <w:rFonts w:ascii="Cambria Math" w:hAnsi="Cambria Math" w:cs="Times New Roman"/>
            <w:sz w:val="20"/>
            <w:szCs w:val="20"/>
          </w:rPr>
          <m:t>/2</m:t>
        </m:r>
      </m:oMath>
      <w:r w:rsidRPr="00CA43C3">
        <w:rPr>
          <w:rFonts w:ascii="Times New Roman" w:hAnsi="Times New Roman" w:cs="Times New Roman"/>
          <w:sz w:val="20"/>
          <w:szCs w:val="20"/>
        </w:rPr>
        <w:t>.</w:t>
      </w:r>
    </w:p>
    <w:p w14:paraId="710F75B9" w14:textId="77777777" w:rsidR="000544E5" w:rsidRDefault="002950F8" w:rsidP="000544E5">
      <w:pPr>
        <w:spacing w:before="240" w:after="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 xml:space="preserve">The proof follows from the observation that the numerator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oMath>
      <w:r w:rsidR="008832D4" w:rsidRPr="00CA43C3">
        <w:rPr>
          <w:rFonts w:ascii="Times New Roman" w:hAnsi="Times New Roman" w:cs="Times New Roman"/>
          <w:sz w:val="20"/>
          <w:szCs w:val="20"/>
        </w:rPr>
        <w:t xml:space="preserve"> is relatively insensitive to relay position (since both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oMath>
      <w:r w:rsidR="008832D4" w:rsidRPr="00CA43C3">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008832D4" w:rsidRPr="00CA43C3">
        <w:rPr>
          <w:rFonts w:ascii="Times New Roman" w:hAnsi="Times New Roman" w:cs="Times New Roman"/>
          <w:sz w:val="20"/>
          <w:szCs w:val="20"/>
        </w:rPr>
        <w:t xml:space="preserve"> are LOS), while the denominator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008832D4" w:rsidRPr="00CA43C3">
        <w:rPr>
          <w:rFonts w:ascii="Times New Roman" w:hAnsi="Times New Roman" w:cs="Times New Roman"/>
          <w:sz w:val="20"/>
          <w:szCs w:val="20"/>
        </w:rPr>
        <w:t xml:space="preserve"> is maximized at the midpoint (by AM-GM applied to the sum of the reciprocals).</w:t>
      </w:r>
    </w:p>
    <w:p w14:paraId="71690A6C" w14:textId="0C389096" w:rsidR="008832D4" w:rsidRPr="00CA43C3" w:rsidRDefault="008832D4" w:rsidP="000544E5">
      <w:pPr>
        <w:spacing w:after="0"/>
        <w:jc w:val="both"/>
        <w:rPr>
          <w:rFonts w:ascii="Times New Roman" w:hAnsi="Times New Roman" w:cs="Times New Roman"/>
          <w:sz w:val="20"/>
          <w:szCs w:val="20"/>
        </w:rPr>
      </w:pPr>
      <w:r w:rsidRPr="00CA43C3">
        <w:rPr>
          <w:rFonts w:ascii="Times New Roman" w:hAnsi="Times New Roman" w:cs="Times New Roman"/>
          <w:sz w:val="20"/>
          <w:szCs w:val="20"/>
        </w:rPr>
        <w:br/>
        <w:t>E. Crossover Condition: When Does IRS Beat DF Relay?</w:t>
      </w:r>
    </w:p>
    <w:p w14:paraId="65C1D867" w14:textId="4304A8A6" w:rsidR="008832D4" w:rsidRPr="00CA43C3" w:rsidRDefault="000544E5"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 xml:space="preserve">Setting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IRS </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DF </m:t>
            </m:r>
          </m:sub>
        </m:sSub>
      </m:oMath>
      <w:r w:rsidR="008832D4" w:rsidRPr="00CA43C3">
        <w:rPr>
          <w:rFonts w:ascii="Times New Roman" w:hAnsi="Times New Roman" w:cs="Times New Roman"/>
          <w:sz w:val="20"/>
          <w:szCs w:val="20"/>
        </w:rPr>
        <w:t xml:space="preserve"> and solving for </w:t>
      </w:r>
      <m:oMath>
        <m:r>
          <w:rPr>
            <w:rFonts w:ascii="Cambria Math" w:hAnsi="Cambria Math" w:cs="Times New Roman"/>
            <w:sz w:val="20"/>
            <w:szCs w:val="20"/>
          </w:rPr>
          <m:t>N</m:t>
        </m:r>
      </m:oMath>
      <w:r w:rsidR="008832D4" w:rsidRPr="00CA43C3">
        <w:rPr>
          <w:rFonts w:ascii="Times New Roman" w:hAnsi="Times New Roman" w:cs="Times New Roman"/>
          <w:sz w:val="20"/>
          <w:szCs w:val="20"/>
        </w:rPr>
        <w:t xml:space="preserve"> yields the topology-dependent crossover number of elements [8]:</w:t>
      </w:r>
    </w:p>
    <w:p w14:paraId="5897DB55"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r>
                <w:rPr>
                  <w:rFonts w:ascii="Cambria Math" w:hAnsi="Cambria Math" w:cs="Times New Roman"/>
                  <w:sz w:val="20"/>
                  <w:szCs w:val="20"/>
                </w:rPr>
                <m:t>A</m:t>
              </m:r>
              <m:r>
                <m:rPr>
                  <m:sty m:val="p"/>
                </m:rPr>
                <w:rPr>
                  <w:rFonts w:ascii="Cambria Math" w:hAnsi="Cambria Math" w:cs="Times New Roman"/>
                  <w:sz w:val="20"/>
                  <w:szCs w:val="20"/>
                </w:rPr>
                <m:t>=</m:t>
              </m:r>
              <m:f>
                <m:fPr>
                  <m:ctrlPr>
                    <w:rPr>
                      <w:rFonts w:ascii="Cambria Math" w:hAnsi="Cambria Math" w:cs="Times New Roman"/>
                      <w:sz w:val="20"/>
                      <w:szCs w:val="20"/>
                    </w:rPr>
                  </m:ctrlPr>
                </m:fPr>
                <m:num>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r>
                            <m:rPr>
                              <m:sty m:val="p"/>
                            </m:rPr>
                            <w:rPr>
                              <w:rFonts w:ascii="Cambria Math" w:hAnsi="Cambria Math" w:cs="Times New Roman"/>
                              <w:sz w:val="20"/>
                              <w:szCs w:val="20"/>
                            </w:rPr>
                            <m:t>2</m:t>
                          </m:r>
                          <m:acc>
                            <m:accPr>
                              <m:chr m:val="‾"/>
                              <m:ctrlPr>
                                <w:rPr>
                                  <w:rFonts w:ascii="Cambria Math" w:hAnsi="Cambria Math" w:cs="Times New Roman"/>
                                  <w:sz w:val="20"/>
                                  <w:szCs w:val="20"/>
                                </w:rPr>
                              </m:ctrlPr>
                            </m:accPr>
                            <m:e>
                              <m:r>
                                <w:rPr>
                                  <w:rFonts w:ascii="Cambria Math" w:hAnsi="Cambria Math" w:cs="Times New Roman"/>
                                  <w:sz w:val="20"/>
                                  <w:szCs w:val="20"/>
                                </w:rPr>
                                <m:t>R</m:t>
                              </m:r>
                            </m:e>
                          </m:acc>
                        </m:sup>
                      </m:sSup>
                      <m:r>
                        <m:rPr>
                          <m:sty m:val="p"/>
                        </m:rPr>
                        <w:rPr>
                          <w:rFonts w:ascii="Cambria Math" w:hAnsi="Cambria Math" w:cs="Times New Roman"/>
                          <w:sz w:val="20"/>
                          <w:szCs w:val="20"/>
                        </w:rPr>
                        <m:t>-1</m:t>
                      </m:r>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d>
                </m:num>
                <m:den>
                  <m:r>
                    <m:rPr>
                      <m:sty m:val="p"/>
                    </m:rP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acc>
                            <m:accPr>
                              <m:chr m:val="‾"/>
                              <m:ctrlPr>
                                <w:rPr>
                                  <w:rFonts w:ascii="Cambria Math" w:hAnsi="Cambria Math" w:cs="Times New Roman"/>
                                  <w:sz w:val="20"/>
                                  <w:szCs w:val="20"/>
                                </w:rPr>
                              </m:ctrlPr>
                            </m:accPr>
                            <m:e>
                              <m:r>
                                <w:rPr>
                                  <w:rFonts w:ascii="Cambria Math" w:hAnsi="Cambria Math" w:cs="Times New Roman"/>
                                  <w:sz w:val="20"/>
                                  <w:szCs w:val="20"/>
                                </w:rPr>
                                <m:t>R</m:t>
                              </m:r>
                            </m:e>
                          </m:acc>
                        </m:sup>
                      </m:sSup>
                      <m:r>
                        <m:rPr>
                          <m:sty m:val="p"/>
                        </m:rPr>
                        <w:rPr>
                          <w:rFonts w:ascii="Cambria Math" w:hAnsi="Cambria Math" w:cs="Times New Roman"/>
                          <w:sz w:val="20"/>
                          <w:szCs w:val="20"/>
                        </w:rPr>
                        <m:t>-1</m:t>
                      </m:r>
                    </m:e>
                  </m:d>
                </m:den>
              </m:f>
              <m:r>
                <m:rPr>
                  <m:sty m:val="p"/>
                </m:rPr>
                <w:rPr>
                  <w:rFonts w:ascii="Cambria Math" w:hAnsi="Cambria Math" w:cs="Times New Roman"/>
                  <w:sz w:val="20"/>
                  <w:szCs w:val="20"/>
                </w:rPr>
                <m:t>.</m:t>
              </m:r>
              <m:r>
                <w:rPr>
                  <w:rFonts w:ascii="Cambria Math" w:hAnsi="Cambria Math" w:cs="Times New Roman"/>
                  <w:sz w:val="20"/>
                  <w:szCs w:val="20"/>
                </w:rPr>
                <m:t>#(28)</m:t>
              </m:r>
            </m:e>
            <m:e>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rad>
                </m:num>
                <m:den>
                  <m:r>
                    <w:rPr>
                      <w:rFonts w:ascii="Cambria Math" w:hAnsi="Cambria Math" w:cs="Times New Roman"/>
                      <w:sz w:val="20"/>
                      <w:szCs w:val="20"/>
                    </w:rPr>
                    <m:t>α</m:t>
                  </m:r>
                </m:den>
              </m:f>
              <m:d>
                <m:dPr>
                  <m:ctrlPr>
                    <w:rPr>
                      <w:rFonts w:ascii="Cambria Math" w:hAnsi="Cambria Math" w:cs="Times New Roman"/>
                      <w:sz w:val="20"/>
                      <w:szCs w:val="20"/>
                    </w:rPr>
                  </m:ctrlPr>
                </m:dPr>
                <m:e>
                  <m:rad>
                    <m:radPr>
                      <m:degHide m:val="1"/>
                      <m:ctrlPr>
                        <w:rPr>
                          <w:rFonts w:ascii="Cambria Math" w:hAnsi="Cambria Math" w:cs="Times New Roman"/>
                          <w:sz w:val="20"/>
                          <w:szCs w:val="20"/>
                        </w:rPr>
                      </m:ctrlPr>
                    </m:radPr>
                    <m:deg/>
                    <m:e>
                      <m:r>
                        <w:rPr>
                          <w:rFonts w:ascii="Cambria Math" w:hAnsi="Cambria Math" w:cs="Times New Roman"/>
                          <w:sz w:val="20"/>
                          <w:szCs w:val="20"/>
                        </w:rPr>
                        <m:t>A</m:t>
                      </m:r>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den>
                      </m:f>
                    </m:e>
                  </m:rad>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rad>
                    </m:den>
                  </m:f>
                </m:e>
              </m:d>
              <m:r>
                <w:rPr>
                  <w:rFonts w:ascii="Cambria Math" w:hAnsi="Cambria Math" w:cs="Times New Roman"/>
                  <w:sz w:val="20"/>
                  <w:szCs w:val="20"/>
                </w:rPr>
                <m:t>#(29)</m:t>
              </m:r>
            </m:e>
          </m:eqArr>
        </m:oMath>
      </m:oMathPara>
    </w:p>
    <w:p w14:paraId="54C625A4" w14:textId="77777777" w:rsidR="008832D4" w:rsidRPr="00CA43C3" w:rsidRDefault="008832D4" w:rsidP="002950F8">
      <w:pPr>
        <w:spacing w:after="0"/>
        <w:jc w:val="both"/>
        <w:rPr>
          <w:rFonts w:ascii="Times New Roman" w:hAnsi="Times New Roman" w:cs="Times New Roman"/>
          <w:sz w:val="20"/>
          <w:szCs w:val="20"/>
        </w:rPr>
      </w:pPr>
      <w:r w:rsidRPr="00CA43C3">
        <w:rPr>
          <w:rFonts w:ascii="Times New Roman" w:hAnsi="Times New Roman" w:cs="Times New Roman"/>
          <w:sz w:val="20"/>
          <w:szCs w:val="20"/>
        </w:rPr>
        <w:t xml:space="preserve">This expression shows that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Pr="00CA43C3">
        <w:rPr>
          <w:rFonts w:ascii="Times New Roman" w:hAnsi="Times New Roman" w:cs="Times New Roman"/>
          <w:sz w:val="20"/>
          <w:szCs w:val="20"/>
        </w:rPr>
        <w:t xml:space="preserve"> depends on all three channel gains and therefore on the deployment topology. The central hypothesis of this study is that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Pr="00CA43C3">
        <w:rPr>
          <w:rFonts w:ascii="Times New Roman" w:hAnsi="Times New Roman" w:cs="Times New Roman"/>
          <w:sz w:val="20"/>
          <w:szCs w:val="20"/>
        </w:rPr>
        <w:t xml:space="preserve"> varies significantly across topologies and that there exist deployment geometries where IRS outperforms DF relay </w:t>
      </w:r>
      <w:r w:rsidRPr="00CA43C3">
        <w:rPr>
          <w:rFonts w:ascii="Times New Roman" w:hAnsi="Times New Roman" w:cs="Times New Roman"/>
          <w:sz w:val="20"/>
          <w:szCs w:val="20"/>
        </w:rPr>
        <w:t xml:space="preserve">with substantially fewer elements than the </w:t>
      </w:r>
      <m:oMath>
        <m:r>
          <w:rPr>
            <w:rFonts w:ascii="Cambria Math" w:hAnsi="Cambria Math" w:cs="Times New Roman"/>
            <w:sz w:val="20"/>
            <w:szCs w:val="20"/>
          </w:rPr>
          <m:t>N</m:t>
        </m:r>
        <m:r>
          <m:rPr>
            <m:sty m:val="p"/>
          </m:rPr>
          <w:rPr>
            <w:rFonts w:ascii="Cambria Math" w:hAnsi="Cambria Math" w:cs="Times New Roman"/>
            <w:sz w:val="20"/>
            <w:szCs w:val="20"/>
          </w:rPr>
          <m:t>=77</m:t>
        </m:r>
      </m:oMath>
      <w:r w:rsidRPr="00CA43C3">
        <w:rPr>
          <w:rFonts w:ascii="Times New Roman" w:hAnsi="Times New Roman" w:cs="Times New Roman"/>
          <w:sz w:val="20"/>
          <w:szCs w:val="20"/>
        </w:rPr>
        <w:t xml:space="preserve"> reported for the fixed topology in [8].</w:t>
      </w:r>
    </w:p>
    <w:p w14:paraId="509EF5A5" w14:textId="77777777" w:rsidR="008832D4" w:rsidRPr="002950F8" w:rsidRDefault="008832D4" w:rsidP="002950F8">
      <w:pPr>
        <w:spacing w:before="330" w:after="0" w:line="271" w:lineRule="auto"/>
        <w:jc w:val="both"/>
        <w:rPr>
          <w:rFonts w:ascii="Times New Roman" w:hAnsi="Times New Roman" w:cs="Times New Roman"/>
          <w:bCs/>
          <w:sz w:val="20"/>
          <w:szCs w:val="20"/>
        </w:rPr>
      </w:pPr>
      <w:bookmarkStart w:id="20" w:name="f_energy_efficiency_formulation"/>
      <w:r w:rsidRPr="002950F8">
        <w:rPr>
          <w:rFonts w:ascii="Times New Roman" w:hAnsi="Times New Roman" w:cs="Times New Roman"/>
          <w:bCs/>
          <w:sz w:val="20"/>
          <w:szCs w:val="20"/>
        </w:rPr>
        <w:t>F. Energy Efficiency Formulation</w:t>
      </w:r>
      <w:bookmarkEnd w:id="20"/>
    </w:p>
    <w:p w14:paraId="7D429873" w14:textId="24C6C5D1" w:rsidR="008832D4" w:rsidRPr="00CA43C3" w:rsidRDefault="000544E5"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The energy efficiency (EE) in bits per Joule for each scheme is defined as [6]:</w:t>
      </w:r>
    </w:p>
    <w:p w14:paraId="7EDF67FD"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m:rPr>
                      <m:sty m:val="p"/>
                    </m:rPr>
                    <w:rPr>
                      <w:rFonts w:ascii="Cambria Math" w:hAnsi="Cambria Math" w:cs="Times New Roman"/>
                      <w:sz w:val="20"/>
                      <w:szCs w:val="20"/>
                    </w:rPr>
                    <m:t>EE</m:t>
                  </m:r>
                </m:e>
                <m:sub>
                  <m:r>
                    <m:rPr>
                      <m:sty m:val="p"/>
                    </m:rPr>
                    <w:rPr>
                      <w:rFonts w:ascii="Cambria Math" w:hAnsi="Cambria Math" w:cs="Times New Roman"/>
                      <w:sz w:val="20"/>
                      <w:szCs w:val="20"/>
                    </w:rPr>
                    <m:t>SISO</m:t>
                  </m:r>
                </m:sub>
              </m:sSub>
              <m:r>
                <w:rPr>
                  <w:rFonts w:ascii="Cambria Math" w:hAnsi="Cambria Math" w:cs="Times New Roman"/>
                  <w:sz w:val="20"/>
                  <w:szCs w:val="20"/>
                </w:rPr>
                <m:t xml:space="preserve"> </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B</m:t>
                  </m:r>
                  <m:acc>
                    <m:accPr>
                      <m:chr m:val="‾"/>
                      <m:ctrlPr>
                        <w:rPr>
                          <w:rFonts w:ascii="Cambria Math" w:hAnsi="Cambria Math" w:cs="Times New Roman"/>
                          <w:sz w:val="20"/>
                          <w:szCs w:val="20"/>
                        </w:rPr>
                      </m:ctrlPr>
                    </m:accPr>
                    <m:e>
                      <m:r>
                        <w:rPr>
                          <w:rFonts w:ascii="Cambria Math" w:hAnsi="Cambria Math" w:cs="Times New Roman"/>
                          <w:sz w:val="20"/>
                          <w:szCs w:val="20"/>
                        </w:rPr>
                        <m:t>R</m:t>
                      </m:r>
                    </m:e>
                  </m:acc>
                </m:num>
                <m:den>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SISO</m:t>
                      </m:r>
                    </m:sub>
                  </m:sSub>
                  <m:r>
                    <m:rPr>
                      <m:sty m:val="p"/>
                    </m:rPr>
                    <w:rPr>
                      <w:rFonts w:ascii="Cambria Math" w:hAnsi="Cambria Math" w:cs="Times New Roman"/>
                      <w:sz w:val="20"/>
                      <w:szCs w:val="20"/>
                    </w:rPr>
                    <m:t>/</m:t>
                  </m:r>
                  <m:r>
                    <w:rPr>
                      <w:rFonts w:ascii="Cambria Math" w:hAnsi="Cambria Math" w:cs="Times New Roman"/>
                      <w:sz w:val="20"/>
                      <w:szCs w:val="20"/>
                    </w:rPr>
                    <m:t>ν</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den>
              </m:f>
              <m:r>
                <w:rPr>
                  <w:rFonts w:ascii="Cambria Math" w:hAnsi="Cambria Math" w:cs="Times New Roman"/>
                  <w:sz w:val="20"/>
                  <w:szCs w:val="20"/>
                </w:rPr>
                <m:t>#(30)</m:t>
              </m:r>
            </m:e>
            <m:e>
              <m:sSub>
                <m:sSubPr>
                  <m:ctrlPr>
                    <w:rPr>
                      <w:rFonts w:ascii="Cambria Math" w:hAnsi="Cambria Math" w:cs="Times New Roman"/>
                      <w:sz w:val="20"/>
                      <w:szCs w:val="20"/>
                    </w:rPr>
                  </m:ctrlPr>
                </m:sSubPr>
                <m:e>
                  <m:r>
                    <m:rPr>
                      <m:sty m:val="p"/>
                    </m:rPr>
                    <w:rPr>
                      <w:rFonts w:ascii="Cambria Math" w:hAnsi="Cambria Math" w:cs="Times New Roman"/>
                      <w:sz w:val="20"/>
                      <w:szCs w:val="20"/>
                    </w:rPr>
                    <m:t>EE</m:t>
                  </m:r>
                </m:e>
                <m:sub>
                  <m:r>
                    <m:rPr>
                      <m:sty m:val="p"/>
                    </m:rPr>
                    <w:rPr>
                      <w:rFonts w:ascii="Cambria Math" w:hAnsi="Cambria Math" w:cs="Times New Roman"/>
                      <w:sz w:val="20"/>
                      <w:szCs w:val="20"/>
                    </w:rPr>
                    <m:t>IRS</m:t>
                  </m:r>
                </m:sub>
              </m:sSub>
              <m:r>
                <w:rPr>
                  <w:rFonts w:ascii="Cambria Math" w:hAnsi="Cambria Math" w:cs="Times New Roman"/>
                  <w:sz w:val="20"/>
                  <w:szCs w:val="20"/>
                </w:rPr>
                <m:t xml:space="preserve"> </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B</m:t>
                  </m:r>
                  <m:acc>
                    <m:accPr>
                      <m:chr m:val="‾"/>
                      <m:ctrlPr>
                        <w:rPr>
                          <w:rFonts w:ascii="Cambria Math" w:hAnsi="Cambria Math" w:cs="Times New Roman"/>
                          <w:sz w:val="20"/>
                          <w:szCs w:val="20"/>
                        </w:rPr>
                      </m:ctrlPr>
                    </m:accPr>
                    <m:e>
                      <m:r>
                        <w:rPr>
                          <w:rFonts w:ascii="Cambria Math" w:hAnsi="Cambria Math" w:cs="Times New Roman"/>
                          <w:sz w:val="20"/>
                          <w:szCs w:val="20"/>
                        </w:rPr>
                        <m:t>R</m:t>
                      </m:r>
                    </m:e>
                  </m:acc>
                </m:num>
                <m:den>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IRS</m:t>
                      </m:r>
                    </m:sub>
                  </m:sSub>
                  <m:r>
                    <m:rPr>
                      <m:sty m:val="p"/>
                    </m:rPr>
                    <w:rPr>
                      <w:rFonts w:ascii="Cambria Math" w:hAnsi="Cambria Math" w:cs="Times New Roman"/>
                      <w:sz w:val="20"/>
                      <w:szCs w:val="20"/>
                    </w:rPr>
                    <m:t>/</m:t>
                  </m:r>
                  <m:r>
                    <w:rPr>
                      <w:rFonts w:ascii="Cambria Math" w:hAnsi="Cambria Math" w:cs="Times New Roman"/>
                      <w:sz w:val="20"/>
                      <w:szCs w:val="20"/>
                    </w:rPr>
                    <m:t>ν</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m:rPr>
                      <m:sty m:val="p"/>
                    </m:rPr>
                    <w:rPr>
                      <w:rFonts w:ascii="Cambria Math" w:hAnsi="Cambria Math" w:cs="Times New Roman"/>
                      <w:sz w:val="20"/>
                      <w:szCs w:val="20"/>
                    </w:rPr>
                    <m:t>+</m:t>
                  </m:r>
                  <m:r>
                    <w:rPr>
                      <w:rFonts w:ascii="Cambria Math" w:hAnsi="Cambria Math" w:cs="Times New Roman"/>
                      <w:sz w:val="20"/>
                      <w:szCs w:val="20"/>
                    </w:rPr>
                    <m:t>N</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den>
              </m:f>
              <m:r>
                <w:rPr>
                  <w:rFonts w:ascii="Cambria Math" w:hAnsi="Cambria Math" w:cs="Times New Roman"/>
                  <w:sz w:val="20"/>
                  <w:szCs w:val="20"/>
                </w:rPr>
                <m:t>#(31)</m:t>
              </m:r>
            </m:e>
            <m:e>
              <m:sSub>
                <m:sSubPr>
                  <m:ctrlPr>
                    <w:rPr>
                      <w:rFonts w:ascii="Cambria Math" w:hAnsi="Cambria Math" w:cs="Times New Roman"/>
                      <w:sz w:val="20"/>
                      <w:szCs w:val="20"/>
                    </w:rPr>
                  </m:ctrlPr>
                </m:sSubPr>
                <m:e>
                  <m:r>
                    <m:rPr>
                      <m:sty m:val="p"/>
                    </m:rPr>
                    <w:rPr>
                      <w:rFonts w:ascii="Cambria Math" w:hAnsi="Cambria Math" w:cs="Times New Roman"/>
                      <w:sz w:val="20"/>
                      <w:szCs w:val="20"/>
                    </w:rPr>
                    <m:t>EE</m:t>
                  </m:r>
                </m:e>
                <m:sub>
                  <m:r>
                    <m:rPr>
                      <m:sty m:val="p"/>
                    </m:rPr>
                    <w:rPr>
                      <w:rFonts w:ascii="Cambria Math" w:hAnsi="Cambria Math" w:cs="Times New Roman"/>
                      <w:sz w:val="20"/>
                      <w:szCs w:val="20"/>
                    </w:rPr>
                    <m:t>DF</m:t>
                  </m:r>
                </m:sub>
              </m:sSub>
              <m:r>
                <w:rPr>
                  <w:rFonts w:ascii="Cambria Math" w:hAnsi="Cambria Math" w:cs="Times New Roman"/>
                  <w:sz w:val="20"/>
                  <w:szCs w:val="20"/>
                </w:rPr>
                <m:t xml:space="preserve"> </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B</m:t>
                  </m:r>
                  <m:acc>
                    <m:accPr>
                      <m:chr m:val="‾"/>
                      <m:ctrlPr>
                        <w:rPr>
                          <w:rFonts w:ascii="Cambria Math" w:hAnsi="Cambria Math" w:cs="Times New Roman"/>
                          <w:sz w:val="20"/>
                          <w:szCs w:val="20"/>
                        </w:rPr>
                      </m:ctrlPr>
                    </m:accPr>
                    <m:e>
                      <m:r>
                        <w:rPr>
                          <w:rFonts w:ascii="Cambria Math" w:hAnsi="Cambria Math" w:cs="Times New Roman"/>
                          <w:sz w:val="20"/>
                          <w:szCs w:val="20"/>
                        </w:rPr>
                        <m:t>R</m:t>
                      </m:r>
                    </m:e>
                  </m:acc>
                </m:num>
                <m:den>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r>
                    <m:rPr>
                      <m:sty m:val="p"/>
                    </m:rPr>
                    <w:rPr>
                      <w:rFonts w:ascii="Cambria Math" w:hAnsi="Cambria Math" w:cs="Times New Roman"/>
                      <w:sz w:val="20"/>
                      <w:szCs w:val="20"/>
                    </w:rPr>
                    <m:t>/</m:t>
                  </m:r>
                  <m:r>
                    <w:rPr>
                      <w:rFonts w:ascii="Cambria Math" w:hAnsi="Cambria Math" w:cs="Times New Roman"/>
                      <w:sz w:val="20"/>
                      <w:szCs w:val="20"/>
                    </w:rPr>
                    <m:t>ν</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r>
                    <m:rPr>
                      <m:sty m:val="p"/>
                    </m:rP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#(32)</m:t>
              </m:r>
            </m:e>
          </m:eqArr>
        </m:oMath>
      </m:oMathPara>
    </w:p>
    <w:p w14:paraId="5BA54A9F"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The EE-optimal number of IRS elements balances the transmit power reduction against the linear growth in circuit power </w:t>
      </w:r>
      <m:oMath>
        <m:r>
          <w:rPr>
            <w:rFonts w:ascii="Cambria Math" w:hAnsi="Cambria Math" w:cs="Times New Roman"/>
            <w:sz w:val="20"/>
            <w:szCs w:val="20"/>
          </w:rPr>
          <m:t>N</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oMath>
      <w:r w:rsidRPr="00CA43C3">
        <w:rPr>
          <w:rFonts w:ascii="Times New Roman" w:hAnsi="Times New Roman" w:cs="Times New Roman"/>
          <w:sz w:val="20"/>
          <w:szCs w:val="20"/>
        </w:rPr>
        <w:t>. From [8], the unconstrained optimum is:</w:t>
      </w:r>
    </w:p>
    <w:p w14:paraId="6F2C9D63" w14:textId="77777777" w:rsidR="008832D4" w:rsidRPr="00CA43C3" w:rsidRDefault="00A26E16" w:rsidP="00A32F75">
      <w:pPr>
        <w:spacing w:after="220"/>
        <w:jc w:val="both"/>
        <w:rPr>
          <w:rFonts w:ascii="Times New Roman" w:hAnsi="Times New Roman" w:cs="Times New Roman"/>
          <w:sz w:val="20"/>
          <w:szCs w:val="20"/>
        </w:rPr>
      </w:pPr>
      <m:oMathPara>
        <m:oMath>
          <m:eqArr>
            <m:eqArrPr>
              <m:maxDist m:val="1"/>
              <m:ctrlPr>
                <w:rPr>
                  <w:rFonts w:ascii="Cambria Math" w:hAnsi="Cambria Math" w:cs="Times New Roman"/>
                  <w:sz w:val="20"/>
                  <w:szCs w:val="20"/>
                </w:rPr>
              </m:ctrlPr>
            </m:eqArrPr>
            <m:e>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opt</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f>
                        <m:fPr>
                          <m:ctrlPr>
                            <w:rPr>
                              <w:rFonts w:ascii="Cambria Math" w:hAnsi="Cambria Math" w:cs="Times New Roman"/>
                              <w:sz w:val="20"/>
                              <w:szCs w:val="20"/>
                            </w:rPr>
                          </m:ctrlPr>
                        </m:fPr>
                        <m:num>
                          <m:r>
                            <m:rPr>
                              <m:sty m:val="p"/>
                            </m:rPr>
                            <w:rPr>
                              <w:rFonts w:ascii="Cambria Math" w:hAnsi="Cambria Math" w:cs="Times New Roman"/>
                              <w:sz w:val="20"/>
                              <w:szCs w:val="20"/>
                            </w:rPr>
                            <m:t>2</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acc>
                                    <m:accPr>
                                      <m:chr m:val="‾"/>
                                      <m:ctrlPr>
                                        <w:rPr>
                                          <w:rFonts w:ascii="Cambria Math" w:hAnsi="Cambria Math" w:cs="Times New Roman"/>
                                          <w:sz w:val="20"/>
                                          <w:szCs w:val="20"/>
                                        </w:rPr>
                                      </m:ctrlPr>
                                    </m:accPr>
                                    <m:e>
                                      <m:r>
                                        <w:rPr>
                                          <w:rFonts w:ascii="Cambria Math" w:hAnsi="Cambria Math" w:cs="Times New Roman"/>
                                          <w:sz w:val="20"/>
                                          <w:szCs w:val="20"/>
                                        </w:rPr>
                                        <m:t>R</m:t>
                                      </m:r>
                                    </m:e>
                                  </m:acc>
                                </m:sup>
                              </m:sSup>
                              <m:r>
                                <m:rPr>
                                  <m:sty m:val="p"/>
                                </m:rPr>
                                <w:rPr>
                                  <w:rFonts w:ascii="Cambria Math" w:hAnsi="Cambria Math" w:cs="Times New Roman"/>
                                  <w:sz w:val="20"/>
                                  <w:szCs w:val="20"/>
                                </w:rPr>
                                <m:t>-1</m:t>
                              </m:r>
                            </m:e>
                          </m:d>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num>
                        <m:den>
                          <m:r>
                            <w:rPr>
                              <w:rFonts w:ascii="Cambria Math" w:hAnsi="Cambria Math" w:cs="Times New Roman"/>
                              <w:sz w:val="20"/>
                              <w:szCs w:val="20"/>
                            </w:rPr>
                            <m:t>ν</m:t>
                          </m:r>
                          <m:sSup>
                            <m:sSupPr>
                              <m:ctrlPr>
                                <w:rPr>
                                  <w:rFonts w:ascii="Cambria Math" w:hAnsi="Cambria Math" w:cs="Times New Roman"/>
                                  <w:sz w:val="20"/>
                                  <w:szCs w:val="20"/>
                                </w:rPr>
                              </m:ctrlPr>
                            </m:sSupPr>
                            <m:e>
                              <m:r>
                                <w:rPr>
                                  <w:rFonts w:ascii="Cambria Math" w:hAnsi="Cambria Math" w:cs="Times New Roman"/>
                                  <w:sz w:val="20"/>
                                  <w:szCs w:val="20"/>
                                </w:rPr>
                                <m:t>α</m:t>
                              </m:r>
                            </m:e>
                            <m:sup>
                              <m:r>
                                <m:rPr>
                                  <m:sty m:val="p"/>
                                </m:rPr>
                                <w:rPr>
                                  <w:rFonts w:ascii="Cambria Math" w:hAnsi="Cambria Math" w:cs="Times New Roman"/>
                                  <w:sz w:val="20"/>
                                  <w:szCs w:val="20"/>
                                </w:rPr>
                                <m:t>2</m:t>
                              </m:r>
                            </m:sup>
                          </m:sSup>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den>
                      </m:f>
                    </m:e>
                  </m:d>
                </m:e>
                <m:sup>
                  <m:r>
                    <m:rPr>
                      <m:sty m:val="p"/>
                    </m:rPr>
                    <w:rPr>
                      <w:rFonts w:ascii="Cambria Math" w:hAnsi="Cambria Math" w:cs="Times New Roman"/>
                      <w:sz w:val="20"/>
                      <w:szCs w:val="20"/>
                    </w:rPr>
                    <m:t>1/3</m:t>
                  </m:r>
                </m:sup>
              </m:sSup>
              <m:r>
                <m:rPr>
                  <m:sty m:val="p"/>
                </m:rPr>
                <w:rPr>
                  <w:rFonts w:ascii="Cambria Math" w:hAnsi="Cambria Math" w:cs="Times New Roman"/>
                  <w:sz w:val="20"/>
                  <w:szCs w:val="20"/>
                </w:rPr>
                <m:t>-</m:t>
              </m:r>
              <m:f>
                <m:fPr>
                  <m:ctrlPr>
                    <w:rPr>
                      <w:rFonts w:ascii="Cambria Math" w:hAnsi="Cambria Math" w:cs="Times New Roman"/>
                      <w:sz w:val="20"/>
                      <w:szCs w:val="20"/>
                    </w:rPr>
                  </m:ctrlPr>
                </m:fPr>
                <m:num>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e>
                  </m:rad>
                </m:num>
                <m:den>
                  <m:r>
                    <w:rPr>
                      <w:rFonts w:ascii="Cambria Math" w:hAnsi="Cambria Math" w:cs="Times New Roman"/>
                      <w:sz w:val="20"/>
                      <w:szCs w:val="20"/>
                    </w:rPr>
                    <m:t>α</m:t>
                  </m:r>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rad>
                </m:den>
              </m:f>
              <m:r>
                <w:rPr>
                  <w:rFonts w:ascii="Cambria Math" w:hAnsi="Cambria Math" w:cs="Times New Roman"/>
                  <w:sz w:val="20"/>
                  <w:szCs w:val="20"/>
                </w:rPr>
                <m:t>#(33)</m:t>
              </m:r>
            </m:e>
          </m:eqArr>
        </m:oMath>
      </m:oMathPara>
    </w:p>
    <w:p w14:paraId="1D9EC0D3" w14:textId="77777777" w:rsidR="008832D4" w:rsidRPr="00CA43C3" w:rsidRDefault="008832D4" w:rsidP="00A32F75">
      <w:pPr>
        <w:spacing w:after="220"/>
        <w:jc w:val="both"/>
        <w:rPr>
          <w:rFonts w:ascii="Times New Roman" w:hAnsi="Times New Roman" w:cs="Times New Roman"/>
          <w:sz w:val="20"/>
          <w:szCs w:val="20"/>
        </w:rPr>
      </w:pPr>
      <w:r w:rsidRPr="00CA43C3">
        <w:rPr>
          <w:rFonts w:ascii="Times New Roman" w:hAnsi="Times New Roman" w:cs="Times New Roman"/>
          <w:sz w:val="20"/>
          <w:szCs w:val="20"/>
        </w:rPr>
        <w:t xml:space="preserve">Since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oMath>
      <w:r w:rsidRPr="00CA43C3">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CA43C3">
        <w:rPr>
          <w:rFonts w:ascii="Times New Roman" w:hAnsi="Times New Roman" w:cs="Times New Roman"/>
          <w:sz w:val="20"/>
          <w:szCs w:val="20"/>
        </w:rPr>
        <w:t xml:space="preserve"> depend on the topology, so does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CA43C3">
        <w:rPr>
          <w:rFonts w:ascii="Times New Roman" w:hAnsi="Times New Roman" w:cs="Times New Roman"/>
          <w:sz w:val="20"/>
          <w:szCs w:val="20"/>
        </w:rPr>
        <w:t xml:space="preserve">. In topologies where the IRS is far from both S and </w:t>
      </w:r>
      <m:oMath>
        <m:r>
          <m:rPr>
            <m:sty m:val="p"/>
          </m:rPr>
          <w:rPr>
            <w:rFonts w:ascii="Cambria Math" w:hAnsi="Cambria Math" w:cs="Times New Roman"/>
            <w:sz w:val="20"/>
            <w:szCs w:val="20"/>
          </w:rPr>
          <m:t>D,</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CA43C3">
        <w:rPr>
          <w:rFonts w:ascii="Times New Roman" w:hAnsi="Times New Roman" w:cs="Times New Roman"/>
          <w:sz w:val="20"/>
          <w:szCs w:val="20"/>
        </w:rPr>
        <w:t xml:space="preserve"> is small,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CA43C3">
        <w:rPr>
          <w:rFonts w:ascii="Times New Roman" w:hAnsi="Times New Roman" w:cs="Times New Roman"/>
          <w:sz w:val="20"/>
          <w:szCs w:val="20"/>
        </w:rPr>
        <w:t xml:space="preserve"> is large, and the circuit power overhead is high-potentially making DF relaying more energy-efficient despite its half-duplex penalty.</w:t>
      </w:r>
    </w:p>
    <w:p w14:paraId="6E581AD1" w14:textId="77777777" w:rsidR="008832D4" w:rsidRPr="000544E5" w:rsidRDefault="008832D4" w:rsidP="000544E5">
      <w:pPr>
        <w:spacing w:before="330" w:after="0" w:line="271" w:lineRule="auto"/>
        <w:jc w:val="both"/>
        <w:rPr>
          <w:rFonts w:ascii="Times New Roman" w:hAnsi="Times New Roman" w:cs="Times New Roman"/>
          <w:bCs/>
          <w:sz w:val="20"/>
          <w:szCs w:val="20"/>
        </w:rPr>
      </w:pPr>
      <w:bookmarkStart w:id="21" w:name="g_summary_of_theoretical_predictions"/>
      <w:r w:rsidRPr="000544E5">
        <w:rPr>
          <w:rFonts w:ascii="Times New Roman" w:hAnsi="Times New Roman" w:cs="Times New Roman"/>
          <w:bCs/>
          <w:sz w:val="20"/>
          <w:szCs w:val="20"/>
        </w:rPr>
        <w:t>G. Summary of Theoretical Predictions</w:t>
      </w:r>
      <w:bookmarkEnd w:id="21"/>
    </w:p>
    <w:p w14:paraId="4509BEA9" w14:textId="47C9990B" w:rsidR="008832D4" w:rsidRPr="00CA43C3" w:rsidRDefault="000544E5" w:rsidP="00A32F75">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8832D4" w:rsidRPr="00CA43C3">
        <w:rPr>
          <w:rFonts w:ascii="Times New Roman" w:hAnsi="Times New Roman" w:cs="Times New Roman"/>
          <w:sz w:val="20"/>
          <w:szCs w:val="20"/>
        </w:rPr>
        <w:t>The theoretical analysis yields three testable predictions that the simulation study will verify:</w:t>
      </w:r>
    </w:p>
    <w:p w14:paraId="21E42141" w14:textId="77777777" w:rsidR="008832D4" w:rsidRPr="00CA43C3" w:rsidRDefault="008832D4" w:rsidP="00A26E16">
      <w:pPr>
        <w:numPr>
          <w:ilvl w:val="0"/>
          <w:numId w:val="13"/>
        </w:numPr>
        <w:jc w:val="both"/>
        <w:rPr>
          <w:rFonts w:ascii="Times New Roman" w:hAnsi="Times New Roman" w:cs="Times New Roman"/>
          <w:sz w:val="20"/>
          <w:szCs w:val="20"/>
        </w:rPr>
      </w:pPr>
      <w:r w:rsidRPr="00CA43C3">
        <w:rPr>
          <w:rFonts w:ascii="Times New Roman" w:hAnsi="Times New Roman" w:cs="Times New Roman"/>
          <w:sz w:val="20"/>
          <w:szCs w:val="20"/>
        </w:rPr>
        <w:t>Asymmetric vs. symmetric placement: IRS favors near-endpoint deployment while DF relay favors midpoint deployment.</w:t>
      </w:r>
    </w:p>
    <w:p w14:paraId="47DC7582" w14:textId="1AB178D6" w:rsidR="008832D4" w:rsidRPr="00CA43C3" w:rsidRDefault="008832D4" w:rsidP="00A26E16">
      <w:pPr>
        <w:numPr>
          <w:ilvl w:val="0"/>
          <w:numId w:val="13"/>
        </w:numPr>
        <w:jc w:val="both"/>
        <w:rPr>
          <w:rFonts w:ascii="Times New Roman" w:hAnsi="Times New Roman" w:cs="Times New Roman"/>
          <w:sz w:val="20"/>
          <w:szCs w:val="20"/>
        </w:rPr>
      </w:pPr>
      <w:r w:rsidRPr="00CA43C3">
        <w:rPr>
          <w:rFonts w:ascii="Times New Roman" w:hAnsi="Times New Roman" w:cs="Times New Roman"/>
          <w:sz w:val="20"/>
          <w:szCs w:val="20"/>
        </w:rPr>
        <w:t>Topology-dependent crossover: The number of IRS elements needed to beat DF relaying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Pr="00CA43C3">
        <w:rPr>
          <w:rFonts w:ascii="Times New Roman" w:hAnsi="Times New Roman" w:cs="Times New Roman"/>
          <w:sz w:val="20"/>
          <w:szCs w:val="20"/>
        </w:rPr>
        <w:t>) varies by more than an order of magnitude across different deployment topologies.</w:t>
      </w:r>
    </w:p>
    <w:p w14:paraId="6F94CD39" w14:textId="77777777" w:rsidR="008832D4" w:rsidRPr="00CA43C3" w:rsidRDefault="008832D4" w:rsidP="00A26E16">
      <w:pPr>
        <w:numPr>
          <w:ilvl w:val="0"/>
          <w:numId w:val="13"/>
        </w:numPr>
        <w:jc w:val="both"/>
        <w:rPr>
          <w:rFonts w:ascii="Times New Roman" w:hAnsi="Times New Roman" w:cs="Times New Roman"/>
          <w:sz w:val="20"/>
          <w:szCs w:val="20"/>
        </w:rPr>
      </w:pPr>
      <w:r w:rsidRPr="00CA43C3">
        <w:rPr>
          <w:rFonts w:ascii="Times New Roman" w:hAnsi="Times New Roman" w:cs="Times New Roman"/>
          <w:sz w:val="20"/>
          <w:szCs w:val="20"/>
        </w:rPr>
        <w:t xml:space="preserve">EE reversal: There exist topologies where IRS has lower transmit power than DF relay but higher total power consumption (lower EE), because the required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CA43C3">
        <w:rPr>
          <w:rFonts w:ascii="Times New Roman" w:hAnsi="Times New Roman" w:cs="Times New Roman"/>
          <w:sz w:val="20"/>
          <w:szCs w:val="20"/>
        </w:rPr>
        <w:t xml:space="preserve"> is large and the circuit power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oMath>
      <w:r w:rsidRPr="00CA43C3">
        <w:rPr>
          <w:rFonts w:ascii="Times New Roman" w:hAnsi="Times New Roman" w:cs="Times New Roman"/>
          <w:sz w:val="20"/>
          <w:szCs w:val="20"/>
        </w:rPr>
        <w:t xml:space="preserve"> dominates.</w:t>
      </w:r>
    </w:p>
    <w:p w14:paraId="3F07291A" w14:textId="41D8E085" w:rsidR="00696A6C" w:rsidRDefault="00202440" w:rsidP="00A26E16">
      <w:pPr>
        <w:pStyle w:val="Heading1"/>
        <w:numPr>
          <w:ilvl w:val="0"/>
          <w:numId w:val="1"/>
        </w:numPr>
        <w:spacing w:before="240" w:after="120" w:line="276" w:lineRule="auto"/>
      </w:pPr>
      <w:r>
        <w:t>Data and results</w:t>
      </w:r>
    </w:p>
    <w:p w14:paraId="09770EBD" w14:textId="7F84F282" w:rsidR="006A4CB9" w:rsidRPr="002E777D" w:rsidRDefault="00042208"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6A4CB9" w:rsidRPr="002E777D">
        <w:rPr>
          <w:rFonts w:ascii="Times New Roman" w:eastAsia="Georgia" w:hAnsi="Times New Roman" w:cs="Times New Roman"/>
          <w:sz w:val="20"/>
          <w:szCs w:val="20"/>
        </w:rPr>
        <w:t xml:space="preserve">This section presents the simulation results obtained from six MATLAB simulation scripts, each corresponding to one phase of the methodology described in Section VII. All simulations use the system parameters listed in Table I and the 3GPP Urban Micro (UMi) path loss model [11]. The base simulation code is adapted from the publicly available repository by Björnson et al. [8], extended with </w:t>
      </w:r>
      <w:r w:rsidR="006A4CB9" w:rsidRPr="002E777D">
        <w:rPr>
          <w:rFonts w:ascii="Times New Roman" w:eastAsia="Georgia" w:hAnsi="Times New Roman" w:cs="Times New Roman"/>
          <w:sz w:val="20"/>
          <w:szCs w:val="20"/>
        </w:rPr>
        <w:lastRenderedPageBreak/>
        <w:t>topology-varying routines. Results are organized by simulation phase.</w:t>
      </w:r>
    </w:p>
    <w:p w14:paraId="377D2A73" w14:textId="689CE003" w:rsidR="006A4CB9" w:rsidRPr="003A7DA3" w:rsidRDefault="006A4CB9" w:rsidP="00DA0F83">
      <w:pPr>
        <w:spacing w:before="330" w:line="271" w:lineRule="auto"/>
        <w:jc w:val="both"/>
        <w:rPr>
          <w:rFonts w:ascii="Times New Roman" w:hAnsi="Times New Roman" w:cs="Times New Roman"/>
          <w:bCs/>
          <w:sz w:val="20"/>
          <w:szCs w:val="20"/>
        </w:rPr>
      </w:pPr>
      <w:bookmarkStart w:id="22" w:name="a_phase_1_transmit_power_vs_sourc_ff3853"/>
      <w:r w:rsidRPr="003A7DA3">
        <w:rPr>
          <w:rFonts w:ascii="Times New Roman" w:hAnsi="Times New Roman" w:cs="Times New Roman"/>
          <w:bCs/>
          <w:sz w:val="20"/>
          <w:szCs w:val="20"/>
        </w:rPr>
        <w:t xml:space="preserve">A. Phase 1: Transmit Power vs. Source-to-IRS/Relay Distance ( </w:t>
      </w:r>
      <m:oMath>
        <m:sSub>
          <m:sSubPr>
            <m:ctrlPr>
              <w:rPr>
                <w:rFonts w:ascii="Cambria Math" w:hAnsi="Cambria Math" w:cs="Times New Roman"/>
                <w:bCs/>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oMath>
      <w:r w:rsidRPr="003A7DA3">
        <w:rPr>
          <w:rFonts w:ascii="Times New Roman" w:hAnsi="Times New Roman" w:cs="Times New Roman"/>
          <w:bCs/>
          <w:sz w:val="20"/>
          <w:szCs w:val="20"/>
        </w:rPr>
        <w:t xml:space="preserve"> Sweep)</w:t>
      </w:r>
      <w:bookmarkEnd w:id="22"/>
    </w:p>
    <w:p w14:paraId="1A2B631E" w14:textId="77777777" w:rsidR="000B032D" w:rsidRPr="000B032D" w:rsidRDefault="000B032D" w:rsidP="00DA0F83">
      <w:pPr>
        <w:jc w:val="both"/>
        <w:rPr>
          <w:rFonts w:ascii="Times New Roman" w:hAnsi="Times New Roman" w:cs="Times New Roman"/>
          <w:sz w:val="20"/>
          <w:szCs w:val="20"/>
        </w:rPr>
      </w:pPr>
      <w:r w:rsidRPr="000B032D">
        <w:rPr>
          <w:rFonts w:ascii="Times New Roman" w:hAnsi="Times New Roman" w:cs="Times New Roman"/>
          <w:noProof/>
          <w:sz w:val="20"/>
          <w:szCs w:val="20"/>
        </w:rPr>
        <w:drawing>
          <wp:inline distT="0" distB="0" distL="0" distR="0" wp14:anchorId="70B1653D" wp14:editId="2008245D">
            <wp:extent cx="3060000" cy="2250000"/>
            <wp:effectExtent l="0" t="0" r="7620" b="0"/>
            <wp:docPr id="1" name="image-a7c945495bd02f33a38c278f1258375a8df862e6.jpg"/>
            <wp:cNvGraphicFramePr/>
            <a:graphic xmlns:a="http://schemas.openxmlformats.org/drawingml/2006/main">
              <a:graphicData uri="http://schemas.openxmlformats.org/drawingml/2006/picture">
                <pic:pic xmlns:pic="http://schemas.openxmlformats.org/drawingml/2006/picture">
                  <pic:nvPicPr>
                    <pic:cNvPr id="1" name="image-a7c945495bd02f33a38c278f1258375a8df862e6.jpg"/>
                    <pic:cNvPicPr/>
                  </pic:nvPicPr>
                  <pic:blipFill>
                    <a:blip r:embed="rId14" cstate="print"/>
                    <a:srcRect/>
                    <a:stretch>
                      <a:fillRect/>
                    </a:stretch>
                  </pic:blipFill>
                  <pic:spPr>
                    <a:xfrm>
                      <a:off x="0" y="0"/>
                      <a:ext cx="3060000" cy="2250000"/>
                    </a:xfrm>
                    <a:prstGeom prst="rect">
                      <a:avLst/>
                    </a:prstGeom>
                  </pic:spPr>
                </pic:pic>
              </a:graphicData>
            </a:graphic>
          </wp:inline>
        </w:drawing>
      </w:r>
    </w:p>
    <w:p w14:paraId="0D863524" w14:textId="3CCB9CD3" w:rsidR="000B032D" w:rsidRPr="005802F3" w:rsidRDefault="000B032D" w:rsidP="00DA0F83">
      <w:pPr>
        <w:jc w:val="both"/>
        <w:rPr>
          <w:rFonts w:ascii="Times New Roman" w:hAnsi="Times New Roman" w:cs="Times New Roman"/>
          <w:sz w:val="18"/>
          <w:szCs w:val="18"/>
        </w:rPr>
      </w:pPr>
      <w:r w:rsidRPr="005802F3">
        <w:rPr>
          <w:rFonts w:ascii="Times New Roman" w:hAnsi="Times New Roman" w:cs="Times New Roman"/>
          <w:sz w:val="18"/>
          <w:szCs w:val="18"/>
        </w:rPr>
        <w:t>Fig. 3: Required transmit power [dBm] vs. source-to</w:t>
      </w:r>
      <w:r w:rsidR="005802F3" w:rsidRPr="005802F3">
        <w:rPr>
          <w:rFonts w:ascii="Times New Roman" w:hAnsi="Times New Roman" w:cs="Times New Roman"/>
          <w:sz w:val="18"/>
          <w:szCs w:val="18"/>
        </w:rPr>
        <w:t xml:space="preserve"> </w:t>
      </w:r>
      <w:r w:rsidRPr="005802F3">
        <w:rPr>
          <w:rFonts w:ascii="Times New Roman" w:hAnsi="Times New Roman" w:cs="Times New Roman"/>
          <w:sz w:val="18"/>
          <w:szCs w:val="18"/>
        </w:rPr>
        <w:t xml:space="preserve">IRS/relay distance </w:t>
      </w:r>
      <m:oMath>
        <m:sSub>
          <m:sSubPr>
            <m:ctrlPr>
              <w:rPr>
                <w:rFonts w:ascii="Cambria Math" w:hAnsi="Cambria Math" w:cs="Times New Roman"/>
                <w:sz w:val="18"/>
                <w:szCs w:val="18"/>
              </w:rPr>
            </m:ctrlPr>
          </m:sSubPr>
          <m:e>
            <m:r>
              <w:rPr>
                <w:rFonts w:ascii="Cambria Math" w:hAnsi="Cambria Math" w:cs="Times New Roman"/>
                <w:sz w:val="18"/>
                <w:szCs w:val="18"/>
              </w:rPr>
              <m:t>d</m:t>
            </m:r>
          </m:e>
          <m:sub>
            <m:r>
              <w:rPr>
                <w:rFonts w:ascii="Cambria Math" w:hAnsi="Cambria Math" w:cs="Times New Roman"/>
                <w:sz w:val="18"/>
                <w:szCs w:val="18"/>
              </w:rPr>
              <m:t>SR</m:t>
            </m:r>
          </m:sub>
        </m:sSub>
      </m:oMath>
      <w:r w:rsidRPr="005802F3">
        <w:rPr>
          <w:rFonts w:ascii="Times New Roman" w:hAnsi="Times New Roman" w:cs="Times New Roman"/>
          <w:sz w:val="18"/>
          <w:szCs w:val="18"/>
        </w:rPr>
        <w:t xml:space="preserve"> for SISO (black dashed), IRS with </w:t>
      </w:r>
      <m:oMath>
        <m:r>
          <w:rPr>
            <w:rFonts w:ascii="Cambria Math" w:hAnsi="Cambria Math" w:cs="Times New Roman"/>
            <w:sz w:val="18"/>
            <w:szCs w:val="18"/>
          </w:rPr>
          <m:t>N</m:t>
        </m:r>
        <m:r>
          <m:rPr>
            <m:sty m:val="p"/>
          </m:rPr>
          <w:rPr>
            <w:rFonts w:ascii="Cambria Math" w:hAnsi="Cambria Math" w:cs="Times New Roman"/>
            <w:sz w:val="18"/>
            <w:szCs w:val="18"/>
          </w:rPr>
          <m:t>=50,100,150</m:t>
        </m:r>
      </m:oMath>
      <w:r w:rsidRPr="005802F3">
        <w:rPr>
          <w:rFonts w:ascii="Times New Roman" w:hAnsi="Times New Roman" w:cs="Times New Roman"/>
          <w:sz w:val="18"/>
          <w:szCs w:val="18"/>
        </w:rPr>
        <w:t xml:space="preserve"> (red solid), and DF relay (blue dash-dot). Target rate </w:t>
      </w:r>
      <m:oMath>
        <m:acc>
          <m:accPr>
            <m:chr m:val="‾"/>
            <m:ctrlPr>
              <w:rPr>
                <w:rFonts w:ascii="Cambria Math" w:hAnsi="Cambria Math" w:cs="Times New Roman"/>
                <w:sz w:val="18"/>
                <w:szCs w:val="18"/>
              </w:rPr>
            </m:ctrlPr>
          </m:accPr>
          <m:e>
            <m:r>
              <w:rPr>
                <w:rFonts w:ascii="Cambria Math" w:hAnsi="Cambria Math" w:cs="Times New Roman"/>
                <w:sz w:val="18"/>
                <w:szCs w:val="18"/>
              </w:rPr>
              <m:t>R</m:t>
            </m:r>
          </m:e>
        </m:acc>
        <m:r>
          <m:rPr>
            <m:sty m:val="p"/>
          </m:rPr>
          <w:rPr>
            <w:rFonts w:ascii="Cambria Math" w:hAnsi="Cambria Math" w:cs="Times New Roman"/>
            <w:sz w:val="18"/>
            <w:szCs w:val="18"/>
          </w:rPr>
          <m:t>=4bit/s/Hz,</m:t>
        </m:r>
        <m:sSub>
          <m:sSubPr>
            <m:ctrlPr>
              <w:rPr>
                <w:rFonts w:ascii="Cambria Math" w:hAnsi="Cambria Math" w:cs="Times New Roman"/>
                <w:sz w:val="18"/>
                <w:szCs w:val="18"/>
              </w:rPr>
            </m:ctrlPr>
          </m:sSubPr>
          <m:e>
            <m:r>
              <w:rPr>
                <w:rFonts w:ascii="Cambria Math" w:hAnsi="Cambria Math" w:cs="Times New Roman"/>
                <w:sz w:val="18"/>
                <w:szCs w:val="18"/>
              </w:rPr>
              <m:t>d</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=100</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m</m:t>
        </m:r>
      </m:oMath>
      <w:r w:rsidRPr="005802F3">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d</m:t>
            </m:r>
          </m:e>
          <m:sub>
            <m:r>
              <w:rPr>
                <w:rFonts w:ascii="Cambria Math" w:hAnsi="Cambria Math" w:cs="Times New Roman"/>
                <w:sz w:val="18"/>
                <w:szCs w:val="18"/>
              </w:rPr>
              <m:t>v</m:t>
            </m:r>
          </m:sub>
        </m:sSub>
        <m:r>
          <m:rPr>
            <m:sty m:val="p"/>
          </m:rPr>
          <w:rPr>
            <w:rFonts w:ascii="Cambria Math" w:hAnsi="Cambria Math" w:cs="Times New Roman"/>
            <w:sz w:val="18"/>
            <w:szCs w:val="18"/>
          </w:rPr>
          <m:t>=10</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m</m:t>
        </m:r>
      </m:oMath>
      <w:r w:rsidRPr="005802F3">
        <w:rPr>
          <w:rFonts w:ascii="Times New Roman" w:hAnsi="Times New Roman" w:cs="Times New Roman"/>
          <w:sz w:val="18"/>
          <w:szCs w:val="18"/>
        </w:rPr>
        <w:t>.</w:t>
      </w:r>
    </w:p>
    <w:p w14:paraId="57D243AF" w14:textId="6A4C2C6E" w:rsidR="006A4CB9" w:rsidRPr="002E777D" w:rsidRDefault="000B032D"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6A4CB9" w:rsidRPr="002E777D">
        <w:rPr>
          <w:rFonts w:ascii="Times New Roman" w:hAnsi="Times New Roman" w:cs="Times New Roman"/>
          <w:sz w:val="20"/>
          <w:szCs w:val="20"/>
        </w:rPr>
        <w:t>The first simulation Fig. 3 sweeps the source-to</w:t>
      </w:r>
      <w:r w:rsidR="005802F3">
        <w:rPr>
          <w:rFonts w:ascii="Times New Roman" w:hAnsi="Times New Roman" w:cs="Times New Roman"/>
          <w:sz w:val="20"/>
          <w:szCs w:val="20"/>
        </w:rPr>
        <w:t xml:space="preserve"> </w:t>
      </w:r>
      <w:r w:rsidR="006A4CB9" w:rsidRPr="002E777D">
        <w:rPr>
          <w:rFonts w:ascii="Times New Roman" w:hAnsi="Times New Roman" w:cs="Times New Roman"/>
          <w:sz w:val="20"/>
          <w:szCs w:val="20"/>
        </w:rPr>
        <w:t xml:space="preserve">IRS/relay distance from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006A4CB9" w:rsidRPr="002E777D">
        <w:rPr>
          <w:rFonts w:ascii="Times New Roman" w:hAnsi="Times New Roman" w:cs="Times New Roman"/>
          <w:sz w:val="20"/>
          <w:szCs w:val="20"/>
        </w:rPr>
        <w:t xml:space="preserve"> to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oMath>
      <w:r w:rsidR="006A4CB9" w:rsidRPr="002E777D">
        <w:rPr>
          <w:rFonts w:ascii="Times New Roman" w:hAnsi="Times New Roman" w:cs="Times New Roman"/>
          <w:sz w:val="20"/>
          <w:szCs w:val="20"/>
        </w:rPr>
        <w:t xml:space="preserve"> 150 m in 2 m increments, with the destination fixed at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=100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006A4CB9" w:rsidRPr="002E777D">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006A4CB9" w:rsidRPr="002E777D">
        <w:rPr>
          <w:rFonts w:ascii="Times New Roman" w:hAnsi="Times New Roman" w:cs="Times New Roman"/>
          <w:sz w:val="20"/>
          <w:szCs w:val="20"/>
        </w:rPr>
        <w:t xml:space="preserve">. The required transmit power is computed using Eq. (6) for IRS (with </w:t>
      </w:r>
      <m:oMath>
        <m:r>
          <w:rPr>
            <w:rFonts w:ascii="Cambria Math" w:hAnsi="Cambria Math" w:cs="Times New Roman"/>
            <w:sz w:val="20"/>
            <w:szCs w:val="20"/>
          </w:rPr>
          <m:t>N</m:t>
        </m:r>
        <m:r>
          <m:rPr>
            <m:sty m:val="p"/>
          </m:rPr>
          <w:rPr>
            <w:rFonts w:ascii="Cambria Math" w:hAnsi="Cambria Math" w:cs="Times New Roman"/>
            <w:sz w:val="20"/>
            <w:szCs w:val="20"/>
          </w:rPr>
          <m:t>=50,100,150</m:t>
        </m:r>
      </m:oMath>
      <w:r w:rsidR="006A4CB9" w:rsidRPr="002E777D">
        <w:rPr>
          <w:rFonts w:ascii="Times New Roman" w:hAnsi="Times New Roman" w:cs="Times New Roman"/>
          <w:sz w:val="20"/>
          <w:szCs w:val="20"/>
        </w:rPr>
        <w:t xml:space="preserve"> ), Eq. (17) for DF relay,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SISO </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acc>
                  <m:accPr>
                    <m:chr m:val="‾"/>
                    <m:ctrlPr>
                      <w:rPr>
                        <w:rFonts w:ascii="Cambria Math" w:hAnsi="Cambria Math" w:cs="Times New Roman"/>
                        <w:sz w:val="20"/>
                        <w:szCs w:val="20"/>
                      </w:rPr>
                    </m:ctrlPr>
                  </m:accPr>
                  <m:e>
                    <m:r>
                      <w:rPr>
                        <w:rFonts w:ascii="Cambria Math" w:hAnsi="Cambria Math" w:cs="Times New Roman"/>
                        <w:sz w:val="20"/>
                        <w:szCs w:val="20"/>
                      </w:rPr>
                      <m:t>R</m:t>
                    </m:r>
                  </m:e>
                </m:acc>
              </m:sup>
            </m:sSup>
            <m:r>
              <m:rPr>
                <m:sty m:val="p"/>
              </m:rPr>
              <w:rPr>
                <w:rFonts w:ascii="Cambria Math" w:hAnsi="Cambria Math" w:cs="Times New Roman"/>
                <w:sz w:val="20"/>
                <w:szCs w:val="20"/>
              </w:rPr>
              <m:t>-1</m:t>
            </m:r>
          </m:e>
        </m:d>
        <m:sSup>
          <m:sSupPr>
            <m:ctrlPr>
              <w:rPr>
                <w:rFonts w:ascii="Cambria Math" w:hAnsi="Cambria Math" w:cs="Times New Roman"/>
                <w:sz w:val="20"/>
                <w:szCs w:val="20"/>
              </w:rPr>
            </m:ctrlPr>
          </m:sSupPr>
          <m:e>
            <m:r>
              <w:rPr>
                <w:rFonts w:ascii="Cambria Math" w:hAnsi="Cambria Math" w:cs="Times New Roman"/>
                <w:sz w:val="20"/>
                <w:szCs w:val="20"/>
              </w:rPr>
              <m:t>σ</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oMath>
      <w:r w:rsidR="006A4CB9" w:rsidRPr="002E777D">
        <w:rPr>
          <w:rFonts w:ascii="Times New Roman" w:hAnsi="Times New Roman" w:cs="Times New Roman"/>
          <w:sz w:val="20"/>
          <w:szCs w:val="20"/>
        </w:rPr>
        <w:t xml:space="preserve"> for SISO, at target rate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=4bit/s/Hz</m:t>
        </m:r>
      </m:oMath>
      <w:r w:rsidR="006A4CB9" w:rsidRPr="002E777D">
        <w:rPr>
          <w:rFonts w:ascii="Times New Roman" w:hAnsi="Times New Roman" w:cs="Times New Roman"/>
          <w:sz w:val="20"/>
          <w:szCs w:val="20"/>
        </w:rPr>
        <w:t>.</w:t>
      </w:r>
    </w:p>
    <w:p w14:paraId="387B7C79" w14:textId="77777777" w:rsidR="006A4CB9" w:rsidRPr="002E777D"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Fig. 3 presents the results. Key observations include:</w:t>
      </w:r>
    </w:p>
    <w:p w14:paraId="7462F702" w14:textId="77777777" w:rsidR="006A4CB9" w:rsidRPr="002E777D" w:rsidRDefault="006A4CB9" w:rsidP="00A26E16">
      <w:pPr>
        <w:numPr>
          <w:ilvl w:val="0"/>
          <w:numId w:val="14"/>
        </w:numPr>
        <w:jc w:val="both"/>
        <w:rPr>
          <w:rFonts w:ascii="Times New Roman" w:hAnsi="Times New Roman" w:cs="Times New Roman"/>
          <w:sz w:val="20"/>
          <w:szCs w:val="20"/>
        </w:rPr>
      </w:pPr>
      <w:r w:rsidRPr="002E777D">
        <w:rPr>
          <w:rFonts w:ascii="Times New Roman" w:hAnsi="Times New Roman" w:cs="Times New Roman"/>
          <w:sz w:val="20"/>
          <w:szCs w:val="20"/>
        </w:rPr>
        <w:t xml:space="preserve">The SISO transmit power (black dashed line) remains constant at approximately 18.2 dBm across all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oMath>
      <w:r w:rsidRPr="002E777D">
        <w:rPr>
          <w:rFonts w:ascii="Times New Roman" w:hAnsi="Times New Roman" w:cs="Times New Roman"/>
          <w:sz w:val="20"/>
          <w:szCs w:val="20"/>
        </w:rPr>
        <w:t xml:space="preserve"> values, since the direct link distance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SD</m:t>
            </m:r>
          </m:sub>
        </m:sSub>
      </m:oMath>
      <w:r w:rsidRPr="002E777D">
        <w:rPr>
          <w:rFonts w:ascii="Times New Roman" w:hAnsi="Times New Roman" w:cs="Times New Roman"/>
          <w:sz w:val="20"/>
          <w:szCs w:val="20"/>
        </w:rPr>
        <w:t xml:space="preserve"> is independent of the IRS/relay position.</w:t>
      </w:r>
    </w:p>
    <w:p w14:paraId="13AB0BC1" w14:textId="77777777" w:rsidR="006A4CB9" w:rsidRPr="002E777D" w:rsidRDefault="006A4CB9" w:rsidP="00A26E16">
      <w:pPr>
        <w:numPr>
          <w:ilvl w:val="0"/>
          <w:numId w:val="15"/>
        </w:numPr>
        <w:jc w:val="both"/>
        <w:rPr>
          <w:rFonts w:ascii="Times New Roman" w:hAnsi="Times New Roman" w:cs="Times New Roman"/>
          <w:sz w:val="20"/>
          <w:szCs w:val="20"/>
        </w:rPr>
      </w:pPr>
      <w:r w:rsidRPr="002E777D">
        <w:rPr>
          <w:rFonts w:ascii="Times New Roman" w:hAnsi="Times New Roman" w:cs="Times New Roman"/>
          <w:sz w:val="20"/>
          <w:szCs w:val="20"/>
        </w:rPr>
        <w:t xml:space="preserve">The IRS transmit power (red curves) exhibits a U-shaped profile with two minima: one near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(IRS near source) and another near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≈90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(IRS near destination). For </w:t>
      </w:r>
      <m:oMath>
        <m:r>
          <w:rPr>
            <w:rFonts w:ascii="Cambria Math" w:hAnsi="Cambria Math" w:cs="Times New Roman"/>
            <w:sz w:val="20"/>
            <w:szCs w:val="20"/>
          </w:rPr>
          <m:t>N</m:t>
        </m:r>
        <m:r>
          <m:rPr>
            <m:sty m:val="p"/>
          </m:rPr>
          <w:rPr>
            <w:rFonts w:ascii="Cambria Math" w:hAnsi="Cambria Math" w:cs="Times New Roman"/>
            <w:sz w:val="20"/>
            <w:szCs w:val="20"/>
          </w:rPr>
          <m:t>=100</m:t>
        </m:r>
      </m:oMath>
      <w:r w:rsidRPr="002E777D">
        <w:rPr>
          <w:rFonts w:ascii="Times New Roman" w:hAnsi="Times New Roman" w:cs="Times New Roman"/>
          <w:sz w:val="20"/>
          <w:szCs w:val="20"/>
        </w:rPr>
        <w:t xml:space="preserve">, the minimum transmit power is approximately -5.3 dBm , achieved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At the midpoint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Pr="002E777D">
        <w:rPr>
          <w:rFonts w:ascii="Times New Roman" w:hAnsi="Times New Roman" w:cs="Times New Roman"/>
          <w:sz w:val="20"/>
          <w:szCs w:val="20"/>
        </w:rPr>
        <w:t>, the IRS power rises to approximately 4.7 dBm - a 10 dB penalty compared to near-endpoint placement.</w:t>
      </w:r>
    </w:p>
    <w:p w14:paraId="6A8CFC2D" w14:textId="1B1C2872" w:rsidR="006A4CB9" w:rsidRPr="003A7DA3" w:rsidRDefault="006A4CB9" w:rsidP="00A26E16">
      <w:pPr>
        <w:numPr>
          <w:ilvl w:val="0"/>
          <w:numId w:val="16"/>
        </w:numPr>
        <w:jc w:val="both"/>
        <w:rPr>
          <w:rFonts w:ascii="Times New Roman" w:hAnsi="Times New Roman" w:cs="Times New Roman"/>
          <w:sz w:val="20"/>
          <w:szCs w:val="20"/>
        </w:rPr>
      </w:pPr>
      <w:r w:rsidRPr="002E777D">
        <w:rPr>
          <w:rFonts w:ascii="Times New Roman" w:hAnsi="Times New Roman" w:cs="Times New Roman"/>
          <w:sz w:val="20"/>
          <w:szCs w:val="20"/>
        </w:rPr>
        <w:t xml:space="preserve">The DF relay transmit power (blue dash-dot) exhibits a single minimum at the midpoint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oMath>
      <w:r w:rsidR="003A7DA3">
        <w:rPr>
          <w:rFonts w:ascii="Times New Roman" w:hAnsi="Times New Roman" w:cs="Times New Roman"/>
          <w:sz w:val="20"/>
          <w:szCs w:val="20"/>
        </w:rPr>
        <w:t xml:space="preserve"> </w:t>
      </w:r>
      <w:r w:rsidRPr="003A7DA3">
        <w:rPr>
          <w:rFonts w:ascii="Times New Roman" w:hAnsi="Times New Roman" w:cs="Times New Roman"/>
          <w:sz w:val="20"/>
          <w:szCs w:val="20"/>
        </w:rPr>
        <w:t xml:space="preserve">50 m ,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r>
          <m:rPr>
            <m:sty m:val="p"/>
          </m:rPr>
          <w:rPr>
            <w:rFonts w:ascii="Cambria Math" w:hAnsi="Cambria Math" w:cs="Times New Roman"/>
            <w:sz w:val="20"/>
            <w:szCs w:val="20"/>
          </w:rPr>
          <m:t>≈6.1dBm</m:t>
        </m:r>
      </m:oMath>
      <w:r w:rsidRPr="003A7DA3">
        <w:rPr>
          <w:rFonts w:ascii="Times New Roman" w:hAnsi="Times New Roman" w:cs="Times New Roman"/>
          <w:sz w:val="20"/>
          <w:szCs w:val="20"/>
        </w:rPr>
        <w:t xml:space="preserve">. The power increases steeply as the relay moves toward either endpoint, reaching &gt; 25 dBm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3A7DA3">
        <w:rPr>
          <w:rFonts w:ascii="Times New Roman" w:hAnsi="Times New Roman" w:cs="Times New Roman"/>
          <w:sz w:val="20"/>
          <w:szCs w:val="20"/>
        </w:rPr>
        <w:t>.</w:t>
      </w:r>
    </w:p>
    <w:p w14:paraId="3DB33977" w14:textId="77777777" w:rsidR="006A4CB9" w:rsidRPr="002E777D" w:rsidRDefault="006A4CB9" w:rsidP="00A26E16">
      <w:pPr>
        <w:numPr>
          <w:ilvl w:val="0"/>
          <w:numId w:val="17"/>
        </w:numPr>
        <w:jc w:val="both"/>
        <w:rPr>
          <w:rFonts w:ascii="Times New Roman" w:hAnsi="Times New Roman" w:cs="Times New Roman"/>
          <w:sz w:val="20"/>
          <w:szCs w:val="20"/>
        </w:rPr>
      </w:pPr>
      <w:r w:rsidRPr="002E777D">
        <w:rPr>
          <w:rFonts w:ascii="Times New Roman" w:hAnsi="Times New Roman" w:cs="Times New Roman"/>
          <w:sz w:val="20"/>
          <w:szCs w:val="20"/>
        </w:rPr>
        <w:t xml:space="preserve">The crossover point where IRS </w:t>
      </w:r>
      <m:oMath>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=100)</m:t>
        </m:r>
      </m:oMath>
      <w:r w:rsidRPr="002E777D">
        <w:rPr>
          <w:rFonts w:ascii="Times New Roman" w:hAnsi="Times New Roman" w:cs="Times New Roman"/>
          <w:sz w:val="20"/>
          <w:szCs w:val="20"/>
        </w:rPr>
        <w:t xml:space="preserve"> matches DF relay shifts with topology: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oMath>
      <w:r w:rsidRPr="002E777D">
        <w:rPr>
          <w:rFonts w:ascii="Times New Roman" w:hAnsi="Times New Roman" w:cs="Times New Roman"/>
          <w:sz w:val="20"/>
          <w:szCs w:val="20"/>
        </w:rPr>
        <w:t xml:space="preserve"> </w:t>
      </w:r>
      <w:r w:rsidRPr="002E777D">
        <w:rPr>
          <w:rFonts w:ascii="Times New Roman" w:hAnsi="Times New Roman" w:cs="Times New Roman"/>
          <w:sz w:val="20"/>
          <w:szCs w:val="20"/>
        </w:rPr>
        <w:t xml:space="preserve">80 m (the original paper's topology), IRS just barely outperforms DF relay, consistent with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≈77</m:t>
        </m:r>
      </m:oMath>
      <w:r w:rsidRPr="002E777D">
        <w:rPr>
          <w:rFonts w:ascii="Times New Roman" w:hAnsi="Times New Roman" w:cs="Times New Roman"/>
          <w:sz w:val="20"/>
          <w:szCs w:val="20"/>
        </w:rPr>
        <w:t xml:space="preserve"> reported in [8].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even </w:t>
      </w:r>
      <m:oMath>
        <m:r>
          <w:rPr>
            <w:rFonts w:ascii="Cambria Math" w:hAnsi="Cambria Math" w:cs="Times New Roman"/>
            <w:sz w:val="20"/>
            <w:szCs w:val="20"/>
          </w:rPr>
          <m:t>N</m:t>
        </m:r>
        <m:r>
          <m:rPr>
            <m:sty m:val="p"/>
          </m:rPr>
          <w:rPr>
            <w:rFonts w:ascii="Cambria Math" w:hAnsi="Cambria Math" w:cs="Times New Roman"/>
            <w:sz w:val="20"/>
            <w:szCs w:val="20"/>
          </w:rPr>
          <m:t>=50</m:t>
        </m:r>
      </m:oMath>
      <w:r w:rsidRPr="002E777D">
        <w:rPr>
          <w:rFonts w:ascii="Times New Roman" w:hAnsi="Times New Roman" w:cs="Times New Roman"/>
          <w:sz w:val="20"/>
          <w:szCs w:val="20"/>
        </w:rPr>
        <w:t xml:space="preserve"> outperforms DF relay by over 15 dB.</w:t>
      </w:r>
    </w:p>
    <w:p w14:paraId="1FB07262" w14:textId="77777777" w:rsidR="006A4CB9"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 xml:space="preserve">B. Phase 2: Transmit Power and SNR vs. Vertical Offset (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2E777D">
        <w:rPr>
          <w:rFonts w:ascii="Times New Roman" w:hAnsi="Times New Roman" w:cs="Times New Roman"/>
          <w:sz w:val="20"/>
          <w:szCs w:val="20"/>
        </w:rPr>
        <w:t xml:space="preserve"> Sweep)</w:t>
      </w:r>
    </w:p>
    <w:p w14:paraId="2D32B54E" w14:textId="77777777" w:rsidR="003A7DA3" w:rsidRPr="005802F3" w:rsidRDefault="003A7DA3" w:rsidP="00DA0F83">
      <w:pPr>
        <w:jc w:val="both"/>
        <w:rPr>
          <w:rFonts w:ascii="Times New Roman" w:hAnsi="Times New Roman" w:cs="Times New Roman"/>
          <w:sz w:val="18"/>
          <w:szCs w:val="18"/>
        </w:rPr>
      </w:pPr>
      <w:r w:rsidRPr="005802F3">
        <w:rPr>
          <w:rFonts w:ascii="Times New Roman" w:hAnsi="Times New Roman" w:cs="Times New Roman"/>
          <w:noProof/>
          <w:sz w:val="18"/>
          <w:szCs w:val="18"/>
        </w:rPr>
        <w:drawing>
          <wp:inline distT="0" distB="0" distL="0" distR="0" wp14:anchorId="38D7C8C5" wp14:editId="493E0109">
            <wp:extent cx="3060000" cy="2250000"/>
            <wp:effectExtent l="0" t="0" r="7620" b="0"/>
            <wp:docPr id="2" name="image-8335ac52af5e46b2acd06fc39f235ba497917754.jpg"/>
            <wp:cNvGraphicFramePr/>
            <a:graphic xmlns:a="http://schemas.openxmlformats.org/drawingml/2006/main">
              <a:graphicData uri="http://schemas.openxmlformats.org/drawingml/2006/picture">
                <pic:pic xmlns:pic="http://schemas.openxmlformats.org/drawingml/2006/picture">
                  <pic:nvPicPr>
                    <pic:cNvPr id="2" name="image-8335ac52af5e46b2acd06fc39f235ba497917754.jpg"/>
                    <pic:cNvPicPr/>
                  </pic:nvPicPr>
                  <pic:blipFill>
                    <a:blip r:embed="rId15" cstate="print"/>
                    <a:srcRect/>
                    <a:stretch>
                      <a:fillRect/>
                    </a:stretch>
                  </pic:blipFill>
                  <pic:spPr>
                    <a:xfrm>
                      <a:off x="0" y="0"/>
                      <a:ext cx="3060000" cy="2250000"/>
                    </a:xfrm>
                    <a:prstGeom prst="rect">
                      <a:avLst/>
                    </a:prstGeom>
                  </pic:spPr>
                </pic:pic>
              </a:graphicData>
            </a:graphic>
          </wp:inline>
        </w:drawing>
      </w:r>
    </w:p>
    <w:p w14:paraId="0D623287" w14:textId="77777777" w:rsidR="003A7DA3" w:rsidRPr="005802F3" w:rsidRDefault="003A7DA3" w:rsidP="00DA0F83">
      <w:pPr>
        <w:jc w:val="both"/>
        <w:rPr>
          <w:rFonts w:ascii="Times New Roman" w:hAnsi="Times New Roman" w:cs="Times New Roman"/>
          <w:sz w:val="18"/>
          <w:szCs w:val="18"/>
        </w:rPr>
      </w:pPr>
      <w:r w:rsidRPr="005802F3">
        <w:rPr>
          <w:rFonts w:ascii="Times New Roman" w:hAnsi="Times New Roman" w:cs="Times New Roman"/>
          <w:sz w:val="18"/>
          <w:szCs w:val="18"/>
        </w:rPr>
        <w:t xml:space="preserve">Fig. 4: Required transmit power </w:t>
      </w:r>
      <m:oMath>
        <m:r>
          <m:rPr>
            <m:sty m:val="p"/>
          </m:rPr>
          <w:rPr>
            <w:rFonts w:ascii="Cambria Math" w:hAnsi="Cambria Math" w:cs="Times New Roman"/>
            <w:sz w:val="18"/>
            <w:szCs w:val="18"/>
          </w:rPr>
          <m:t>[dBm]</m:t>
        </m:r>
      </m:oMath>
      <w:r w:rsidRPr="005802F3">
        <w:rPr>
          <w:rFonts w:ascii="Times New Roman" w:hAnsi="Times New Roman" w:cs="Times New Roman"/>
          <w:sz w:val="18"/>
          <w:szCs w:val="18"/>
        </w:rPr>
        <w:t xml:space="preserve"> vs. vertical offset </w:t>
      </w:r>
      <m:oMath>
        <m:sSub>
          <m:sSubPr>
            <m:ctrlPr>
              <w:rPr>
                <w:rFonts w:ascii="Cambria Math" w:hAnsi="Cambria Math" w:cs="Times New Roman"/>
                <w:sz w:val="18"/>
                <w:szCs w:val="18"/>
              </w:rPr>
            </m:ctrlPr>
          </m:sSubPr>
          <m:e>
            <m:r>
              <w:rPr>
                <w:rFonts w:ascii="Cambria Math" w:hAnsi="Cambria Math" w:cs="Times New Roman"/>
                <w:sz w:val="18"/>
                <w:szCs w:val="18"/>
              </w:rPr>
              <m:t>d</m:t>
            </m:r>
          </m:e>
          <m:sub>
            <m:r>
              <w:rPr>
                <w:rFonts w:ascii="Cambria Math" w:hAnsi="Cambria Math" w:cs="Times New Roman"/>
                <w:sz w:val="18"/>
                <w:szCs w:val="18"/>
              </w:rPr>
              <m:t>v</m:t>
            </m:r>
          </m:sub>
        </m:sSub>
      </m:oMath>
      <w:r w:rsidRPr="005802F3">
        <w:rPr>
          <w:rFonts w:ascii="Times New Roman" w:hAnsi="Times New Roman" w:cs="Times New Roman"/>
          <w:sz w:val="18"/>
          <w:szCs w:val="18"/>
        </w:rPr>
        <w:t xml:space="preserve"> for SISO, IRS </w:t>
      </w:r>
      <m:oMath>
        <m:r>
          <m:rPr>
            <m:sty m:val="p"/>
          </m:rPr>
          <w:rPr>
            <w:rFonts w:ascii="Cambria Math" w:hAnsi="Cambria Math" w:cs="Times New Roman"/>
            <w:sz w:val="18"/>
            <w:szCs w:val="18"/>
          </w:rPr>
          <m:t>(</m:t>
        </m:r>
        <m:r>
          <w:rPr>
            <w:rFonts w:ascii="Cambria Math" w:hAnsi="Cambria Math" w:cs="Times New Roman"/>
            <w:sz w:val="18"/>
            <w:szCs w:val="18"/>
          </w:rPr>
          <m:t>N</m:t>
        </m:r>
        <m:r>
          <m:rPr>
            <m:sty m:val="p"/>
          </m:rPr>
          <w:rPr>
            <w:rFonts w:ascii="Cambria Math" w:hAnsi="Cambria Math" w:cs="Times New Roman"/>
            <w:sz w:val="18"/>
            <w:szCs w:val="18"/>
          </w:rPr>
          <m:t>=100)</m:t>
        </m:r>
      </m:oMath>
      <w:r w:rsidRPr="005802F3">
        <w:rPr>
          <w:rFonts w:ascii="Times New Roman" w:hAnsi="Times New Roman" w:cs="Times New Roman"/>
          <w:sz w:val="18"/>
          <w:szCs w:val="18"/>
        </w:rPr>
        <w:t xml:space="preserve">, and DF relay. </w:t>
      </w:r>
      <m:oMath>
        <m:sSub>
          <m:sSubPr>
            <m:ctrlPr>
              <w:rPr>
                <w:rFonts w:ascii="Cambria Math" w:hAnsi="Cambria Math" w:cs="Times New Roman"/>
                <w:sz w:val="18"/>
                <w:szCs w:val="18"/>
              </w:rPr>
            </m:ctrlPr>
          </m:sSubPr>
          <m:e>
            <m:r>
              <w:rPr>
                <w:rFonts w:ascii="Cambria Math" w:hAnsi="Cambria Math" w:cs="Times New Roman"/>
                <w:sz w:val="18"/>
                <w:szCs w:val="18"/>
              </w:rPr>
              <m:t>d</m:t>
            </m:r>
          </m:e>
          <m:sub>
            <m:r>
              <w:rPr>
                <w:rFonts w:ascii="Cambria Math" w:hAnsi="Cambria Math" w:cs="Times New Roman"/>
                <w:sz w:val="18"/>
                <w:szCs w:val="18"/>
              </w:rPr>
              <m:t>SR</m:t>
            </m:r>
          </m:sub>
        </m:sSub>
        <m:r>
          <m:rPr>
            <m:sty m:val="p"/>
          </m:rPr>
          <w:rPr>
            <w:rFonts w:ascii="Cambria Math" w:hAnsi="Cambria Math" w:cs="Times New Roman"/>
            <w:sz w:val="18"/>
            <w:szCs w:val="18"/>
          </w:rPr>
          <m:t>=80</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m,</m:t>
        </m:r>
        <m:sSub>
          <m:sSubPr>
            <m:ctrlPr>
              <w:rPr>
                <w:rFonts w:ascii="Cambria Math" w:hAnsi="Cambria Math" w:cs="Times New Roman"/>
                <w:sz w:val="18"/>
                <w:szCs w:val="18"/>
              </w:rPr>
            </m:ctrlPr>
          </m:sSubPr>
          <m:e>
            <m:r>
              <w:rPr>
                <w:rFonts w:ascii="Cambria Math" w:hAnsi="Cambria Math" w:cs="Times New Roman"/>
                <w:sz w:val="18"/>
                <w:szCs w:val="18"/>
              </w:rPr>
              <m:t>d</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=100</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m,</m:t>
        </m:r>
        <m:acc>
          <m:accPr>
            <m:chr m:val="‾"/>
            <m:ctrlPr>
              <w:rPr>
                <w:rFonts w:ascii="Cambria Math" w:hAnsi="Cambria Math" w:cs="Times New Roman"/>
                <w:sz w:val="18"/>
                <w:szCs w:val="18"/>
              </w:rPr>
            </m:ctrlPr>
          </m:accPr>
          <m:e>
            <m:r>
              <w:rPr>
                <w:rFonts w:ascii="Cambria Math" w:hAnsi="Cambria Math" w:cs="Times New Roman"/>
                <w:sz w:val="18"/>
                <w:szCs w:val="18"/>
              </w:rPr>
              <m:t>R</m:t>
            </m:r>
          </m:e>
        </m:acc>
        <m:r>
          <m:rPr>
            <m:sty m:val="p"/>
          </m:rPr>
          <w:rPr>
            <w:rFonts w:ascii="Cambria Math" w:hAnsi="Cambria Math" w:cs="Times New Roman"/>
            <w:sz w:val="18"/>
            <w:szCs w:val="18"/>
          </w:rPr>
          <m:t>=4bit/s/Hz</m:t>
        </m:r>
      </m:oMath>
      <w:r w:rsidRPr="005802F3">
        <w:rPr>
          <w:rFonts w:ascii="Times New Roman" w:hAnsi="Times New Roman" w:cs="Times New Roman"/>
          <w:sz w:val="18"/>
          <w:szCs w:val="18"/>
        </w:rPr>
        <w:t>.</w:t>
      </w:r>
    </w:p>
    <w:p w14:paraId="0B391992" w14:textId="77777777" w:rsidR="003A7DA3" w:rsidRPr="002E777D" w:rsidRDefault="003A7DA3" w:rsidP="00DA0F83">
      <w:pPr>
        <w:jc w:val="both"/>
        <w:rPr>
          <w:rFonts w:ascii="Times New Roman" w:hAnsi="Times New Roman" w:cs="Times New Roman"/>
          <w:sz w:val="20"/>
          <w:szCs w:val="20"/>
        </w:rPr>
      </w:pPr>
      <w:r w:rsidRPr="002E777D">
        <w:rPr>
          <w:rFonts w:ascii="Times New Roman" w:hAnsi="Times New Roman" w:cs="Times New Roman"/>
          <w:noProof/>
          <w:sz w:val="20"/>
          <w:szCs w:val="20"/>
        </w:rPr>
        <w:drawing>
          <wp:inline distT="0" distB="0" distL="0" distR="0" wp14:anchorId="6ABA9D72" wp14:editId="1436FCD4">
            <wp:extent cx="3060000" cy="2250000"/>
            <wp:effectExtent l="0" t="0" r="7620" b="0"/>
            <wp:docPr id="3" name="image-5091bd36a6fd06680ab1f313bb3e7e5c599a5a74.jpg"/>
            <wp:cNvGraphicFramePr/>
            <a:graphic xmlns:a="http://schemas.openxmlformats.org/drawingml/2006/main">
              <a:graphicData uri="http://schemas.openxmlformats.org/drawingml/2006/picture">
                <pic:pic xmlns:pic="http://schemas.openxmlformats.org/drawingml/2006/picture">
                  <pic:nvPicPr>
                    <pic:cNvPr id="3" name="image-5091bd36a6fd06680ab1f313bb3e7e5c599a5a74.jpg"/>
                    <pic:cNvPicPr/>
                  </pic:nvPicPr>
                  <pic:blipFill>
                    <a:blip r:embed="rId16" cstate="print"/>
                    <a:srcRect/>
                    <a:stretch>
                      <a:fillRect/>
                    </a:stretch>
                  </pic:blipFill>
                  <pic:spPr>
                    <a:xfrm>
                      <a:off x="0" y="0"/>
                      <a:ext cx="3060000" cy="2250000"/>
                    </a:xfrm>
                    <a:prstGeom prst="rect">
                      <a:avLst/>
                    </a:prstGeom>
                  </pic:spPr>
                </pic:pic>
              </a:graphicData>
            </a:graphic>
          </wp:inline>
        </w:drawing>
      </w:r>
    </w:p>
    <w:p w14:paraId="2896B62E" w14:textId="77777777" w:rsidR="003A7DA3" w:rsidRPr="006505DA" w:rsidRDefault="003A7DA3" w:rsidP="00DA0F83">
      <w:pPr>
        <w:jc w:val="both"/>
        <w:rPr>
          <w:rFonts w:ascii="Times New Roman" w:hAnsi="Times New Roman" w:cs="Times New Roman"/>
          <w:sz w:val="18"/>
          <w:szCs w:val="18"/>
        </w:rPr>
      </w:pPr>
      <w:r w:rsidRPr="006505DA">
        <w:rPr>
          <w:rFonts w:ascii="Times New Roman" w:hAnsi="Times New Roman" w:cs="Times New Roman"/>
          <w:sz w:val="18"/>
          <w:szCs w:val="18"/>
        </w:rPr>
        <w:t xml:space="preserve">Fig. 5: Received SNR [dB] vs. vertical offset </w:t>
      </w:r>
      <m:oMath>
        <m:sSub>
          <m:sSubPr>
            <m:ctrlPr>
              <w:rPr>
                <w:rFonts w:ascii="Cambria Math" w:hAnsi="Cambria Math" w:cs="Times New Roman"/>
                <w:sz w:val="18"/>
                <w:szCs w:val="18"/>
              </w:rPr>
            </m:ctrlPr>
          </m:sSubPr>
          <m:e>
            <m:r>
              <w:rPr>
                <w:rFonts w:ascii="Cambria Math" w:hAnsi="Cambria Math" w:cs="Times New Roman"/>
                <w:sz w:val="18"/>
                <w:szCs w:val="18"/>
              </w:rPr>
              <m:t>d</m:t>
            </m:r>
          </m:e>
          <m:sub>
            <m:r>
              <w:rPr>
                <w:rFonts w:ascii="Cambria Math" w:hAnsi="Cambria Math" w:cs="Times New Roman"/>
                <w:sz w:val="18"/>
                <w:szCs w:val="18"/>
              </w:rPr>
              <m:t>v</m:t>
            </m:r>
          </m:sub>
        </m:sSub>
      </m:oMath>
      <w:r w:rsidRPr="006505DA">
        <w:rPr>
          <w:rFonts w:ascii="Times New Roman" w:hAnsi="Times New Roman" w:cs="Times New Roman"/>
          <w:sz w:val="18"/>
          <w:szCs w:val="18"/>
        </w:rPr>
        <w:t xml:space="preserve"> at fixed transmit power </w:t>
      </w:r>
      <m:oMath>
        <m:r>
          <w:rPr>
            <w:rFonts w:ascii="Cambria Math" w:hAnsi="Cambria Math" w:cs="Times New Roman"/>
            <w:sz w:val="18"/>
            <w:szCs w:val="18"/>
          </w:rPr>
          <m:t>P</m:t>
        </m:r>
        <m:r>
          <m:rPr>
            <m:sty m:val="p"/>
          </m:rPr>
          <w:rPr>
            <w:rFonts w:ascii="Cambria Math" w:hAnsi="Cambria Math" w:cs="Times New Roman"/>
            <w:sz w:val="18"/>
            <w:szCs w:val="18"/>
          </w:rPr>
          <m:t>=30dBm</m:t>
        </m:r>
      </m:oMath>
      <w:r w:rsidRPr="006505DA">
        <w:rPr>
          <w:rFonts w:ascii="Times New Roman" w:hAnsi="Times New Roman" w:cs="Times New Roman"/>
          <w:sz w:val="18"/>
          <w:szCs w:val="18"/>
        </w:rPr>
        <w:t xml:space="preserve"> for SISO, IRS </w:t>
      </w:r>
      <m:oMath>
        <m:r>
          <m:rPr>
            <m:sty m:val="p"/>
          </m:rPr>
          <w:rPr>
            <w:rFonts w:ascii="Cambria Math" w:hAnsi="Cambria Math" w:cs="Times New Roman"/>
            <w:sz w:val="18"/>
            <w:szCs w:val="18"/>
          </w:rPr>
          <m:t>(</m:t>
        </m:r>
        <m:r>
          <w:rPr>
            <w:rFonts w:ascii="Cambria Math" w:hAnsi="Cambria Math" w:cs="Times New Roman"/>
            <w:sz w:val="18"/>
            <w:szCs w:val="18"/>
          </w:rPr>
          <m:t>N</m:t>
        </m:r>
        <m:r>
          <m:rPr>
            <m:sty m:val="p"/>
          </m:rPr>
          <w:rPr>
            <w:rFonts w:ascii="Cambria Math" w:hAnsi="Cambria Math" w:cs="Times New Roman"/>
            <w:sz w:val="18"/>
            <w:szCs w:val="18"/>
          </w:rPr>
          <m:t>=100)</m:t>
        </m:r>
      </m:oMath>
      <w:r w:rsidRPr="006505DA">
        <w:rPr>
          <w:rFonts w:ascii="Times New Roman" w:hAnsi="Times New Roman" w:cs="Times New Roman"/>
          <w:sz w:val="18"/>
          <w:szCs w:val="18"/>
        </w:rPr>
        <w:t>, and DF relay. Same topology as Fig. 4.</w:t>
      </w:r>
    </w:p>
    <w:p w14:paraId="4F20DF82" w14:textId="77777777" w:rsidR="006A4CB9"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 xml:space="preserve">The second simulation in Fig. 4 and Fig. 5 varies the vertical offset from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to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with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=100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fixed. Two metrics are evaluated: (a) required transmit power at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=4bit/s/Hz</m:t>
        </m:r>
      </m:oMath>
      <w:r w:rsidRPr="002E777D">
        <w:rPr>
          <w:rFonts w:ascii="Times New Roman" w:hAnsi="Times New Roman" w:cs="Times New Roman"/>
          <w:sz w:val="20"/>
          <w:szCs w:val="20"/>
        </w:rPr>
        <w:t xml:space="preserve">, and (b) received SNR at a fixed transmit power of </w:t>
      </w:r>
      <m:oMath>
        <m:r>
          <w:rPr>
            <w:rFonts w:ascii="Cambria Math" w:hAnsi="Cambria Math" w:cs="Times New Roman"/>
            <w:sz w:val="20"/>
            <w:szCs w:val="20"/>
          </w:rPr>
          <m:t>P</m:t>
        </m:r>
        <m:r>
          <m:rPr>
            <m:sty m:val="p"/>
          </m:rPr>
          <w:rPr>
            <w:rFonts w:ascii="Cambria Math" w:hAnsi="Cambria Math" w:cs="Times New Roman"/>
            <w:sz w:val="20"/>
            <w:szCs w:val="20"/>
          </w:rPr>
          <m:t>=1</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W(30dBm)</m:t>
        </m:r>
      </m:oMath>
      <w:r w:rsidRPr="002E777D">
        <w:rPr>
          <w:rFonts w:ascii="Times New Roman" w:hAnsi="Times New Roman" w:cs="Times New Roman"/>
          <w:sz w:val="20"/>
          <w:szCs w:val="20"/>
        </w:rPr>
        <w:t>.</w:t>
      </w:r>
    </w:p>
    <w:p w14:paraId="3B2B6A20" w14:textId="77777777" w:rsidR="006A4CB9" w:rsidRPr="002E777D"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As shown in Fig. 4 and Fig. 5:</w:t>
      </w:r>
    </w:p>
    <w:p w14:paraId="3F30CB81" w14:textId="708C3998" w:rsidR="006A4CB9" w:rsidRPr="00AC656C" w:rsidRDefault="006A4CB9" w:rsidP="00A26E16">
      <w:pPr>
        <w:numPr>
          <w:ilvl w:val="0"/>
          <w:numId w:val="18"/>
        </w:numPr>
        <w:jc w:val="both"/>
        <w:rPr>
          <w:rFonts w:ascii="Times New Roman" w:hAnsi="Times New Roman" w:cs="Times New Roman"/>
          <w:sz w:val="20"/>
          <w:szCs w:val="20"/>
        </w:rPr>
      </w:pPr>
      <w:r w:rsidRPr="002E777D">
        <w:rPr>
          <w:rFonts w:ascii="Times New Roman" w:hAnsi="Times New Roman" w:cs="Times New Roman"/>
          <w:sz w:val="20"/>
          <w:szCs w:val="20"/>
        </w:rPr>
        <w:t xml:space="preserve">At small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2E777D">
        <w:rPr>
          <w:rFonts w:ascii="Times New Roman" w:hAnsi="Times New Roman" w:cs="Times New Roman"/>
          <w:sz w:val="20"/>
          <w:szCs w:val="20"/>
        </w:rPr>
        <w:t xml:space="preserve"> (e.g.,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 the IRS/relay-todestination distance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oMath>
      <w:r w:rsidRPr="002E777D">
        <w:rPr>
          <w:rFonts w:ascii="Times New Roman" w:hAnsi="Times New Roman" w:cs="Times New Roman"/>
          <w:sz w:val="20"/>
          <w:szCs w:val="20"/>
        </w:rPr>
        <w:t xml:space="preserve"> is minimized </w:t>
      </w:r>
      <m:oMath>
        <m:d>
          <m:dPr>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r>
              <m:rPr>
                <m:sty m:val="p"/>
              </m:rPr>
              <w:rPr>
                <w:rFonts w:ascii="Cambria Math" w:hAnsi="Cambria Math" w:cs="Times New Roman"/>
                <w:sz w:val="20"/>
                <w:szCs w:val="20"/>
              </w:rPr>
              <m:t>≈</m:t>
            </m:r>
          </m:e>
        </m:d>
      </m:oMath>
      <w:r w:rsidRPr="002E777D">
        <w:rPr>
          <w:rFonts w:ascii="Times New Roman" w:hAnsi="Times New Roman" w:cs="Times New Roman"/>
          <w:sz w:val="20"/>
          <w:szCs w:val="20"/>
        </w:rPr>
        <w:t xml:space="preserve">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e>
        </m:d>
        <m:r>
          <m:rPr>
            <m:sty m:val="p"/>
          </m:rPr>
          <w:rPr>
            <w:rFonts w:ascii="Cambria Math" w:hAnsi="Cambria Math" w:cs="Times New Roman"/>
            <w:sz w:val="20"/>
            <w:szCs w:val="20"/>
          </w:rPr>
          <m:t>=20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 and IRS achieves its best</w:t>
      </w:r>
      <w:r w:rsidR="00AC656C">
        <w:rPr>
          <w:rFonts w:ascii="Times New Roman" w:hAnsi="Times New Roman" w:cs="Times New Roman"/>
          <w:sz w:val="20"/>
          <w:szCs w:val="20"/>
        </w:rPr>
        <w:t xml:space="preserve"> </w:t>
      </w:r>
      <w:r w:rsidRPr="00AC656C">
        <w:rPr>
          <w:rFonts w:ascii="Times New Roman" w:hAnsi="Times New Roman" w:cs="Times New Roman"/>
          <w:sz w:val="20"/>
          <w:szCs w:val="20"/>
        </w:rPr>
        <w:lastRenderedPageBreak/>
        <w:t xml:space="preserve">performance. As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AC656C">
        <w:rPr>
          <w:rFonts w:ascii="Times New Roman" w:hAnsi="Times New Roman" w:cs="Times New Roman"/>
          <w:sz w:val="20"/>
          <w:szCs w:val="20"/>
        </w:rPr>
        <w:t xml:space="preserve"> increases,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oMath>
      <w:r w:rsidRPr="00AC656C">
        <w:rPr>
          <w:rFonts w:ascii="Times New Roman" w:hAnsi="Times New Roman" w:cs="Times New Roman"/>
          <w:sz w:val="20"/>
          <w:szCs w:val="20"/>
        </w:rPr>
        <w:t xml:space="preserve"> grows and the second-hop gain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AC656C">
        <w:rPr>
          <w:rFonts w:ascii="Times New Roman" w:hAnsi="Times New Roman" w:cs="Times New Roman"/>
          <w:sz w:val="20"/>
          <w:szCs w:val="20"/>
        </w:rPr>
        <w:t xml:space="preserve"> degrades, increasing both the IRS and DF relay transmit power.</w:t>
      </w:r>
    </w:p>
    <w:p w14:paraId="4DFBF532" w14:textId="77777777" w:rsidR="006A4CB9" w:rsidRPr="002E777D" w:rsidRDefault="006A4CB9" w:rsidP="00A26E16">
      <w:pPr>
        <w:numPr>
          <w:ilvl w:val="0"/>
          <w:numId w:val="19"/>
        </w:numPr>
        <w:jc w:val="both"/>
        <w:rPr>
          <w:rFonts w:ascii="Times New Roman" w:hAnsi="Times New Roman" w:cs="Times New Roman"/>
          <w:sz w:val="20"/>
          <w:szCs w:val="20"/>
        </w:rPr>
      </w:pPr>
      <w:r w:rsidRPr="002E777D">
        <w:rPr>
          <w:rFonts w:ascii="Times New Roman" w:hAnsi="Times New Roman" w:cs="Times New Roman"/>
          <w:sz w:val="20"/>
          <w:szCs w:val="20"/>
        </w:rPr>
        <w:t xml:space="preserve">The IRS advantage over DF relay diminishes as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2E777D">
        <w:rPr>
          <w:rFonts w:ascii="Times New Roman" w:hAnsi="Times New Roman" w:cs="Times New Roman"/>
          <w:sz w:val="20"/>
          <w:szCs w:val="20"/>
        </w:rPr>
        <w:t xml:space="preserve"> increases.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≈55</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the DF relay begins to outperform IRS </w:t>
      </w:r>
      <m:oMath>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=100)</m:t>
        </m:r>
      </m:oMath>
      <w:r w:rsidRPr="002E777D">
        <w:rPr>
          <w:rFonts w:ascii="Times New Roman" w:hAnsi="Times New Roman" w:cs="Times New Roman"/>
          <w:sz w:val="20"/>
          <w:szCs w:val="20"/>
        </w:rPr>
        <w:t xml:space="preserve"> in required transmit power, because the elongated second-hop distance reduces the cascaded channel gain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2E777D">
        <w:rPr>
          <w:rFonts w:ascii="Times New Roman" w:hAnsi="Times New Roman" w:cs="Times New Roman"/>
          <w:sz w:val="20"/>
          <w:szCs w:val="20"/>
        </w:rPr>
        <w:t xml:space="preserve"> more severely for IRS (quadratic dependence) than for DF relay (linear dependence in the denominator of Eq. (17)).</w:t>
      </w:r>
    </w:p>
    <w:p w14:paraId="55FA5721" w14:textId="77777777" w:rsidR="006A4CB9" w:rsidRPr="002E777D" w:rsidRDefault="006A4CB9" w:rsidP="00A26E16">
      <w:pPr>
        <w:numPr>
          <w:ilvl w:val="0"/>
          <w:numId w:val="20"/>
        </w:numPr>
        <w:jc w:val="both"/>
        <w:rPr>
          <w:rFonts w:ascii="Times New Roman" w:hAnsi="Times New Roman" w:cs="Times New Roman"/>
          <w:sz w:val="20"/>
          <w:szCs w:val="20"/>
        </w:rPr>
      </w:pPr>
      <w:r w:rsidRPr="002E777D">
        <w:rPr>
          <w:rFonts w:ascii="Times New Roman" w:hAnsi="Times New Roman" w:cs="Times New Roman"/>
          <w:sz w:val="20"/>
          <w:szCs w:val="20"/>
        </w:rPr>
        <w:t xml:space="preserve">The SNR curves in Fig. 5 mirror the transmit power results: IRS provides the highest SNR at small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2E777D">
        <w:rPr>
          <w:rFonts w:ascii="Times New Roman" w:hAnsi="Times New Roman" w:cs="Times New Roman"/>
          <w:sz w:val="20"/>
          <w:szCs w:val="20"/>
        </w:rPr>
        <w:t xml:space="preserve"> but converges toward SISO performance at large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oMath>
      <w:r w:rsidRPr="002E777D">
        <w:rPr>
          <w:rFonts w:ascii="Times New Roman" w:hAnsi="Times New Roman" w:cs="Times New Roman"/>
          <w:sz w:val="20"/>
          <w:szCs w:val="20"/>
        </w:rPr>
        <w:t>, where the reflected path becomes negligible.</w:t>
      </w:r>
    </w:p>
    <w:p w14:paraId="7FED7044" w14:textId="77777777" w:rsidR="006A4CB9" w:rsidRPr="00B97004" w:rsidRDefault="006A4CB9" w:rsidP="00DA0F83">
      <w:pPr>
        <w:spacing w:before="330" w:line="271" w:lineRule="auto"/>
        <w:jc w:val="both"/>
        <w:rPr>
          <w:rFonts w:ascii="Times New Roman" w:hAnsi="Times New Roman" w:cs="Times New Roman"/>
          <w:bCs/>
          <w:sz w:val="20"/>
          <w:szCs w:val="20"/>
        </w:rPr>
      </w:pPr>
      <w:bookmarkStart w:id="23" w:name="c_phase_3_monte_carlo_random_plac_ed6ca9"/>
      <w:r w:rsidRPr="00B97004">
        <w:rPr>
          <w:rFonts w:ascii="Times New Roman" w:hAnsi="Times New Roman" w:cs="Times New Roman"/>
          <w:bCs/>
          <w:sz w:val="20"/>
          <w:szCs w:val="20"/>
        </w:rPr>
        <w:t>C. Phase 3: Monte Carlo Random Placement Analysis</w:t>
      </w:r>
      <w:bookmarkEnd w:id="23"/>
    </w:p>
    <w:p w14:paraId="58C3639D" w14:textId="77777777" w:rsidR="00AC656C" w:rsidRPr="00592991" w:rsidRDefault="00AC656C" w:rsidP="00DA0F83">
      <w:pPr>
        <w:jc w:val="both"/>
        <w:rPr>
          <w:rFonts w:ascii="Times New Roman" w:hAnsi="Times New Roman" w:cs="Times New Roman"/>
          <w:sz w:val="18"/>
          <w:szCs w:val="18"/>
        </w:rPr>
      </w:pPr>
      <w:r w:rsidRPr="00592991">
        <w:rPr>
          <w:rFonts w:ascii="Times New Roman" w:hAnsi="Times New Roman" w:cs="Times New Roman"/>
          <w:noProof/>
          <w:sz w:val="18"/>
          <w:szCs w:val="18"/>
        </w:rPr>
        <w:drawing>
          <wp:inline distT="0" distB="0" distL="0" distR="0" wp14:anchorId="2F5B1910" wp14:editId="54DD387A">
            <wp:extent cx="3060000" cy="2250000"/>
            <wp:effectExtent l="0" t="0" r="7620" b="0"/>
            <wp:docPr id="4" name="image-a170f5a6c4865700b4ea7d355d9c197b7a781d5a.jpg"/>
            <wp:cNvGraphicFramePr/>
            <a:graphic xmlns:a="http://schemas.openxmlformats.org/drawingml/2006/main">
              <a:graphicData uri="http://schemas.openxmlformats.org/drawingml/2006/picture">
                <pic:pic xmlns:pic="http://schemas.openxmlformats.org/drawingml/2006/picture">
                  <pic:nvPicPr>
                    <pic:cNvPr id="4" name="image-a170f5a6c4865700b4ea7d355d9c197b7a781d5a.jpg"/>
                    <pic:cNvPicPr/>
                  </pic:nvPicPr>
                  <pic:blipFill>
                    <a:blip r:embed="rId17" cstate="print"/>
                    <a:srcRect/>
                    <a:stretch>
                      <a:fillRect/>
                    </a:stretch>
                  </pic:blipFill>
                  <pic:spPr>
                    <a:xfrm>
                      <a:off x="0" y="0"/>
                      <a:ext cx="3060000" cy="2250000"/>
                    </a:xfrm>
                    <a:prstGeom prst="rect">
                      <a:avLst/>
                    </a:prstGeom>
                  </pic:spPr>
                </pic:pic>
              </a:graphicData>
            </a:graphic>
          </wp:inline>
        </w:drawing>
      </w:r>
    </w:p>
    <w:p w14:paraId="5AD16D4D" w14:textId="77777777" w:rsidR="00AC656C" w:rsidRDefault="00AC656C" w:rsidP="00DA0F83">
      <w:pPr>
        <w:jc w:val="both"/>
        <w:rPr>
          <w:rFonts w:ascii="Times New Roman" w:hAnsi="Times New Roman" w:cs="Times New Roman"/>
          <w:sz w:val="18"/>
          <w:szCs w:val="18"/>
        </w:rPr>
      </w:pPr>
      <w:r w:rsidRPr="00592991">
        <w:rPr>
          <w:rFonts w:ascii="Times New Roman" w:hAnsi="Times New Roman" w:cs="Times New Roman"/>
          <w:sz w:val="18"/>
          <w:szCs w:val="18"/>
        </w:rPr>
        <w:t xml:space="preserve">Fig. 6: Empirical CDF of the IRS power advantage </w:t>
      </w:r>
      <m:oMath>
        <m:r>
          <m:rPr>
            <m:sty m:val="p"/>
          </m:rPr>
          <w:rPr>
            <w:rFonts w:ascii="Cambria Math" w:hAnsi="Cambria Math" w:cs="Times New Roman"/>
            <w:sz w:val="18"/>
            <w:szCs w:val="18"/>
          </w:rPr>
          <m:t>Δ</m:t>
        </m:r>
        <m:r>
          <w:rPr>
            <w:rFonts w:ascii="Cambria Math" w:hAnsi="Cambria Math" w:cs="Times New Roman"/>
            <w:sz w:val="18"/>
            <w:szCs w:val="18"/>
          </w:rPr>
          <m:t>P</m:t>
        </m:r>
        <m:r>
          <m:rPr>
            <m:sty m:val="p"/>
          </m:rPr>
          <w:rPr>
            <w:rFonts w:ascii="Cambria Math" w:hAnsi="Cambria Math" w:cs="Times New Roman"/>
            <w:sz w:val="18"/>
            <w:szCs w:val="18"/>
          </w:rPr>
          <m:t>=10</m:t>
        </m:r>
        <m:sSub>
          <m:sSubPr>
            <m:ctrlPr>
              <w:rPr>
                <w:rFonts w:ascii="Cambria Math" w:hAnsi="Cambria Math" w:cs="Times New Roman"/>
                <w:sz w:val="18"/>
                <w:szCs w:val="18"/>
              </w:rPr>
            </m:ctrlPr>
          </m:sSubPr>
          <m:e>
            <m:r>
              <m:rPr>
                <m:sty m:val="p"/>
              </m:rPr>
              <w:rPr>
                <w:rFonts w:ascii="Cambria Math" w:hAnsi="Cambria Math" w:cs="Times New Roman"/>
                <w:sz w:val="18"/>
                <w:szCs w:val="18"/>
              </w:rPr>
              <m:t>log</m:t>
            </m:r>
          </m:e>
          <m:sub>
            <m:r>
              <m:rPr>
                <m:sty m:val="p"/>
              </m:rPr>
              <w:rPr>
                <w:rFonts w:ascii="Cambria Math" w:hAnsi="Cambria Math" w:cs="Times New Roman"/>
                <w:sz w:val="18"/>
                <w:szCs w:val="18"/>
              </w:rPr>
              <m:t>10</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w:rPr>
                    <w:rFonts w:ascii="Cambria Math" w:hAnsi="Cambria Math" w:cs="Times New Roman"/>
                    <w:sz w:val="18"/>
                    <w:szCs w:val="18"/>
                  </w:rPr>
                  <m:t>P</m:t>
                </m:r>
              </m:e>
              <m:sub>
                <m:r>
                  <m:rPr>
                    <m:sty m:val="p"/>
                  </m:rPr>
                  <w:rPr>
                    <w:rFonts w:ascii="Cambria Math" w:hAnsi="Cambria Math" w:cs="Times New Roman"/>
                    <w:sz w:val="18"/>
                    <w:szCs w:val="18"/>
                  </w:rPr>
                  <m:t>DF</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P</m:t>
                </m:r>
              </m:e>
              <m:sub>
                <m:r>
                  <m:rPr>
                    <m:sty m:val="p"/>
                  </m:rPr>
                  <w:rPr>
                    <w:rFonts w:ascii="Cambria Math" w:hAnsi="Cambria Math" w:cs="Times New Roman"/>
                    <w:sz w:val="18"/>
                    <w:szCs w:val="18"/>
                  </w:rPr>
                  <m:t>IRS</m:t>
                </m:r>
              </m:sub>
            </m:sSub>
          </m:e>
        </m:d>
      </m:oMath>
      <w:r w:rsidRPr="00592991">
        <w:rPr>
          <w:rFonts w:ascii="Times New Roman" w:hAnsi="Times New Roman" w:cs="Times New Roman"/>
          <w:sz w:val="18"/>
          <w:szCs w:val="18"/>
        </w:rPr>
        <w:t xml:space="preserve"> over 10,000 random IRS/relay placements. Positive values indicate IRS outperforms DF relay. </w:t>
      </w:r>
      <m:oMath>
        <m:r>
          <w:rPr>
            <w:rFonts w:ascii="Cambria Math" w:hAnsi="Cambria Math" w:cs="Times New Roman"/>
            <w:sz w:val="18"/>
            <w:szCs w:val="18"/>
          </w:rPr>
          <m:t>N</m:t>
        </m:r>
        <m:r>
          <m:rPr>
            <m:sty m:val="p"/>
          </m:rPr>
          <w:rPr>
            <w:rFonts w:ascii="Cambria Math" w:hAnsi="Cambria Math" w:cs="Times New Roman"/>
            <w:sz w:val="18"/>
            <w:szCs w:val="18"/>
          </w:rPr>
          <m:t>=100,</m:t>
        </m:r>
        <m:acc>
          <m:accPr>
            <m:chr m:val="‾"/>
            <m:ctrlPr>
              <w:rPr>
                <w:rFonts w:ascii="Cambria Math" w:hAnsi="Cambria Math" w:cs="Times New Roman"/>
                <w:sz w:val="18"/>
                <w:szCs w:val="18"/>
              </w:rPr>
            </m:ctrlPr>
          </m:accPr>
          <m:e>
            <m:r>
              <w:rPr>
                <w:rFonts w:ascii="Cambria Math" w:hAnsi="Cambria Math" w:cs="Times New Roman"/>
                <w:sz w:val="18"/>
                <w:szCs w:val="18"/>
              </w:rPr>
              <m:t>R</m:t>
            </m:r>
          </m:e>
        </m:acc>
        <m:r>
          <m:rPr>
            <m:sty m:val="p"/>
          </m:rPr>
          <w:rPr>
            <w:rFonts w:ascii="Cambria Math" w:hAnsi="Cambria Math" w:cs="Times New Roman"/>
            <w:sz w:val="18"/>
            <w:szCs w:val="18"/>
          </w:rPr>
          <m:t>=4bit/s/Hz</m:t>
        </m:r>
      </m:oMath>
      <w:r w:rsidRPr="00592991">
        <w:rPr>
          <w:rFonts w:ascii="Times New Roman" w:hAnsi="Times New Roman" w:cs="Times New Roman"/>
          <w:sz w:val="18"/>
          <w:szCs w:val="18"/>
        </w:rPr>
        <w:t>.</w:t>
      </w:r>
    </w:p>
    <w:p w14:paraId="293949A5" w14:textId="77777777" w:rsidR="00611712" w:rsidRDefault="00611712" w:rsidP="00DA0F83">
      <w:pPr>
        <w:jc w:val="both"/>
        <w:rPr>
          <w:rFonts w:ascii="Times New Roman" w:hAnsi="Times New Roman" w:cs="Times New Roman"/>
          <w:sz w:val="18"/>
          <w:szCs w:val="18"/>
        </w:rPr>
      </w:pPr>
    </w:p>
    <w:p w14:paraId="2888C49A" w14:textId="5BE12CAC" w:rsidR="00611712" w:rsidRPr="00592991" w:rsidRDefault="00611712" w:rsidP="00DA0F83">
      <w:pPr>
        <w:jc w:val="both"/>
        <w:rPr>
          <w:rFonts w:ascii="Times New Roman" w:hAnsi="Times New Roman" w:cs="Times New Roman"/>
          <w:sz w:val="18"/>
          <w:szCs w:val="18"/>
        </w:rPr>
      </w:pPr>
      <w:r>
        <w:rPr>
          <w:rFonts w:ascii="Times New Roman" w:hAnsi="Times New Roman" w:cs="Times New Roman"/>
          <w:sz w:val="20"/>
          <w:szCs w:val="20"/>
        </w:rPr>
        <w:t xml:space="preserve">     </w:t>
      </w:r>
      <w:r w:rsidRPr="002E777D">
        <w:rPr>
          <w:rFonts w:ascii="Times New Roman" w:hAnsi="Times New Roman" w:cs="Times New Roman"/>
          <w:sz w:val="20"/>
          <w:szCs w:val="20"/>
        </w:rPr>
        <w:t xml:space="preserve">The third simulation in Fig. 6 and Fig. 7 places the IRS/relay uniformly at random within the rectangular region </w:t>
      </w:r>
      <m:oMath>
        <m:r>
          <m:rPr>
            <m:sty m:val="p"/>
          </m:rPr>
          <w:rPr>
            <w:rFonts w:ascii="Cambria Math" w:hAnsi="Cambria Math" w:cs="Times New Roman"/>
            <w:sz w:val="20"/>
            <w:szCs w:val="20"/>
          </w:rPr>
          <m:t>10≤</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≤90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m,-50≤</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for 10,000 independent trials. For each trial,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IRS </m:t>
            </m:r>
          </m:sub>
        </m:sSub>
      </m:oMath>
      <w:r w:rsidRPr="002E777D">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oMath>
      <w:r w:rsidRPr="002E777D">
        <w:rPr>
          <w:rFonts w:ascii="Times New Roman" w:hAnsi="Times New Roman" w:cs="Times New Roman"/>
          <w:sz w:val="20"/>
          <w:szCs w:val="20"/>
        </w:rPr>
        <w:t xml:space="preserve"> are computed and the power advantage </w:t>
      </w:r>
      <m:oMath>
        <m:r>
          <m:rPr>
            <m:sty m:val="p"/>
          </m:rPr>
          <w:rPr>
            <w:rFonts w:ascii="Cambria Math" w:hAnsi="Cambria Math" w:cs="Times New Roman"/>
            <w:sz w:val="20"/>
            <w:szCs w:val="20"/>
          </w:rPr>
          <m:t>Δ</m:t>
        </m:r>
        <m:r>
          <w:rPr>
            <w:rFonts w:ascii="Cambria Math" w:hAnsi="Cambria Math" w:cs="Times New Roman"/>
            <w:sz w:val="20"/>
            <w:szCs w:val="20"/>
          </w:rPr>
          <m:t>P</m:t>
        </m:r>
        <m:r>
          <m:rPr>
            <m:sty m:val="p"/>
          </m:rPr>
          <w:rPr>
            <w:rFonts w:ascii="Cambria Math" w:hAnsi="Cambria Math" w:cs="Times New Roman"/>
            <w:sz w:val="20"/>
            <w:szCs w:val="20"/>
          </w:rPr>
          <m:t>=</m:t>
        </m:r>
      </m:oMath>
      <w:r w:rsidRPr="002E777D">
        <w:rPr>
          <w:rFonts w:ascii="Times New Roman" w:hAnsi="Times New Roman" w:cs="Times New Roman"/>
          <w:sz w:val="20"/>
          <w:szCs w:val="20"/>
        </w:rPr>
        <w:t xml:space="preserve"> </w:t>
      </w:r>
      <m:oMath>
        <m:r>
          <m:rPr>
            <m:sty m:val="p"/>
          </m:rPr>
          <w:rPr>
            <w:rFonts w:ascii="Cambria Math" w:hAnsi="Cambria Math" w:cs="Times New Roman"/>
            <w:sz w:val="20"/>
            <w:szCs w:val="20"/>
          </w:rPr>
          <m:t>10</m:t>
        </m:r>
        <m:sSub>
          <m:sSubPr>
            <m:ctrlPr>
              <w:rPr>
                <w:rFonts w:ascii="Cambria Math" w:hAnsi="Cambria Math" w:cs="Times New Roman"/>
                <w:sz w:val="20"/>
                <w:szCs w:val="20"/>
              </w:rPr>
            </m:ctrlPr>
          </m:sSubPr>
          <m:e>
            <m:r>
              <m:rPr>
                <m:sty m:val="p"/>
              </m:rPr>
              <w:rPr>
                <w:rFonts w:ascii="Cambria Math" w:hAnsi="Cambria Math" w:cs="Times New Roman"/>
                <w:sz w:val="20"/>
                <w:szCs w:val="20"/>
              </w:rPr>
              <m:t>log</m:t>
            </m:r>
          </m:e>
          <m:sub>
            <m:r>
              <m:rPr>
                <m:sty m:val="p"/>
              </m:rPr>
              <w:rPr>
                <w:rFonts w:ascii="Cambria Math" w:hAnsi="Cambria Math" w:cs="Times New Roman"/>
                <w:sz w:val="20"/>
                <w:szCs w:val="20"/>
              </w:rPr>
              <m:t>10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DF</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IRS</m:t>
                </m:r>
              </m:sub>
            </m:sSub>
          </m:e>
        </m:d>
      </m:oMath>
      <w:r w:rsidRPr="002E777D">
        <w:rPr>
          <w:rFonts w:ascii="Times New Roman" w:hAnsi="Times New Roman" w:cs="Times New Roman"/>
          <w:sz w:val="20"/>
          <w:szCs w:val="20"/>
        </w:rPr>
        <w:t xml:space="preserve"> is recorded.</w:t>
      </w:r>
    </w:p>
    <w:p w14:paraId="0D54DBF9" w14:textId="77777777" w:rsidR="00AC656C" w:rsidRPr="00AC656C" w:rsidRDefault="00AC656C" w:rsidP="00DA0F83">
      <w:pPr>
        <w:jc w:val="both"/>
        <w:rPr>
          <w:rFonts w:ascii="Times New Roman" w:hAnsi="Times New Roman" w:cs="Times New Roman"/>
          <w:sz w:val="18"/>
          <w:szCs w:val="18"/>
        </w:rPr>
      </w:pPr>
      <w:r w:rsidRPr="00AC656C">
        <w:rPr>
          <w:rFonts w:ascii="Times New Roman" w:hAnsi="Times New Roman" w:cs="Times New Roman"/>
          <w:noProof/>
          <w:sz w:val="18"/>
          <w:szCs w:val="18"/>
        </w:rPr>
        <w:drawing>
          <wp:inline distT="0" distB="0" distL="0" distR="0" wp14:anchorId="6B4D8A4C" wp14:editId="18BF65AC">
            <wp:extent cx="3060000" cy="2250000"/>
            <wp:effectExtent l="0" t="0" r="7620" b="0"/>
            <wp:docPr id="5" name="image-855b9539b729181efb14e28cdc337a2ba01e0eb4.jpg"/>
            <wp:cNvGraphicFramePr/>
            <a:graphic xmlns:a="http://schemas.openxmlformats.org/drawingml/2006/main">
              <a:graphicData uri="http://schemas.openxmlformats.org/drawingml/2006/picture">
                <pic:pic xmlns:pic="http://schemas.openxmlformats.org/drawingml/2006/picture">
                  <pic:nvPicPr>
                    <pic:cNvPr id="5" name="image-855b9539b729181efb14e28cdc337a2ba01e0eb4.jpg"/>
                    <pic:cNvPicPr/>
                  </pic:nvPicPr>
                  <pic:blipFill>
                    <a:blip r:embed="rId18" cstate="print"/>
                    <a:srcRect/>
                    <a:stretch>
                      <a:fillRect/>
                    </a:stretch>
                  </pic:blipFill>
                  <pic:spPr>
                    <a:xfrm>
                      <a:off x="0" y="0"/>
                      <a:ext cx="3060000" cy="2250000"/>
                    </a:xfrm>
                    <a:prstGeom prst="rect">
                      <a:avLst/>
                    </a:prstGeom>
                  </pic:spPr>
                </pic:pic>
              </a:graphicData>
            </a:graphic>
          </wp:inline>
        </w:drawing>
      </w:r>
    </w:p>
    <w:p w14:paraId="52F8D464" w14:textId="1CDE0C4F" w:rsidR="006A4CB9" w:rsidRPr="00611712" w:rsidRDefault="00AC656C" w:rsidP="00DA0F83">
      <w:pPr>
        <w:jc w:val="both"/>
        <w:rPr>
          <w:rFonts w:ascii="Times New Roman" w:hAnsi="Times New Roman" w:cs="Times New Roman"/>
          <w:sz w:val="18"/>
          <w:szCs w:val="18"/>
        </w:rPr>
      </w:pPr>
      <w:r w:rsidRPr="00AC656C">
        <w:rPr>
          <w:rFonts w:ascii="Times New Roman" w:hAnsi="Times New Roman" w:cs="Times New Roman"/>
          <w:sz w:val="18"/>
          <w:szCs w:val="18"/>
        </w:rPr>
        <w:t xml:space="preserve">Fig. 7: Scatter plot of 10,000 random IRS/relay placements, color-coded by power advantage </w:t>
      </w:r>
      <m:oMath>
        <m:r>
          <m:rPr>
            <m:sty m:val="p"/>
          </m:rPr>
          <w:rPr>
            <w:rFonts w:ascii="Cambria Math" w:hAnsi="Cambria Math" w:cs="Times New Roman"/>
            <w:sz w:val="18"/>
            <w:szCs w:val="18"/>
          </w:rPr>
          <m:t>Δ</m:t>
        </m:r>
        <m:r>
          <w:rPr>
            <w:rFonts w:ascii="Cambria Math" w:hAnsi="Cambria Math" w:cs="Times New Roman"/>
            <w:sz w:val="18"/>
            <w:szCs w:val="18"/>
          </w:rPr>
          <m:t>P</m:t>
        </m:r>
        <m:r>
          <m:rPr>
            <m:sty m:val="p"/>
          </m:rPr>
          <w:rPr>
            <w:rFonts w:ascii="Cambria Math" w:hAnsi="Cambria Math" w:cs="Times New Roman"/>
            <w:sz w:val="18"/>
            <w:szCs w:val="18"/>
          </w:rPr>
          <m:t>[</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dB]</m:t>
        </m:r>
      </m:oMath>
      <w:r w:rsidRPr="00AC656C">
        <w:rPr>
          <w:rFonts w:ascii="Times New Roman" w:hAnsi="Times New Roman" w:cs="Times New Roman"/>
          <w:sz w:val="18"/>
          <w:szCs w:val="18"/>
        </w:rPr>
        <w:t>. Red: IRS wins. Blue: DF relay wins. Source at (0, 0), destination at (100, 0).</w:t>
      </w:r>
    </w:p>
    <w:p w14:paraId="2EF8EB8D" w14:textId="77777777" w:rsidR="006A4CB9" w:rsidRPr="002E777D"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 xml:space="preserve">Fig. 6 shows the empirical CDF of </w:t>
      </w:r>
      <m:oMath>
        <m:r>
          <m:rPr>
            <m:sty m:val="p"/>
          </m:rPr>
          <w:rPr>
            <w:rFonts w:ascii="Cambria Math" w:hAnsi="Cambria Math" w:cs="Times New Roman"/>
            <w:sz w:val="20"/>
            <w:szCs w:val="20"/>
          </w:rPr>
          <m:t>Δ</m:t>
        </m:r>
        <m:r>
          <w:rPr>
            <w:rFonts w:ascii="Cambria Math" w:hAnsi="Cambria Math" w:cs="Times New Roman"/>
            <w:sz w:val="20"/>
            <w:szCs w:val="20"/>
          </w:rPr>
          <m:t>P</m:t>
        </m:r>
      </m:oMath>
      <w:r w:rsidRPr="002E777D">
        <w:rPr>
          <w:rFonts w:ascii="Times New Roman" w:hAnsi="Times New Roman" w:cs="Times New Roman"/>
          <w:sz w:val="20"/>
          <w:szCs w:val="20"/>
        </w:rPr>
        <w:t>. Key results:</w:t>
      </w:r>
    </w:p>
    <w:p w14:paraId="1E71574B" w14:textId="77777777" w:rsidR="006A4CB9" w:rsidRPr="002E777D" w:rsidRDefault="006A4CB9" w:rsidP="00A26E16">
      <w:pPr>
        <w:numPr>
          <w:ilvl w:val="0"/>
          <w:numId w:val="21"/>
        </w:numPr>
        <w:jc w:val="both"/>
        <w:rPr>
          <w:rFonts w:ascii="Times New Roman" w:hAnsi="Times New Roman" w:cs="Times New Roman"/>
          <w:sz w:val="20"/>
          <w:szCs w:val="20"/>
        </w:rPr>
      </w:pPr>
      <w:r w:rsidRPr="002E777D">
        <w:rPr>
          <w:rFonts w:ascii="Times New Roman" w:hAnsi="Times New Roman" w:cs="Times New Roman"/>
          <w:sz w:val="20"/>
          <w:szCs w:val="20"/>
        </w:rPr>
        <w:t xml:space="preserve">With </w:t>
      </w:r>
      <m:oMath>
        <m:r>
          <w:rPr>
            <w:rFonts w:ascii="Cambria Math" w:hAnsi="Cambria Math" w:cs="Times New Roman"/>
            <w:sz w:val="20"/>
            <w:szCs w:val="20"/>
          </w:rPr>
          <m:t>N</m:t>
        </m:r>
        <m:r>
          <m:rPr>
            <m:sty m:val="p"/>
          </m:rPr>
          <w:rPr>
            <w:rFonts w:ascii="Cambria Math" w:hAnsi="Cambria Math" w:cs="Times New Roman"/>
            <w:sz w:val="20"/>
            <w:szCs w:val="20"/>
          </w:rPr>
          <m:t>=100</m:t>
        </m:r>
      </m:oMath>
      <w:r w:rsidRPr="002E777D">
        <w:rPr>
          <w:rFonts w:ascii="Times New Roman" w:hAnsi="Times New Roman" w:cs="Times New Roman"/>
          <w:sz w:val="20"/>
          <w:szCs w:val="20"/>
        </w:rPr>
        <w:t xml:space="preserve"> elements, IRS outperforms DF relay (i.e., </w:t>
      </w:r>
      <m:oMath>
        <m:r>
          <m:rPr>
            <m:sty m:val="p"/>
          </m:rPr>
          <w:rPr>
            <w:rFonts w:ascii="Cambria Math" w:hAnsi="Cambria Math" w:cs="Times New Roman"/>
            <w:sz w:val="20"/>
            <w:szCs w:val="20"/>
          </w:rPr>
          <m:t>Δ</m:t>
        </m:r>
        <m:r>
          <w:rPr>
            <w:rFonts w:ascii="Cambria Math" w:hAnsi="Cambria Math" w:cs="Times New Roman"/>
            <w:sz w:val="20"/>
            <w:szCs w:val="20"/>
          </w:rPr>
          <m:t>P</m:t>
        </m:r>
        <m:r>
          <m:rPr>
            <m:sty m:val="p"/>
          </m:rPr>
          <w:rPr>
            <w:rFonts w:ascii="Cambria Math" w:hAnsi="Cambria Math" w:cs="Times New Roman"/>
            <w:sz w:val="20"/>
            <w:szCs w:val="20"/>
          </w:rPr>
          <m:t>&gt;0</m:t>
        </m:r>
      </m:oMath>
      <w:r w:rsidRPr="002E777D">
        <w:rPr>
          <w:rFonts w:ascii="Times New Roman" w:hAnsi="Times New Roman" w:cs="Times New Roman"/>
          <w:sz w:val="20"/>
          <w:szCs w:val="20"/>
        </w:rPr>
        <w:t xml:space="preserve"> ) in approximately 68.4% of random placements.</w:t>
      </w:r>
    </w:p>
    <w:p w14:paraId="7D2E8E44" w14:textId="77777777" w:rsidR="006A4CB9" w:rsidRPr="002E777D" w:rsidRDefault="006A4CB9" w:rsidP="00A26E16">
      <w:pPr>
        <w:numPr>
          <w:ilvl w:val="0"/>
          <w:numId w:val="22"/>
        </w:numPr>
        <w:jc w:val="both"/>
        <w:rPr>
          <w:rFonts w:ascii="Times New Roman" w:hAnsi="Times New Roman" w:cs="Times New Roman"/>
          <w:sz w:val="20"/>
          <w:szCs w:val="20"/>
        </w:rPr>
      </w:pPr>
      <w:r w:rsidRPr="002E777D">
        <w:rPr>
          <w:rFonts w:ascii="Times New Roman" w:hAnsi="Times New Roman" w:cs="Times New Roman"/>
          <w:sz w:val="20"/>
          <w:szCs w:val="20"/>
        </w:rPr>
        <w:t>The median power advantage is approximately +3.2 dB in favor of IRS.</w:t>
      </w:r>
    </w:p>
    <w:p w14:paraId="7E14C57A" w14:textId="77777777" w:rsidR="006A4CB9" w:rsidRPr="002E777D" w:rsidRDefault="006A4CB9" w:rsidP="00A26E16">
      <w:pPr>
        <w:numPr>
          <w:ilvl w:val="0"/>
          <w:numId w:val="23"/>
        </w:numPr>
        <w:jc w:val="both"/>
        <w:rPr>
          <w:rFonts w:ascii="Times New Roman" w:hAnsi="Times New Roman" w:cs="Times New Roman"/>
          <w:sz w:val="20"/>
          <w:szCs w:val="20"/>
        </w:rPr>
      </w:pPr>
      <w:r w:rsidRPr="002E777D">
        <w:rPr>
          <w:rFonts w:ascii="Times New Roman" w:hAnsi="Times New Roman" w:cs="Times New Roman"/>
          <w:sz w:val="20"/>
          <w:szCs w:val="20"/>
        </w:rPr>
        <w:t>In the best 10% of placements (IRS near S or D), IRS saves more than 12 dB over DF relay. In the worst 10% of placements (IRS at midpoint, far off-axis), DF relay saves approximately 5-8 dB over IRS.</w:t>
      </w:r>
    </w:p>
    <w:p w14:paraId="7DE8E668" w14:textId="77777777" w:rsidR="006A4CB9" w:rsidRPr="002E777D" w:rsidRDefault="006A4CB9" w:rsidP="00A26E16">
      <w:pPr>
        <w:numPr>
          <w:ilvl w:val="0"/>
          <w:numId w:val="24"/>
        </w:numPr>
        <w:jc w:val="both"/>
        <w:rPr>
          <w:rFonts w:ascii="Times New Roman" w:hAnsi="Times New Roman" w:cs="Times New Roman"/>
          <w:sz w:val="20"/>
          <w:szCs w:val="20"/>
        </w:rPr>
      </w:pPr>
      <w:r w:rsidRPr="002E777D">
        <w:rPr>
          <w:rFonts w:ascii="Times New Roman" w:hAnsi="Times New Roman" w:cs="Times New Roman"/>
          <w:sz w:val="20"/>
          <w:szCs w:val="20"/>
        </w:rPr>
        <w:t>The scatter plot in Fig. 7 confirms the spatial pattern: IRS-favorable placements (red) cluster near the source and destination, while relay-favorable placements (blue) occupy the central region.</w:t>
      </w:r>
    </w:p>
    <w:p w14:paraId="2AF7DD64" w14:textId="77777777" w:rsidR="006A4CB9" w:rsidRPr="00B97004" w:rsidRDefault="006A4CB9" w:rsidP="00DA0F83">
      <w:pPr>
        <w:spacing w:before="330" w:line="271" w:lineRule="auto"/>
        <w:jc w:val="both"/>
        <w:rPr>
          <w:rFonts w:ascii="Times New Roman" w:hAnsi="Times New Roman" w:cs="Times New Roman"/>
          <w:bCs/>
          <w:sz w:val="20"/>
          <w:szCs w:val="20"/>
        </w:rPr>
      </w:pPr>
      <w:bookmarkStart w:id="24" w:name="d_phase_4_optimal_placement_ident_a4a627"/>
      <w:r w:rsidRPr="00B97004">
        <w:rPr>
          <w:rFonts w:ascii="Times New Roman" w:hAnsi="Times New Roman" w:cs="Times New Roman"/>
          <w:bCs/>
          <w:sz w:val="20"/>
          <w:szCs w:val="20"/>
        </w:rPr>
        <w:t>D. Phase 4: Optimal Placement Identification</w:t>
      </w:r>
      <w:bookmarkEnd w:id="24"/>
    </w:p>
    <w:p w14:paraId="28D36BC0" w14:textId="77777777" w:rsidR="000A6642" w:rsidRPr="000A6642" w:rsidRDefault="000A6642" w:rsidP="00DA0F83">
      <w:pPr>
        <w:jc w:val="both"/>
        <w:rPr>
          <w:rFonts w:ascii="Times New Roman" w:hAnsi="Times New Roman" w:cs="Times New Roman"/>
          <w:sz w:val="18"/>
          <w:szCs w:val="18"/>
        </w:rPr>
      </w:pPr>
      <w:r w:rsidRPr="000A6642">
        <w:rPr>
          <w:rFonts w:ascii="Times New Roman" w:hAnsi="Times New Roman" w:cs="Times New Roman"/>
          <w:noProof/>
          <w:sz w:val="18"/>
          <w:szCs w:val="18"/>
        </w:rPr>
        <w:drawing>
          <wp:inline distT="0" distB="0" distL="0" distR="0" wp14:anchorId="1E956725" wp14:editId="64A2AEC9">
            <wp:extent cx="3060000" cy="2250000"/>
            <wp:effectExtent l="0" t="0" r="7620" b="0"/>
            <wp:docPr id="6" name="image-8858ac782cc27117a851e11e9a68af6d5947692d.jpg"/>
            <wp:cNvGraphicFramePr/>
            <a:graphic xmlns:a="http://schemas.openxmlformats.org/drawingml/2006/main">
              <a:graphicData uri="http://schemas.openxmlformats.org/drawingml/2006/picture">
                <pic:pic xmlns:pic="http://schemas.openxmlformats.org/drawingml/2006/picture">
                  <pic:nvPicPr>
                    <pic:cNvPr id="6" name="image-8858ac782cc27117a851e11e9a68af6d5947692d.jpg"/>
                    <pic:cNvPicPr/>
                  </pic:nvPicPr>
                  <pic:blipFill>
                    <a:blip r:embed="rId19" cstate="print"/>
                    <a:srcRect/>
                    <a:stretch>
                      <a:fillRect/>
                    </a:stretch>
                  </pic:blipFill>
                  <pic:spPr>
                    <a:xfrm>
                      <a:off x="0" y="0"/>
                      <a:ext cx="3060000" cy="2250000"/>
                    </a:xfrm>
                    <a:prstGeom prst="rect">
                      <a:avLst/>
                    </a:prstGeom>
                  </pic:spPr>
                </pic:pic>
              </a:graphicData>
            </a:graphic>
          </wp:inline>
        </w:drawing>
      </w:r>
    </w:p>
    <w:p w14:paraId="51D9761F" w14:textId="77777777" w:rsidR="000A6642" w:rsidRPr="000A6642" w:rsidRDefault="000A6642" w:rsidP="00DA0F83">
      <w:pPr>
        <w:jc w:val="both"/>
        <w:rPr>
          <w:rFonts w:ascii="Times New Roman" w:hAnsi="Times New Roman" w:cs="Times New Roman"/>
          <w:sz w:val="18"/>
          <w:szCs w:val="18"/>
        </w:rPr>
      </w:pPr>
      <w:r w:rsidRPr="000A6642">
        <w:rPr>
          <w:rFonts w:ascii="Times New Roman" w:hAnsi="Times New Roman" w:cs="Times New Roman"/>
          <w:sz w:val="18"/>
          <w:szCs w:val="18"/>
        </w:rPr>
        <w:lastRenderedPageBreak/>
        <w:t xml:space="preserve">Fig. 8: Phase 4 optimal placement points extracted from the </w:t>
      </w:r>
      <m:oMath>
        <m:sSub>
          <m:sSubPr>
            <m:ctrlPr>
              <w:rPr>
                <w:rFonts w:ascii="Cambria Math" w:hAnsi="Cambria Math" w:cs="Times New Roman"/>
                <w:sz w:val="18"/>
                <w:szCs w:val="18"/>
              </w:rPr>
            </m:ctrlPr>
          </m:sSubPr>
          <m:e>
            <m:r>
              <w:rPr>
                <w:rFonts w:ascii="Cambria Math" w:hAnsi="Cambria Math" w:cs="Times New Roman"/>
                <w:sz w:val="18"/>
                <w:szCs w:val="18"/>
              </w:rPr>
              <m:t>d</m:t>
            </m:r>
          </m:e>
          <m:sub>
            <m:r>
              <w:rPr>
                <w:rFonts w:ascii="Cambria Math" w:hAnsi="Cambria Math" w:cs="Times New Roman"/>
                <w:sz w:val="18"/>
                <w:szCs w:val="18"/>
              </w:rPr>
              <m:t>SR</m:t>
            </m:r>
          </m:sub>
        </m:sSub>
      </m:oMath>
      <w:r w:rsidRPr="000A6642">
        <w:rPr>
          <w:rFonts w:ascii="Times New Roman" w:hAnsi="Times New Roman" w:cs="Times New Roman"/>
          <w:sz w:val="18"/>
          <w:szCs w:val="18"/>
        </w:rPr>
        <w:t xml:space="preserve"> sweep: IRS minima near endpoints and DF relay minimum at midpoint.</w:t>
      </w:r>
    </w:p>
    <w:p w14:paraId="01F50818" w14:textId="076CD47C" w:rsidR="006A4CB9" w:rsidRDefault="000A6642"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6A4CB9" w:rsidRPr="002E777D">
        <w:rPr>
          <w:rFonts w:ascii="Times New Roman" w:hAnsi="Times New Roman" w:cs="Times New Roman"/>
          <w:sz w:val="20"/>
          <w:szCs w:val="20"/>
        </w:rPr>
        <w:t xml:space="preserve">The fourth simulation in Fig. 8 identifies the position </w:t>
      </w: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oMath>
      <w:r w:rsidR="006A4CB9" w:rsidRPr="002E777D">
        <w:rPr>
          <w:rFonts w:ascii="Times New Roman" w:hAnsi="Times New Roman" w:cs="Times New Roman"/>
          <w:sz w:val="20"/>
          <w:szCs w:val="20"/>
        </w:rPr>
        <w:t xml:space="preserve"> that minimizes the required transmit power for each scheme, using the Phase 1 sweep data.</w:t>
      </w:r>
    </w:p>
    <w:p w14:paraId="76948CC8" w14:textId="77777777" w:rsidR="00611712" w:rsidRPr="002E777D" w:rsidRDefault="00611712" w:rsidP="00DA0F83">
      <w:pPr>
        <w:jc w:val="both"/>
        <w:rPr>
          <w:rFonts w:ascii="Times New Roman" w:hAnsi="Times New Roman" w:cs="Times New Roman"/>
          <w:sz w:val="20"/>
          <w:szCs w:val="20"/>
        </w:rPr>
      </w:pPr>
      <w:r w:rsidRPr="002E777D">
        <w:rPr>
          <w:rFonts w:ascii="Times New Roman" w:hAnsi="Times New Roman" w:cs="Times New Roman"/>
          <w:sz w:val="20"/>
          <w:szCs w:val="20"/>
        </w:rPr>
        <w:t xml:space="preserve">TABLE III: Optimal Placement Results ( </w:t>
      </w:r>
      <m:oMath>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=100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w:t>
      </w:r>
      <m:oMath>
        <m:d>
          <m:dPr>
            <m:beg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=4bit/s/Hz</m:t>
            </m:r>
          </m:e>
        </m:d>
      </m:oMath>
    </w:p>
    <w:tbl>
      <w:tblPr>
        <w:tblStyle w:val="NormalGrid"/>
        <w:tblW w:w="0" w:type="auto"/>
        <w:jc w:val="center"/>
        <w:tblCellSpacing w:w="0" w:type="dxa"/>
        <w:tblLook w:val="04A0" w:firstRow="1" w:lastRow="0" w:firstColumn="1" w:lastColumn="0" w:noHBand="0" w:noVBand="1"/>
      </w:tblPr>
      <w:tblGrid>
        <w:gridCol w:w="1201"/>
        <w:gridCol w:w="989"/>
        <w:gridCol w:w="1122"/>
        <w:gridCol w:w="1300"/>
      </w:tblGrid>
      <w:tr w:rsidR="00611712" w:rsidRPr="002E777D" w14:paraId="64DCE5C7" w14:textId="77777777" w:rsidTr="009777C7">
        <w:trPr>
          <w:cantSplit/>
          <w:tblCellSpacing w:w="0" w:type="dxa"/>
          <w:jc w:val="center"/>
        </w:trPr>
        <w:tc>
          <w:tcPr>
            <w:tcW w:w="1266" w:type="dxa"/>
            <w:tcBorders>
              <w:top w:val="single" w:sz="8" w:space="0" w:color="000000"/>
              <w:left w:val="single" w:sz="8" w:space="0" w:color="000000"/>
              <w:bottom w:val="single" w:sz="8" w:space="0" w:color="000000"/>
              <w:right w:val="single" w:sz="8" w:space="0" w:color="000000"/>
            </w:tcBorders>
            <w:vAlign w:val="center"/>
          </w:tcPr>
          <w:p w14:paraId="3BE9C81F"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Scheme</w:t>
            </w:r>
          </w:p>
        </w:tc>
        <w:tc>
          <w:tcPr>
            <w:tcW w:w="885" w:type="dxa"/>
            <w:tcBorders>
              <w:top w:val="single" w:sz="8" w:space="0" w:color="000000"/>
              <w:bottom w:val="single" w:sz="8" w:space="0" w:color="000000"/>
              <w:right w:val="single" w:sz="8" w:space="0" w:color="000000"/>
            </w:tcBorders>
            <w:vAlign w:val="center"/>
          </w:tcPr>
          <w:p w14:paraId="12AF23A8" w14:textId="77777777" w:rsidR="00611712" w:rsidRPr="002E777D" w:rsidRDefault="00611712" w:rsidP="00DA0F83">
            <w:pPr>
              <w:spacing w:after="0"/>
              <w:jc w:val="both"/>
              <w:rPr>
                <w:rFonts w:ascii="Times New Roman" w:hAnsi="Times New Roman" w:cs="Times New Roman"/>
                <w:sz w:val="20"/>
                <w:szCs w:val="20"/>
              </w:rPr>
            </w:pPr>
            <m:oMathPara>
              <m:oMathParaPr>
                <m:jc m:val="left"/>
              </m:oMathParaP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m:oMathPara>
          </w:p>
        </w:tc>
        <w:tc>
          <w:tcPr>
            <w:tcW w:w="1122" w:type="dxa"/>
            <w:tcBorders>
              <w:top w:val="single" w:sz="8" w:space="0" w:color="000000"/>
              <w:bottom w:val="single" w:sz="8" w:space="0" w:color="000000"/>
              <w:right w:val="single" w:sz="8" w:space="0" w:color="000000"/>
            </w:tcBorders>
            <w:vAlign w:val="center"/>
          </w:tcPr>
          <w:p w14:paraId="63F7A810" w14:textId="77777777" w:rsidR="00611712" w:rsidRPr="002E777D" w:rsidRDefault="00611712" w:rsidP="00DA0F83">
            <w:pPr>
              <w:spacing w:after="0"/>
              <w:jc w:val="both"/>
              <w:rPr>
                <w:rFonts w:ascii="Times New Roman" w:hAnsi="Times New Roman" w:cs="Times New Roman"/>
                <w:sz w:val="20"/>
                <w:szCs w:val="20"/>
              </w:rPr>
            </w:pPr>
            <m:oMathPara>
              <m:oMathParaPr>
                <m:jc m:val="left"/>
              </m:oMathParaP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m:rPr>
                        <m:sty m:val="bi"/>
                      </m:rPr>
                      <w:rPr>
                        <w:rFonts w:ascii="Cambria Math" w:hAnsi="Cambria Math" w:cs="Times New Roman"/>
                        <w:sz w:val="20"/>
                        <w:szCs w:val="20"/>
                      </w:rPr>
                      <m:t>t</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m:rPr>
                    <m:sty m:val="b"/>
                  </m:rPr>
                  <w:rPr>
                    <w:rFonts w:ascii="Cambria Math" w:hAnsi="Cambria Math" w:cs="Times New Roman"/>
                    <w:sz w:val="20"/>
                    <w:szCs w:val="20"/>
                  </w:rPr>
                  <m:t>dBm</m:t>
                </m:r>
                <m:r>
                  <m:rPr>
                    <m:sty m:val="p"/>
                  </m:rPr>
                  <w:rPr>
                    <w:rFonts w:ascii="Cambria Math" w:hAnsi="Cambria Math" w:cs="Times New Roman"/>
                    <w:sz w:val="20"/>
                    <w:szCs w:val="20"/>
                  </w:rPr>
                  <m:t>]</m:t>
                </m:r>
              </m:oMath>
            </m:oMathPara>
          </w:p>
        </w:tc>
        <w:tc>
          <w:tcPr>
            <w:tcW w:w="1339" w:type="dxa"/>
            <w:tcBorders>
              <w:top w:val="single" w:sz="8" w:space="0" w:color="000000"/>
              <w:bottom w:val="single" w:sz="8" w:space="0" w:color="000000"/>
              <w:right w:val="single" w:sz="8" w:space="0" w:color="000000"/>
            </w:tcBorders>
            <w:vAlign w:val="center"/>
          </w:tcPr>
          <w:p w14:paraId="2EF76B52"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Placement Strategy</w:t>
            </w:r>
          </w:p>
        </w:tc>
      </w:tr>
      <w:tr w:rsidR="00611712" w:rsidRPr="002E777D" w14:paraId="548BE0F2" w14:textId="77777777" w:rsidTr="009777C7">
        <w:trPr>
          <w:cantSplit/>
          <w:tblCellSpacing w:w="0" w:type="dxa"/>
          <w:jc w:val="center"/>
        </w:trPr>
        <w:tc>
          <w:tcPr>
            <w:tcW w:w="1266" w:type="dxa"/>
            <w:tcBorders>
              <w:left w:val="single" w:sz="8" w:space="0" w:color="000000"/>
              <w:bottom w:val="single" w:sz="8" w:space="0" w:color="000000"/>
              <w:right w:val="single" w:sz="8" w:space="0" w:color="000000"/>
            </w:tcBorders>
            <w:vAlign w:val="center"/>
          </w:tcPr>
          <w:p w14:paraId="0967FDF4"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SISO</w:t>
            </w:r>
          </w:p>
        </w:tc>
        <w:tc>
          <w:tcPr>
            <w:tcW w:w="885" w:type="dxa"/>
            <w:tcBorders>
              <w:bottom w:val="single" w:sz="8" w:space="0" w:color="000000"/>
              <w:right w:val="single" w:sz="8" w:space="0" w:color="000000"/>
            </w:tcBorders>
            <w:vAlign w:val="center"/>
          </w:tcPr>
          <w:p w14:paraId="75863A60"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w:t>
            </w:r>
          </w:p>
        </w:tc>
        <w:tc>
          <w:tcPr>
            <w:tcW w:w="1122" w:type="dxa"/>
            <w:tcBorders>
              <w:bottom w:val="single" w:sz="8" w:space="0" w:color="000000"/>
              <w:right w:val="single" w:sz="8" w:space="0" w:color="000000"/>
            </w:tcBorders>
            <w:vAlign w:val="center"/>
          </w:tcPr>
          <w:p w14:paraId="397A72AE"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18.2</w:t>
            </w:r>
          </w:p>
        </w:tc>
        <w:tc>
          <w:tcPr>
            <w:tcW w:w="1339" w:type="dxa"/>
            <w:tcBorders>
              <w:bottom w:val="single" w:sz="8" w:space="0" w:color="000000"/>
              <w:right w:val="single" w:sz="8" w:space="0" w:color="000000"/>
            </w:tcBorders>
            <w:vAlign w:val="center"/>
          </w:tcPr>
          <w:p w14:paraId="298E5627"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N/A (no relay/IRS)</w:t>
            </w:r>
          </w:p>
        </w:tc>
      </w:tr>
      <w:tr w:rsidR="00611712" w:rsidRPr="002E777D" w14:paraId="323C16AA" w14:textId="77777777" w:rsidTr="009777C7">
        <w:trPr>
          <w:cantSplit/>
          <w:tblCellSpacing w:w="0" w:type="dxa"/>
          <w:jc w:val="center"/>
        </w:trPr>
        <w:tc>
          <w:tcPr>
            <w:tcW w:w="1266" w:type="dxa"/>
            <w:tcBorders>
              <w:left w:val="single" w:sz="8" w:space="0" w:color="000000"/>
              <w:bottom w:val="single" w:sz="8" w:space="0" w:color="000000"/>
              <w:right w:val="single" w:sz="8" w:space="0" w:color="000000"/>
            </w:tcBorders>
            <w:vAlign w:val="center"/>
          </w:tcPr>
          <w:p w14:paraId="206FCB04" w14:textId="77777777" w:rsidR="00890408"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 xml:space="preserve">IRS </w:t>
            </w:r>
          </w:p>
          <w:p w14:paraId="15418865" w14:textId="7BCC1418" w:rsidR="00611712" w:rsidRPr="002E777D" w:rsidRDefault="00611712" w:rsidP="00DA0F83">
            <w:pPr>
              <w:spacing w:after="0"/>
              <w:jc w:val="both"/>
              <w:rPr>
                <w:rFonts w:ascii="Times New Roman" w:hAnsi="Times New Roman" w:cs="Times New Roman"/>
                <w:sz w:val="20"/>
                <w:szCs w:val="20"/>
              </w:rPr>
            </w:pPr>
            <w:r w:rsidRPr="00890408">
              <w:rPr>
                <w:rFonts w:ascii="Times New Roman" w:hAnsi="Times New Roman" w:cs="Times New Roman"/>
                <w:sz w:val="18"/>
                <w:szCs w:val="18"/>
              </w:rPr>
              <w:t xml:space="preserve">( </w:t>
            </w:r>
            <m:oMath>
              <m:r>
                <w:rPr>
                  <w:rFonts w:ascii="Cambria Math" w:hAnsi="Cambria Math" w:cs="Times New Roman"/>
                  <w:sz w:val="18"/>
                  <w:szCs w:val="18"/>
                </w:rPr>
                <m:t>N</m:t>
              </m:r>
              <m:r>
                <m:rPr>
                  <m:sty m:val="p"/>
                </m:rPr>
                <w:rPr>
                  <w:rFonts w:ascii="Cambria Math" w:hAnsi="Cambria Math" w:cs="Times New Roman"/>
                  <w:sz w:val="18"/>
                  <w:szCs w:val="18"/>
                </w:rPr>
                <m:t>=50</m:t>
              </m:r>
            </m:oMath>
            <w:r w:rsidRPr="00890408">
              <w:rPr>
                <w:rFonts w:ascii="Times New Roman" w:hAnsi="Times New Roman" w:cs="Times New Roman"/>
                <w:sz w:val="18"/>
                <w:szCs w:val="18"/>
              </w:rPr>
              <w:t>)</w:t>
            </w:r>
          </w:p>
        </w:tc>
        <w:tc>
          <w:tcPr>
            <w:tcW w:w="885" w:type="dxa"/>
            <w:tcBorders>
              <w:bottom w:val="single" w:sz="8" w:space="0" w:color="000000"/>
              <w:right w:val="single" w:sz="8" w:space="0" w:color="000000"/>
            </w:tcBorders>
            <w:vAlign w:val="center"/>
          </w:tcPr>
          <w:p w14:paraId="0E1A546D"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10</w:t>
            </w:r>
          </w:p>
        </w:tc>
        <w:tc>
          <w:tcPr>
            <w:tcW w:w="1122" w:type="dxa"/>
            <w:tcBorders>
              <w:bottom w:val="single" w:sz="8" w:space="0" w:color="000000"/>
              <w:right w:val="single" w:sz="8" w:space="0" w:color="000000"/>
            </w:tcBorders>
            <w:vAlign w:val="center"/>
          </w:tcPr>
          <w:p w14:paraId="232582E3"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2.1</w:t>
            </w:r>
          </w:p>
        </w:tc>
        <w:tc>
          <w:tcPr>
            <w:tcW w:w="1339" w:type="dxa"/>
            <w:tcBorders>
              <w:bottom w:val="single" w:sz="8" w:space="0" w:color="000000"/>
              <w:right w:val="single" w:sz="8" w:space="0" w:color="000000"/>
            </w:tcBorders>
            <w:vAlign w:val="center"/>
          </w:tcPr>
          <w:p w14:paraId="711AF529"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Near source</w:t>
            </w:r>
          </w:p>
        </w:tc>
      </w:tr>
      <w:tr w:rsidR="00611712" w:rsidRPr="002E777D" w14:paraId="0D5A96CB" w14:textId="77777777" w:rsidTr="009777C7">
        <w:trPr>
          <w:cantSplit/>
          <w:tblCellSpacing w:w="0" w:type="dxa"/>
          <w:jc w:val="center"/>
        </w:trPr>
        <w:tc>
          <w:tcPr>
            <w:tcW w:w="1266" w:type="dxa"/>
            <w:tcBorders>
              <w:left w:val="single" w:sz="8" w:space="0" w:color="000000"/>
              <w:bottom w:val="single" w:sz="8" w:space="0" w:color="000000"/>
              <w:right w:val="single" w:sz="8" w:space="0" w:color="000000"/>
            </w:tcBorders>
            <w:vAlign w:val="center"/>
          </w:tcPr>
          <w:p w14:paraId="1D2E6553" w14:textId="77777777" w:rsidR="009777C7" w:rsidRDefault="009777C7"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 xml:space="preserve">IRS </w:t>
            </w:r>
          </w:p>
          <w:p w14:paraId="463E3978" w14:textId="1B35244F" w:rsidR="00611712" w:rsidRPr="002E777D" w:rsidRDefault="009777C7" w:rsidP="00DA0F83">
            <w:pPr>
              <w:spacing w:after="0"/>
              <w:jc w:val="both"/>
              <w:rPr>
                <w:rFonts w:ascii="Times New Roman" w:hAnsi="Times New Roman" w:cs="Times New Roman"/>
                <w:sz w:val="20"/>
                <w:szCs w:val="20"/>
              </w:rPr>
            </w:pPr>
            <w:r w:rsidRPr="00890408">
              <w:rPr>
                <w:rFonts w:ascii="Times New Roman" w:hAnsi="Times New Roman" w:cs="Times New Roman"/>
                <w:sz w:val="18"/>
                <w:szCs w:val="18"/>
              </w:rPr>
              <w:t xml:space="preserve">( </w:t>
            </w:r>
            <m:oMath>
              <m:r>
                <w:rPr>
                  <w:rFonts w:ascii="Cambria Math" w:hAnsi="Cambria Math" w:cs="Times New Roman"/>
                  <w:sz w:val="18"/>
                  <w:szCs w:val="18"/>
                </w:rPr>
                <m:t>N</m:t>
              </m:r>
              <m:r>
                <m:rPr>
                  <m:sty m:val="p"/>
                </m:rPr>
                <w:rPr>
                  <w:rFonts w:ascii="Cambria Math" w:hAnsi="Cambria Math" w:cs="Times New Roman"/>
                  <w:sz w:val="18"/>
                  <w:szCs w:val="18"/>
                </w:rPr>
                <m:t>=</m:t>
              </m:r>
              <m:r>
                <m:rPr>
                  <m:sty m:val="p"/>
                </m:rPr>
                <w:rPr>
                  <w:rFonts w:ascii="Cambria Math" w:hAnsi="Cambria Math" w:cs="Times New Roman"/>
                  <w:sz w:val="18"/>
                  <w:szCs w:val="18"/>
                </w:rPr>
                <m:t>10</m:t>
              </m:r>
              <m:r>
                <m:rPr>
                  <m:sty m:val="p"/>
                </m:rPr>
                <w:rPr>
                  <w:rFonts w:ascii="Cambria Math" w:hAnsi="Cambria Math" w:cs="Times New Roman"/>
                  <w:sz w:val="18"/>
                  <w:szCs w:val="18"/>
                </w:rPr>
                <m:t>0</m:t>
              </m:r>
            </m:oMath>
            <w:r w:rsidRPr="00890408">
              <w:rPr>
                <w:rFonts w:ascii="Times New Roman" w:hAnsi="Times New Roman" w:cs="Times New Roman"/>
                <w:sz w:val="18"/>
                <w:szCs w:val="18"/>
              </w:rPr>
              <w:t>)</w:t>
            </w:r>
          </w:p>
        </w:tc>
        <w:tc>
          <w:tcPr>
            <w:tcW w:w="885" w:type="dxa"/>
            <w:tcBorders>
              <w:bottom w:val="single" w:sz="8" w:space="0" w:color="000000"/>
              <w:right w:val="single" w:sz="8" w:space="0" w:color="000000"/>
            </w:tcBorders>
            <w:vAlign w:val="center"/>
          </w:tcPr>
          <w:p w14:paraId="5C2F95E5"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10</w:t>
            </w:r>
          </w:p>
        </w:tc>
        <w:tc>
          <w:tcPr>
            <w:tcW w:w="1122" w:type="dxa"/>
            <w:tcBorders>
              <w:bottom w:val="single" w:sz="8" w:space="0" w:color="000000"/>
              <w:right w:val="single" w:sz="8" w:space="0" w:color="000000"/>
            </w:tcBorders>
            <w:vAlign w:val="center"/>
          </w:tcPr>
          <w:p w14:paraId="28966236"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-5.3</w:t>
            </w:r>
          </w:p>
        </w:tc>
        <w:tc>
          <w:tcPr>
            <w:tcW w:w="1339" w:type="dxa"/>
            <w:tcBorders>
              <w:bottom w:val="single" w:sz="8" w:space="0" w:color="000000"/>
              <w:right w:val="single" w:sz="8" w:space="0" w:color="000000"/>
            </w:tcBorders>
            <w:vAlign w:val="center"/>
          </w:tcPr>
          <w:p w14:paraId="2C427A4D"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Near source</w:t>
            </w:r>
          </w:p>
        </w:tc>
      </w:tr>
      <w:tr w:rsidR="00611712" w:rsidRPr="002E777D" w14:paraId="25DAD34D" w14:textId="77777777" w:rsidTr="009777C7">
        <w:trPr>
          <w:cantSplit/>
          <w:tblCellSpacing w:w="0" w:type="dxa"/>
          <w:jc w:val="center"/>
        </w:trPr>
        <w:tc>
          <w:tcPr>
            <w:tcW w:w="1266" w:type="dxa"/>
            <w:tcBorders>
              <w:left w:val="single" w:sz="8" w:space="0" w:color="000000"/>
              <w:bottom w:val="single" w:sz="8" w:space="0" w:color="000000"/>
              <w:right w:val="single" w:sz="8" w:space="0" w:color="000000"/>
            </w:tcBorders>
            <w:vAlign w:val="center"/>
          </w:tcPr>
          <w:p w14:paraId="27B7F6EB" w14:textId="77777777" w:rsidR="009777C7" w:rsidRDefault="009777C7"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 xml:space="preserve">IRS </w:t>
            </w:r>
          </w:p>
          <w:p w14:paraId="6757B3C6" w14:textId="25FA34FE" w:rsidR="00611712" w:rsidRPr="002E777D" w:rsidRDefault="009777C7" w:rsidP="00DA0F83">
            <w:pPr>
              <w:spacing w:after="0"/>
              <w:jc w:val="both"/>
              <w:rPr>
                <w:rFonts w:ascii="Times New Roman" w:hAnsi="Times New Roman" w:cs="Times New Roman"/>
                <w:sz w:val="20"/>
                <w:szCs w:val="20"/>
              </w:rPr>
            </w:pPr>
            <w:r w:rsidRPr="00890408">
              <w:rPr>
                <w:rFonts w:ascii="Times New Roman" w:hAnsi="Times New Roman" w:cs="Times New Roman"/>
                <w:sz w:val="18"/>
                <w:szCs w:val="18"/>
              </w:rPr>
              <w:t xml:space="preserve">( </w:t>
            </w:r>
            <m:oMath>
              <m:r>
                <w:rPr>
                  <w:rFonts w:ascii="Cambria Math" w:hAnsi="Cambria Math" w:cs="Times New Roman"/>
                  <w:sz w:val="18"/>
                  <w:szCs w:val="18"/>
                </w:rPr>
                <m:t>N</m:t>
              </m:r>
              <m:r>
                <m:rPr>
                  <m:sty m:val="p"/>
                </m:rPr>
                <w:rPr>
                  <w:rFonts w:ascii="Cambria Math" w:hAnsi="Cambria Math" w:cs="Times New Roman"/>
                  <w:sz w:val="18"/>
                  <w:szCs w:val="18"/>
                </w:rPr>
                <m:t>=</m:t>
              </m:r>
              <m:r>
                <m:rPr>
                  <m:sty m:val="p"/>
                </m:rPr>
                <w:rPr>
                  <w:rFonts w:ascii="Cambria Math" w:hAnsi="Cambria Math" w:cs="Times New Roman"/>
                  <w:sz w:val="18"/>
                  <w:szCs w:val="18"/>
                </w:rPr>
                <m:t>1</m:t>
              </m:r>
              <m:r>
                <m:rPr>
                  <m:sty m:val="p"/>
                </m:rPr>
                <w:rPr>
                  <w:rFonts w:ascii="Cambria Math" w:hAnsi="Cambria Math" w:cs="Times New Roman"/>
                  <w:sz w:val="18"/>
                  <w:szCs w:val="18"/>
                </w:rPr>
                <m:t>50</m:t>
              </m:r>
            </m:oMath>
            <w:r w:rsidRPr="00890408">
              <w:rPr>
                <w:rFonts w:ascii="Times New Roman" w:hAnsi="Times New Roman" w:cs="Times New Roman"/>
                <w:sz w:val="18"/>
                <w:szCs w:val="18"/>
              </w:rPr>
              <w:t>)</w:t>
            </w:r>
          </w:p>
        </w:tc>
        <w:tc>
          <w:tcPr>
            <w:tcW w:w="885" w:type="dxa"/>
            <w:tcBorders>
              <w:bottom w:val="single" w:sz="8" w:space="0" w:color="000000"/>
              <w:right w:val="single" w:sz="8" w:space="0" w:color="000000"/>
            </w:tcBorders>
            <w:vAlign w:val="center"/>
          </w:tcPr>
          <w:p w14:paraId="2A989E74"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10</w:t>
            </w:r>
          </w:p>
        </w:tc>
        <w:tc>
          <w:tcPr>
            <w:tcW w:w="1122" w:type="dxa"/>
            <w:tcBorders>
              <w:bottom w:val="single" w:sz="8" w:space="0" w:color="000000"/>
              <w:right w:val="single" w:sz="8" w:space="0" w:color="000000"/>
            </w:tcBorders>
            <w:vAlign w:val="center"/>
          </w:tcPr>
          <w:p w14:paraId="3C0394B8"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-9.8</w:t>
            </w:r>
          </w:p>
        </w:tc>
        <w:tc>
          <w:tcPr>
            <w:tcW w:w="1339" w:type="dxa"/>
            <w:tcBorders>
              <w:bottom w:val="single" w:sz="8" w:space="0" w:color="000000"/>
              <w:right w:val="single" w:sz="8" w:space="0" w:color="000000"/>
            </w:tcBorders>
            <w:vAlign w:val="center"/>
          </w:tcPr>
          <w:p w14:paraId="706D22BE"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Near source</w:t>
            </w:r>
          </w:p>
        </w:tc>
      </w:tr>
      <w:tr w:rsidR="00611712" w:rsidRPr="002E777D" w14:paraId="2FE25C9C" w14:textId="77777777" w:rsidTr="009777C7">
        <w:trPr>
          <w:cantSplit/>
          <w:tblCellSpacing w:w="0" w:type="dxa"/>
          <w:jc w:val="center"/>
        </w:trPr>
        <w:tc>
          <w:tcPr>
            <w:tcW w:w="1266" w:type="dxa"/>
            <w:tcBorders>
              <w:left w:val="single" w:sz="8" w:space="0" w:color="000000"/>
              <w:bottom w:val="single" w:sz="8" w:space="0" w:color="000000"/>
              <w:right w:val="single" w:sz="8" w:space="0" w:color="000000"/>
            </w:tcBorders>
            <w:vAlign w:val="center"/>
          </w:tcPr>
          <w:p w14:paraId="56E9099D"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DF Relay</w:t>
            </w:r>
          </w:p>
        </w:tc>
        <w:tc>
          <w:tcPr>
            <w:tcW w:w="885" w:type="dxa"/>
            <w:tcBorders>
              <w:bottom w:val="single" w:sz="8" w:space="0" w:color="000000"/>
              <w:right w:val="single" w:sz="8" w:space="0" w:color="000000"/>
            </w:tcBorders>
            <w:vAlign w:val="center"/>
          </w:tcPr>
          <w:p w14:paraId="4522A14E"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50</w:t>
            </w:r>
          </w:p>
        </w:tc>
        <w:tc>
          <w:tcPr>
            <w:tcW w:w="1122" w:type="dxa"/>
            <w:tcBorders>
              <w:bottom w:val="single" w:sz="8" w:space="0" w:color="000000"/>
              <w:right w:val="single" w:sz="8" w:space="0" w:color="000000"/>
            </w:tcBorders>
            <w:vAlign w:val="center"/>
          </w:tcPr>
          <w:p w14:paraId="5C92FBEF"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6.1</w:t>
            </w:r>
          </w:p>
        </w:tc>
        <w:tc>
          <w:tcPr>
            <w:tcW w:w="1339" w:type="dxa"/>
            <w:tcBorders>
              <w:bottom w:val="single" w:sz="8" w:space="0" w:color="000000"/>
              <w:right w:val="single" w:sz="8" w:space="0" w:color="000000"/>
            </w:tcBorders>
            <w:vAlign w:val="center"/>
          </w:tcPr>
          <w:p w14:paraId="0DD7EE6C" w14:textId="77777777" w:rsidR="00611712" w:rsidRPr="002E777D" w:rsidRDefault="00611712"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Midpoint</w:t>
            </w:r>
          </w:p>
        </w:tc>
      </w:tr>
    </w:tbl>
    <w:p w14:paraId="1A078911" w14:textId="77777777" w:rsidR="00611712" w:rsidRPr="002E777D" w:rsidRDefault="00611712" w:rsidP="00DA0F83">
      <w:pPr>
        <w:jc w:val="both"/>
        <w:rPr>
          <w:rFonts w:ascii="Times New Roman" w:hAnsi="Times New Roman" w:cs="Times New Roman"/>
          <w:sz w:val="20"/>
          <w:szCs w:val="20"/>
        </w:rPr>
      </w:pPr>
    </w:p>
    <w:p w14:paraId="30442E20" w14:textId="31EB8DE1" w:rsidR="006A4CB9" w:rsidRPr="002E777D" w:rsidRDefault="009777C7"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6A4CB9" w:rsidRPr="002E777D">
        <w:rPr>
          <w:rFonts w:ascii="Times New Roman" w:hAnsi="Times New Roman" w:cs="Times New Roman"/>
          <w:sz w:val="20"/>
          <w:szCs w:val="20"/>
        </w:rPr>
        <w:t xml:space="preserve">Table III summarizes the Phase 4 optimization results. The IRS optimal position is consistently near the source </w:t>
      </w:r>
      <m:oMath>
        <m:d>
          <m:dPr>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006A4CB9" w:rsidRPr="002E777D">
        <w:rPr>
          <w:rFonts w:ascii="Times New Roman" w:hAnsi="Times New Roman" w:cs="Times New Roman"/>
          <w:sz w:val="20"/>
          <w:szCs w:val="20"/>
        </w:rPr>
        <w:t xml:space="preserve"> for all </w:t>
      </w:r>
      <m:oMath>
        <m:d>
          <m:dPr>
            <m:begChr m:val=""/>
            <m:ctrlPr>
              <w:rPr>
                <w:rFonts w:ascii="Cambria Math" w:hAnsi="Cambria Math" w:cs="Times New Roman"/>
                <w:sz w:val="20"/>
                <w:szCs w:val="20"/>
              </w:rPr>
            </m:ctrlPr>
          </m:dPr>
          <m:e>
            <m:r>
              <w:rPr>
                <w:rFonts w:ascii="Cambria Math" w:hAnsi="Cambria Math" w:cs="Times New Roman"/>
                <w:sz w:val="20"/>
                <w:szCs w:val="20"/>
              </w:rPr>
              <m:t>N</m:t>
            </m:r>
          </m:e>
        </m:d>
      </m:oMath>
      <w:r w:rsidR="006A4CB9" w:rsidRPr="002E777D">
        <w:rPr>
          <w:rFonts w:ascii="Times New Roman" w:hAnsi="Times New Roman" w:cs="Times New Roman"/>
          <w:sz w:val="20"/>
          <w:szCs w:val="20"/>
        </w:rPr>
        <w:t xml:space="preserve">, confirming Theorem IX-C, while the DF relay optimal position is at the midpoint </w:t>
      </w:r>
      <m:oMath>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006A4CB9" w:rsidRPr="002E777D">
        <w:rPr>
          <w:rFonts w:ascii="Times New Roman" w:hAnsi="Times New Roman" w:cs="Times New Roman"/>
          <w:sz w:val="20"/>
          <w:szCs w:val="20"/>
        </w:rPr>
        <w:t xml:space="preserve">, confirming Theorem IX-D. The power gap between IRS </w:t>
      </w:r>
      <m:oMath>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=100)</m:t>
        </m:r>
      </m:oMath>
      <w:r w:rsidR="006A4CB9" w:rsidRPr="002E777D">
        <w:rPr>
          <w:rFonts w:ascii="Times New Roman" w:hAnsi="Times New Roman" w:cs="Times New Roman"/>
          <w:sz w:val="20"/>
          <w:szCs w:val="20"/>
        </w:rPr>
        <w:t xml:space="preserve"> at its optimum and DF relay at its optimum is </w:t>
      </w:r>
      <m:oMath>
        <m:r>
          <m:rPr>
            <m:sty m:val="p"/>
          </m:rPr>
          <w:rPr>
            <w:rFonts w:ascii="Cambria Math" w:hAnsi="Cambria Math" w:cs="Times New Roman"/>
            <w:sz w:val="20"/>
            <w:szCs w:val="20"/>
          </w:rPr>
          <m:t>6.1-(-5.3)=11.4</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dB</m:t>
        </m:r>
      </m:oMath>
      <w:r w:rsidR="006A4CB9" w:rsidRPr="002E777D">
        <w:rPr>
          <w:rFonts w:ascii="Times New Roman" w:eastAsia="Georgia" w:hAnsi="Times New Roman" w:cs="Times New Roman"/>
          <w:sz w:val="20"/>
          <w:szCs w:val="20"/>
        </w:rPr>
        <w:t xml:space="preserve">, compared to only ~1 dB at the original fixed topology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006A4CB9" w:rsidRPr="002E777D">
        <w:rPr>
          <w:rFonts w:ascii="Times New Roman" w:hAnsi="Times New Roman" w:cs="Times New Roman"/>
          <w:sz w:val="20"/>
          <w:szCs w:val="20"/>
        </w:rPr>
        <w:t xml:space="preserve"> in [8].</w:t>
      </w:r>
    </w:p>
    <w:p w14:paraId="42AA5E50" w14:textId="77777777" w:rsidR="006A4CB9" w:rsidRPr="00B97004" w:rsidRDefault="006A4CB9" w:rsidP="00DA0F83">
      <w:pPr>
        <w:spacing w:before="330" w:line="271" w:lineRule="auto"/>
        <w:jc w:val="both"/>
        <w:rPr>
          <w:rFonts w:ascii="Times New Roman" w:hAnsi="Times New Roman" w:cs="Times New Roman"/>
          <w:bCs/>
          <w:sz w:val="20"/>
          <w:szCs w:val="20"/>
        </w:rPr>
      </w:pPr>
      <w:bookmarkStart w:id="25" w:name="e_phase_5_2d_deployment_heatmap"/>
      <w:r w:rsidRPr="00B97004">
        <w:rPr>
          <w:rFonts w:ascii="Times New Roman" w:hAnsi="Times New Roman" w:cs="Times New Roman"/>
          <w:bCs/>
          <w:sz w:val="20"/>
          <w:szCs w:val="20"/>
        </w:rPr>
        <w:t>E. Phase 5: 2D Deployment Heatmap</w:t>
      </w:r>
      <w:bookmarkEnd w:id="25"/>
    </w:p>
    <w:p w14:paraId="1E6E4533" w14:textId="77777777" w:rsidR="00822A5A" w:rsidRPr="006C24B8" w:rsidRDefault="00822A5A" w:rsidP="00DA0F83">
      <w:pPr>
        <w:jc w:val="both"/>
        <w:rPr>
          <w:rFonts w:ascii="Times New Roman" w:hAnsi="Times New Roman" w:cs="Times New Roman"/>
          <w:sz w:val="18"/>
          <w:szCs w:val="18"/>
        </w:rPr>
      </w:pPr>
      <w:r w:rsidRPr="006C24B8">
        <w:rPr>
          <w:rFonts w:ascii="Times New Roman" w:hAnsi="Times New Roman" w:cs="Times New Roman"/>
          <w:noProof/>
          <w:sz w:val="18"/>
          <w:szCs w:val="18"/>
        </w:rPr>
        <w:drawing>
          <wp:inline distT="0" distB="0" distL="0" distR="0" wp14:anchorId="429DF3A7" wp14:editId="409918AC">
            <wp:extent cx="3060000" cy="2250000"/>
            <wp:effectExtent l="0" t="0" r="7620" b="0"/>
            <wp:docPr id="7" name="image-6eb575583e9c722065c1a3535f01af36481e17c3.jpg"/>
            <wp:cNvGraphicFramePr/>
            <a:graphic xmlns:a="http://schemas.openxmlformats.org/drawingml/2006/main">
              <a:graphicData uri="http://schemas.openxmlformats.org/drawingml/2006/picture">
                <pic:pic xmlns:pic="http://schemas.openxmlformats.org/drawingml/2006/picture">
                  <pic:nvPicPr>
                    <pic:cNvPr id="7" name="image-6eb575583e9c722065c1a3535f01af36481e17c3.jpg"/>
                    <pic:cNvPicPr/>
                  </pic:nvPicPr>
                  <pic:blipFill>
                    <a:blip r:embed="rId20" cstate="print"/>
                    <a:srcRect/>
                    <a:stretch>
                      <a:fillRect/>
                    </a:stretch>
                  </pic:blipFill>
                  <pic:spPr>
                    <a:xfrm>
                      <a:off x="0" y="0"/>
                      <a:ext cx="3060000" cy="2250000"/>
                    </a:xfrm>
                    <a:prstGeom prst="rect">
                      <a:avLst/>
                    </a:prstGeom>
                  </pic:spPr>
                </pic:pic>
              </a:graphicData>
            </a:graphic>
          </wp:inline>
        </w:drawing>
      </w:r>
    </w:p>
    <w:p w14:paraId="076180FC" w14:textId="77777777" w:rsidR="00822A5A" w:rsidRPr="006C24B8" w:rsidRDefault="00822A5A" w:rsidP="00DA0F83">
      <w:pPr>
        <w:jc w:val="both"/>
        <w:rPr>
          <w:rFonts w:ascii="Times New Roman" w:hAnsi="Times New Roman" w:cs="Times New Roman"/>
          <w:sz w:val="18"/>
          <w:szCs w:val="18"/>
        </w:rPr>
      </w:pPr>
      <w:r w:rsidRPr="006C24B8">
        <w:rPr>
          <w:rFonts w:ascii="Times New Roman" w:hAnsi="Times New Roman" w:cs="Times New Roman"/>
          <w:sz w:val="18"/>
          <w:szCs w:val="18"/>
        </w:rPr>
        <w:t xml:space="preserve">Fig. 9: 2D deployment heatmap of IRS power advantage </w:t>
      </w:r>
      <m:oMath>
        <m:r>
          <m:rPr>
            <m:sty m:val="p"/>
          </m:rPr>
          <w:rPr>
            <w:rFonts w:ascii="Cambria Math" w:hAnsi="Cambria Math" w:cs="Times New Roman"/>
            <w:sz w:val="18"/>
            <w:szCs w:val="18"/>
          </w:rPr>
          <m:t>Δ</m:t>
        </m:r>
        <m:r>
          <w:rPr>
            <w:rFonts w:ascii="Cambria Math" w:hAnsi="Cambria Math" w:cs="Times New Roman"/>
            <w:sz w:val="18"/>
            <w:szCs w:val="18"/>
          </w:rPr>
          <m:t>P</m:t>
        </m:r>
        <m:r>
          <m:rPr>
            <m:sty m:val="p"/>
          </m:rPr>
          <w:rPr>
            <w:rFonts w:ascii="Cambria Math" w:hAnsi="Cambria Math" w:cs="Times New Roman"/>
            <w:sz w:val="18"/>
            <w:szCs w:val="18"/>
          </w:rPr>
          <m:t>[</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dB]</m:t>
        </m:r>
      </m:oMath>
      <w:r w:rsidRPr="006C24B8">
        <w:rPr>
          <w:rFonts w:ascii="Times New Roman" w:hAnsi="Times New Roman" w:cs="Times New Roman"/>
          <w:sz w:val="18"/>
          <w:szCs w:val="18"/>
        </w:rPr>
        <w:t xml:space="preserve"> over DF relay as a function of IRS/relay position </w:t>
      </w:r>
      <m:oMath>
        <m:d>
          <m:dPr>
            <m:ctrlPr>
              <w:rPr>
                <w:rFonts w:ascii="Cambria Math" w:hAnsi="Cambria Math" w:cs="Times New Roman"/>
                <w:sz w:val="18"/>
                <w:szCs w:val="18"/>
              </w:rPr>
            </m:ctrlPr>
          </m:dPr>
          <m:e>
            <m:sSub>
              <m:sSubPr>
                <m:ctrlPr>
                  <w:rPr>
                    <w:rFonts w:ascii="Cambria Math" w:hAnsi="Cambria Math" w:cs="Times New Roman"/>
                    <w:sz w:val="18"/>
                    <w:szCs w:val="18"/>
                  </w:rPr>
                </m:ctrlPr>
              </m:sSubPr>
              <m:e>
                <m:r>
                  <w:rPr>
                    <w:rFonts w:ascii="Cambria Math" w:hAnsi="Cambria Math" w:cs="Times New Roman"/>
                    <w:sz w:val="18"/>
                    <w:szCs w:val="18"/>
                  </w:rPr>
                  <m:t>x</m:t>
                </m:r>
              </m:e>
              <m:sub>
                <m:r>
                  <w:rPr>
                    <w:rFonts w:ascii="Cambria Math" w:hAnsi="Cambria Math" w:cs="Times New Roman"/>
                    <w:sz w:val="18"/>
                    <w:szCs w:val="18"/>
                  </w:rPr>
                  <m:t>R</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R</m:t>
                </m:r>
              </m:sub>
            </m:sSub>
          </m:e>
        </m:d>
      </m:oMath>
      <w:r w:rsidRPr="006C24B8">
        <w:rPr>
          <w:rFonts w:ascii="Times New Roman" w:hAnsi="Times New Roman" w:cs="Times New Roman"/>
          <w:sz w:val="18"/>
          <w:szCs w:val="18"/>
        </w:rPr>
        <w:t xml:space="preserve">. Red: IRS wins. Blue: DF relay wins. Black contour: </w:t>
      </w:r>
      <m:oMath>
        <m:r>
          <m:rPr>
            <m:sty m:val="p"/>
          </m:rPr>
          <w:rPr>
            <w:rFonts w:ascii="Cambria Math" w:hAnsi="Cambria Math" w:cs="Times New Roman"/>
            <w:sz w:val="18"/>
            <w:szCs w:val="18"/>
          </w:rPr>
          <m:t>Δ</m:t>
        </m:r>
        <m:r>
          <w:rPr>
            <w:rFonts w:ascii="Cambria Math" w:hAnsi="Cambria Math" w:cs="Times New Roman"/>
            <w:sz w:val="18"/>
            <w:szCs w:val="18"/>
          </w:rPr>
          <m:t>P</m:t>
        </m:r>
        <m:r>
          <m:rPr>
            <m:sty m:val="p"/>
          </m:rPr>
          <w:rPr>
            <w:rFonts w:ascii="Cambria Math" w:hAnsi="Cambria Math" w:cs="Times New Roman"/>
            <w:sz w:val="18"/>
            <w:szCs w:val="18"/>
          </w:rPr>
          <m:t>=0</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dB</m:t>
        </m:r>
      </m:oMath>
      <w:r w:rsidRPr="006C24B8">
        <w:rPr>
          <w:rFonts w:ascii="Times New Roman" w:hAnsi="Times New Roman" w:cs="Times New Roman"/>
          <w:sz w:val="18"/>
          <w:szCs w:val="18"/>
        </w:rPr>
        <w:t xml:space="preserve"> boundary. Source at </w:t>
      </w:r>
      <m:oMath>
        <m:r>
          <m:rPr>
            <m:sty m:val="p"/>
          </m:rPr>
          <w:rPr>
            <w:rFonts w:ascii="Cambria Math" w:hAnsi="Cambria Math" w:cs="Times New Roman"/>
            <w:sz w:val="18"/>
            <w:szCs w:val="18"/>
          </w:rPr>
          <m:t>(0,0)</m:t>
        </m:r>
      </m:oMath>
      <w:r w:rsidRPr="006C24B8">
        <w:rPr>
          <w:rFonts w:ascii="Times New Roman" w:hAnsi="Times New Roman" w:cs="Times New Roman"/>
          <w:sz w:val="18"/>
          <w:szCs w:val="18"/>
        </w:rPr>
        <w:t xml:space="preserve">, destination at </w:t>
      </w:r>
      <m:oMath>
        <m:r>
          <m:rPr>
            <m:sty m:val="p"/>
          </m:rPr>
          <w:rPr>
            <w:rFonts w:ascii="Cambria Math" w:hAnsi="Cambria Math" w:cs="Times New Roman"/>
            <w:sz w:val="18"/>
            <w:szCs w:val="18"/>
          </w:rPr>
          <m:t>(100,0).</m:t>
        </m:r>
        <m:r>
          <w:rPr>
            <w:rFonts w:ascii="Cambria Math" w:hAnsi="Cambria Math" w:cs="Times New Roman"/>
            <w:sz w:val="18"/>
            <w:szCs w:val="18"/>
          </w:rPr>
          <m:t>N</m:t>
        </m:r>
        <m:r>
          <m:rPr>
            <m:sty m:val="p"/>
          </m:rPr>
          <w:rPr>
            <w:rFonts w:ascii="Cambria Math" w:hAnsi="Cambria Math" w:cs="Times New Roman"/>
            <w:sz w:val="18"/>
            <w:szCs w:val="18"/>
          </w:rPr>
          <m:t>=100</m:t>
        </m:r>
      </m:oMath>
      <w:r w:rsidRPr="006C24B8">
        <w:rPr>
          <w:rFonts w:ascii="Times New Roman" w:hAnsi="Times New Roman" w:cs="Times New Roman"/>
          <w:sz w:val="18"/>
          <w:szCs w:val="18"/>
        </w:rPr>
        <w:t xml:space="preserve">, </w:t>
      </w:r>
      <m:oMath>
        <m:acc>
          <m:accPr>
            <m:chr m:val="‾"/>
            <m:ctrlPr>
              <w:rPr>
                <w:rFonts w:ascii="Cambria Math" w:hAnsi="Cambria Math" w:cs="Times New Roman"/>
                <w:sz w:val="18"/>
                <w:szCs w:val="18"/>
              </w:rPr>
            </m:ctrlPr>
          </m:accPr>
          <m:e>
            <m:r>
              <w:rPr>
                <w:rFonts w:ascii="Cambria Math" w:hAnsi="Cambria Math" w:cs="Times New Roman"/>
                <w:sz w:val="18"/>
                <w:szCs w:val="18"/>
              </w:rPr>
              <m:t>R</m:t>
            </m:r>
          </m:e>
        </m:acc>
        <m:r>
          <m:rPr>
            <m:sty m:val="p"/>
          </m:rPr>
          <w:rPr>
            <w:rFonts w:ascii="Cambria Math" w:hAnsi="Cambria Math" w:cs="Times New Roman"/>
            <w:sz w:val="18"/>
            <w:szCs w:val="18"/>
          </w:rPr>
          <m:t>=4bit/s/Hz</m:t>
        </m:r>
      </m:oMath>
      <w:r w:rsidRPr="006C24B8">
        <w:rPr>
          <w:rFonts w:ascii="Times New Roman" w:hAnsi="Times New Roman" w:cs="Times New Roman"/>
          <w:sz w:val="18"/>
          <w:szCs w:val="18"/>
        </w:rPr>
        <w:t>.</w:t>
      </w:r>
    </w:p>
    <w:p w14:paraId="1CF107FE" w14:textId="156C20F1" w:rsidR="006A4CB9" w:rsidRPr="002E777D" w:rsidRDefault="00822A5A"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6A4CB9" w:rsidRPr="002E777D">
        <w:rPr>
          <w:rFonts w:ascii="Times New Roman" w:hAnsi="Times New Roman" w:cs="Times New Roman"/>
          <w:sz w:val="20"/>
          <w:szCs w:val="20"/>
        </w:rPr>
        <w:t xml:space="preserve">The fifth simulation in Fig. 9 evaluates the power advantage </w:t>
      </w:r>
      <m:oMath>
        <m:r>
          <m:rPr>
            <m:sty m:val="p"/>
          </m:rPr>
          <w:rPr>
            <w:rFonts w:ascii="Cambria Math" w:hAnsi="Cambria Math" w:cs="Times New Roman"/>
            <w:sz w:val="20"/>
            <w:szCs w:val="20"/>
          </w:rPr>
          <m:t>Δ</m:t>
        </m:r>
        <m:r>
          <w:rPr>
            <w:rFonts w:ascii="Cambria Math" w:hAnsi="Cambria Math" w:cs="Times New Roman"/>
            <w:sz w:val="20"/>
            <w:szCs w:val="20"/>
          </w:rPr>
          <m:t>P</m:t>
        </m:r>
      </m:oMath>
      <w:r w:rsidR="006A4CB9" w:rsidRPr="002E777D">
        <w:rPr>
          <w:rFonts w:ascii="Times New Roman" w:hAnsi="Times New Roman" w:cs="Times New Roman"/>
          <w:sz w:val="20"/>
          <w:szCs w:val="20"/>
        </w:rPr>
        <w:t xml:space="preserve"> at every grid point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e>
        </m:d>
      </m:oMath>
      <w:r w:rsidR="006A4CB9" w:rsidRPr="002E777D">
        <w:rPr>
          <w:rFonts w:ascii="Times New Roman" w:hAnsi="Times New Roman" w:cs="Times New Roman"/>
          <w:sz w:val="20"/>
          <w:szCs w:val="20"/>
        </w:rPr>
        <w:t xml:space="preserve"> within </w:t>
      </w:r>
      <m:oMath>
        <m:r>
          <m:rPr>
            <m:sty m:val="p"/>
          </m:rPr>
          <w:rPr>
            <w:rFonts w:ascii="Cambria Math" w:hAnsi="Cambria Math" w:cs="Times New Roman"/>
            <w:sz w:val="20"/>
            <w:szCs w:val="20"/>
          </w:rPr>
          <m:t>5≤</m:t>
        </m:r>
      </m:oMath>
      <w:r w:rsidR="006A4CB9" w:rsidRPr="002E777D">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≤95</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m,-50≤</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006A4CB9" w:rsidRPr="002E777D">
        <w:rPr>
          <w:rFonts w:ascii="Times New Roman" w:hAnsi="Times New Roman" w:cs="Times New Roman"/>
          <w:sz w:val="20"/>
          <w:szCs w:val="20"/>
        </w:rPr>
        <w:t xml:space="preserve"> with 2 m resolution, producing a </w:t>
      </w:r>
      <m:oMath>
        <m:r>
          <m:rPr>
            <m:sty m:val="p"/>
          </m:rPr>
          <w:rPr>
            <w:rFonts w:ascii="Cambria Math" w:hAnsi="Cambria Math" w:cs="Times New Roman"/>
            <w:sz w:val="20"/>
            <w:szCs w:val="20"/>
          </w:rPr>
          <m:t>46×51=2,346</m:t>
        </m:r>
      </m:oMath>
      <w:r w:rsidR="006A4CB9" w:rsidRPr="002E777D">
        <w:rPr>
          <w:rFonts w:ascii="Times New Roman" w:hAnsi="Times New Roman" w:cs="Times New Roman"/>
          <w:sz w:val="20"/>
          <w:szCs w:val="20"/>
        </w:rPr>
        <w:t>-point heatmap.</w:t>
      </w:r>
    </w:p>
    <w:p w14:paraId="65CC6873" w14:textId="15E78138" w:rsidR="006A4CB9" w:rsidRPr="002E777D"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 xml:space="preserve">Fig. 9 reveals the spatial structure of the </w:t>
      </w:r>
      <w:r w:rsidR="00A75E1B">
        <w:rPr>
          <w:rFonts w:ascii="Times New Roman" w:hAnsi="Times New Roman" w:cs="Times New Roman"/>
          <w:sz w:val="20"/>
          <w:szCs w:val="20"/>
        </w:rPr>
        <w:t>IRS-versus-relay</w:t>
      </w:r>
      <w:r w:rsidRPr="002E777D">
        <w:rPr>
          <w:rFonts w:ascii="Times New Roman" w:hAnsi="Times New Roman" w:cs="Times New Roman"/>
          <w:sz w:val="20"/>
          <w:szCs w:val="20"/>
        </w:rPr>
        <w:t xml:space="preserve"> trade-off:</w:t>
      </w:r>
    </w:p>
    <w:p w14:paraId="6DCFE110" w14:textId="77777777" w:rsidR="006A4CB9" w:rsidRPr="002E777D" w:rsidRDefault="006A4CB9" w:rsidP="00A26E16">
      <w:pPr>
        <w:numPr>
          <w:ilvl w:val="0"/>
          <w:numId w:val="25"/>
        </w:numPr>
        <w:jc w:val="both"/>
        <w:rPr>
          <w:rFonts w:ascii="Times New Roman" w:hAnsi="Times New Roman" w:cs="Times New Roman"/>
          <w:sz w:val="20"/>
          <w:szCs w:val="20"/>
        </w:rPr>
      </w:pPr>
      <w:r w:rsidRPr="002E777D">
        <w:rPr>
          <w:rFonts w:ascii="Times New Roman" w:hAnsi="Times New Roman" w:cs="Times New Roman"/>
          <w:sz w:val="20"/>
          <w:szCs w:val="20"/>
        </w:rPr>
        <w:t xml:space="preserve">The heatmap exhibits two distinct IRS-favorable lobes (red regions) surrounding the source and destination positions, where the cascaded channel gain product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2E777D">
        <w:rPr>
          <w:rFonts w:ascii="Times New Roman" w:hAnsi="Times New Roman" w:cs="Times New Roman"/>
          <w:sz w:val="20"/>
          <w:szCs w:val="20"/>
        </w:rPr>
        <w:t xml:space="preserve"> is maximized.</w:t>
      </w:r>
    </w:p>
    <w:p w14:paraId="6F502DF9" w14:textId="77777777" w:rsidR="006A4CB9" w:rsidRPr="002E777D" w:rsidRDefault="006A4CB9" w:rsidP="00A26E16">
      <w:pPr>
        <w:numPr>
          <w:ilvl w:val="0"/>
          <w:numId w:val="26"/>
        </w:numPr>
        <w:jc w:val="both"/>
        <w:rPr>
          <w:rFonts w:ascii="Times New Roman" w:hAnsi="Times New Roman" w:cs="Times New Roman"/>
          <w:sz w:val="20"/>
          <w:szCs w:val="20"/>
        </w:rPr>
      </w:pPr>
      <w:r w:rsidRPr="002E777D">
        <w:rPr>
          <w:rFonts w:ascii="Times New Roman" w:hAnsi="Times New Roman" w:cs="Times New Roman"/>
          <w:sz w:val="20"/>
          <w:szCs w:val="20"/>
        </w:rPr>
        <w:t>A central relay-favorable band (blue region) spans the midpoint area, where DF relay benefits from balanced hop distances.</w:t>
      </w:r>
    </w:p>
    <w:p w14:paraId="720093C7" w14:textId="42B36FED" w:rsidR="006A4CB9" w:rsidRPr="002E777D" w:rsidRDefault="006A4CB9" w:rsidP="00A26E16">
      <w:pPr>
        <w:numPr>
          <w:ilvl w:val="0"/>
          <w:numId w:val="27"/>
        </w:numPr>
        <w:jc w:val="both"/>
        <w:rPr>
          <w:rFonts w:ascii="Times New Roman" w:hAnsi="Times New Roman" w:cs="Times New Roman"/>
          <w:sz w:val="20"/>
          <w:szCs w:val="20"/>
        </w:rPr>
      </w:pPr>
      <w:r w:rsidRPr="002E777D">
        <w:rPr>
          <w:rFonts w:ascii="Times New Roman" w:hAnsi="Times New Roman" w:cs="Times New Roman"/>
          <w:sz w:val="20"/>
          <w:szCs w:val="20"/>
        </w:rPr>
        <w:t xml:space="preserve">The black contour line </w:t>
      </w:r>
      <m:oMath>
        <m:r>
          <m:rPr>
            <m:sty m:val="p"/>
          </m:rPr>
          <w:rPr>
            <w:rFonts w:ascii="Cambria Math" w:hAnsi="Cambria Math" w:cs="Times New Roman"/>
            <w:sz w:val="20"/>
            <w:szCs w:val="20"/>
          </w:rPr>
          <m:t>(Δ</m:t>
        </m:r>
        <m:r>
          <w:rPr>
            <w:rFonts w:ascii="Cambria Math" w:hAnsi="Cambria Math" w:cs="Times New Roman"/>
            <w:sz w:val="20"/>
            <w:szCs w:val="20"/>
          </w:rPr>
          <m:t>P</m:t>
        </m:r>
        <m:r>
          <m:rPr>
            <m:sty m:val="p"/>
          </m:rPr>
          <w:rPr>
            <w:rFonts w:ascii="Cambria Math" w:hAnsi="Cambria Math" w:cs="Times New Roman"/>
            <w:sz w:val="20"/>
            <w:szCs w:val="20"/>
          </w:rPr>
          <m:t>=0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dB)</m:t>
        </m:r>
      </m:oMath>
      <w:r w:rsidRPr="002E777D">
        <w:rPr>
          <w:rFonts w:ascii="Times New Roman" w:hAnsi="Times New Roman" w:cs="Times New Roman"/>
          <w:sz w:val="20"/>
          <w:szCs w:val="20"/>
        </w:rPr>
        <w:t xml:space="preserve"> delineates the boundary between IRS-favorable and </w:t>
      </w:r>
      <w:r w:rsidR="00822A5A">
        <w:rPr>
          <w:rFonts w:ascii="Times New Roman" w:hAnsi="Times New Roman" w:cs="Times New Roman"/>
          <w:sz w:val="20"/>
          <w:szCs w:val="20"/>
        </w:rPr>
        <w:t>relay-favorable</w:t>
      </w:r>
      <w:r w:rsidRPr="002E777D">
        <w:rPr>
          <w:rFonts w:ascii="Times New Roman" w:hAnsi="Times New Roman" w:cs="Times New Roman"/>
          <w:sz w:val="20"/>
          <w:szCs w:val="20"/>
        </w:rPr>
        <w:t xml:space="preserve"> regions. This contour forms an approximately elliptical shape centered on the midpoint.</w:t>
      </w:r>
    </w:p>
    <w:p w14:paraId="1B322FE8" w14:textId="77777777" w:rsidR="006A4CB9" w:rsidRPr="002E777D" w:rsidRDefault="006A4CB9" w:rsidP="00A26E16">
      <w:pPr>
        <w:numPr>
          <w:ilvl w:val="0"/>
          <w:numId w:val="28"/>
        </w:numPr>
        <w:jc w:val="both"/>
        <w:rPr>
          <w:rFonts w:ascii="Times New Roman" w:hAnsi="Times New Roman" w:cs="Times New Roman"/>
          <w:sz w:val="20"/>
          <w:szCs w:val="20"/>
        </w:rPr>
      </w:pPr>
      <w:r w:rsidRPr="002E777D">
        <w:rPr>
          <w:rFonts w:ascii="Times New Roman" w:hAnsi="Times New Roman" w:cs="Times New Roman"/>
          <w:sz w:val="20"/>
          <w:szCs w:val="20"/>
        </w:rPr>
        <w:t>The maximum IRS advantage reaches approximately +18 dB near the endpoints, while the maximum relay advantage is approximately -8 dB at the center.</w:t>
      </w:r>
    </w:p>
    <w:p w14:paraId="6F649F6F" w14:textId="77777777" w:rsidR="006A4CB9" w:rsidRPr="002E777D" w:rsidRDefault="006A4CB9" w:rsidP="00A26E16">
      <w:pPr>
        <w:numPr>
          <w:ilvl w:val="0"/>
          <w:numId w:val="29"/>
        </w:numPr>
        <w:jc w:val="both"/>
        <w:rPr>
          <w:rFonts w:ascii="Times New Roman" w:hAnsi="Times New Roman" w:cs="Times New Roman"/>
          <w:sz w:val="20"/>
          <w:szCs w:val="20"/>
        </w:rPr>
      </w:pPr>
      <w:r w:rsidRPr="002E777D">
        <w:rPr>
          <w:rFonts w:ascii="Times New Roman" w:hAnsi="Times New Roman" w:cs="Times New Roman"/>
          <w:sz w:val="20"/>
          <w:szCs w:val="20"/>
        </w:rPr>
        <w:t>The IRS-favorable region occupies approximately 65-70% of the total deployment area, consistent with the 68.4% probability obtained from the Monte Carlo analysis in Phase 3 (Fig. 6).</w:t>
      </w:r>
    </w:p>
    <w:p w14:paraId="02456275" w14:textId="77777777" w:rsidR="006A4CB9" w:rsidRPr="002E777D"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F. Phase 6: Energy Efficiency vs. Achievable Rate Across Topologies</w:t>
      </w:r>
    </w:p>
    <w:p w14:paraId="1DA2D786" w14:textId="77777777" w:rsidR="00B97004" w:rsidRPr="002E777D" w:rsidRDefault="00B97004" w:rsidP="00DA0F83">
      <w:pPr>
        <w:jc w:val="both"/>
        <w:rPr>
          <w:rFonts w:ascii="Times New Roman" w:hAnsi="Times New Roman" w:cs="Times New Roman"/>
          <w:sz w:val="20"/>
          <w:szCs w:val="20"/>
        </w:rPr>
      </w:pPr>
      <w:r w:rsidRPr="002E777D">
        <w:rPr>
          <w:rFonts w:ascii="Times New Roman" w:hAnsi="Times New Roman" w:cs="Times New Roman"/>
          <w:noProof/>
          <w:sz w:val="20"/>
          <w:szCs w:val="20"/>
        </w:rPr>
        <w:drawing>
          <wp:inline distT="0" distB="0" distL="0" distR="0" wp14:anchorId="3D2405F8" wp14:editId="2A05BD2F">
            <wp:extent cx="3060000" cy="2250000"/>
            <wp:effectExtent l="0" t="0" r="7620" b="0"/>
            <wp:docPr id="8" name="image-415cfc94a43c70b952f34c3f2f249cf9cc5eae95.jpg"/>
            <wp:cNvGraphicFramePr/>
            <a:graphic xmlns:a="http://schemas.openxmlformats.org/drawingml/2006/main">
              <a:graphicData uri="http://schemas.openxmlformats.org/drawingml/2006/picture">
                <pic:pic xmlns:pic="http://schemas.openxmlformats.org/drawingml/2006/picture">
                  <pic:nvPicPr>
                    <pic:cNvPr id="8" name="image-415cfc94a43c70b952f34c3f2f249cf9cc5eae95.jpg"/>
                    <pic:cNvPicPr/>
                  </pic:nvPicPr>
                  <pic:blipFill>
                    <a:blip r:embed="rId21" cstate="print"/>
                    <a:srcRect/>
                    <a:stretch>
                      <a:fillRect/>
                    </a:stretch>
                  </pic:blipFill>
                  <pic:spPr>
                    <a:xfrm>
                      <a:off x="0" y="0"/>
                      <a:ext cx="3060000" cy="2250000"/>
                    </a:xfrm>
                    <a:prstGeom prst="rect">
                      <a:avLst/>
                    </a:prstGeom>
                  </pic:spPr>
                </pic:pic>
              </a:graphicData>
            </a:graphic>
          </wp:inline>
        </w:drawing>
      </w:r>
    </w:p>
    <w:p w14:paraId="0B32F66A" w14:textId="77777777" w:rsidR="00B97004" w:rsidRPr="00BB313D" w:rsidRDefault="00B97004" w:rsidP="00DA0F83">
      <w:pPr>
        <w:jc w:val="both"/>
        <w:rPr>
          <w:rFonts w:ascii="Times New Roman" w:hAnsi="Times New Roman" w:cs="Times New Roman"/>
          <w:sz w:val="18"/>
          <w:szCs w:val="18"/>
        </w:rPr>
      </w:pPr>
      <w:r w:rsidRPr="00BB313D">
        <w:rPr>
          <w:rFonts w:ascii="Times New Roman" w:hAnsi="Times New Roman" w:cs="Times New Roman"/>
          <w:sz w:val="18"/>
          <w:szCs w:val="18"/>
        </w:rPr>
        <w:t xml:space="preserve">Fig. 10: Energy efficiency [Mbit/Joule] vs. achievable rate for SISO (black dashed), IRS with </w:t>
      </w:r>
      <m:oMath>
        <m:sSub>
          <m:sSubPr>
            <m:ctrlPr>
              <w:rPr>
                <w:rFonts w:ascii="Cambria Math" w:hAnsi="Cambria Math" w:cs="Times New Roman"/>
                <w:sz w:val="18"/>
                <w:szCs w:val="18"/>
              </w:rPr>
            </m:ctrlPr>
          </m:sSubPr>
          <m:e>
            <m:r>
              <w:rPr>
                <w:rFonts w:ascii="Cambria Math" w:hAnsi="Cambria Math" w:cs="Times New Roman"/>
                <w:sz w:val="18"/>
                <w:szCs w:val="18"/>
              </w:rPr>
              <m:t>N</m:t>
            </m:r>
          </m:e>
          <m:sub>
            <m:r>
              <m:rPr>
                <m:nor/>
              </m:rPr>
              <w:rPr>
                <w:rFonts w:ascii="Times New Roman" w:hAnsi="Times New Roman" w:cs="Times New Roman"/>
                <w:sz w:val="18"/>
                <w:szCs w:val="18"/>
              </w:rPr>
              <m:t>opt </m:t>
            </m:r>
          </m:sub>
        </m:sSub>
      </m:oMath>
      <w:r w:rsidRPr="00BB313D">
        <w:rPr>
          <w:rFonts w:ascii="Times New Roman" w:hAnsi="Times New Roman" w:cs="Times New Roman"/>
          <w:sz w:val="18"/>
          <w:szCs w:val="18"/>
        </w:rPr>
        <w:t xml:space="preserve"> (red solid), and DF relay (blue dash-dot) at </w:t>
      </w:r>
      <m:oMath>
        <m:sSub>
          <m:sSubPr>
            <m:ctrlPr>
              <w:rPr>
                <w:rFonts w:ascii="Cambria Math" w:hAnsi="Cambria Math" w:cs="Times New Roman"/>
                <w:sz w:val="18"/>
                <w:szCs w:val="18"/>
              </w:rPr>
            </m:ctrlPr>
          </m:sSubPr>
          <m:e>
            <m:r>
              <w:rPr>
                <w:rFonts w:ascii="Cambria Math" w:hAnsi="Cambria Math" w:cs="Times New Roman"/>
                <w:sz w:val="18"/>
                <w:szCs w:val="18"/>
              </w:rPr>
              <m:t>d</m:t>
            </m:r>
          </m:e>
          <m:sub>
            <m:r>
              <w:rPr>
                <w:rFonts w:ascii="Cambria Math" w:hAnsi="Cambria Math" w:cs="Times New Roman"/>
                <w:sz w:val="18"/>
                <w:szCs w:val="18"/>
              </w:rPr>
              <m:t>SR</m:t>
            </m:r>
          </m:sub>
        </m:sSub>
        <m:r>
          <m:rPr>
            <m:sty m:val="p"/>
          </m:rPr>
          <w:rPr>
            <w:rFonts w:ascii="Cambria Math" w:hAnsi="Cambria Math" w:cs="Times New Roman"/>
            <w:sz w:val="18"/>
            <w:szCs w:val="18"/>
          </w:rPr>
          <m:t>=40</m:t>
        </m:r>
        <m:r>
          <m:rPr>
            <m:nor/>
          </m:rPr>
          <w:rPr>
            <w:rFonts w:ascii="Times New Roman" w:hAnsi="Times New Roman" w:cs="Times New Roman"/>
            <w:sz w:val="18"/>
            <w:szCs w:val="18"/>
          </w:rPr>
          <m:t xml:space="preserve"> </m:t>
        </m:r>
        <m:r>
          <m:rPr>
            <m:sty m:val="p"/>
          </m:rPr>
          <w:rPr>
            <w:rFonts w:ascii="Cambria Math" w:hAnsi="Cambria Math" w:cs="Times New Roman"/>
            <w:sz w:val="18"/>
            <w:szCs w:val="18"/>
          </w:rPr>
          <m:t>m</m:t>
        </m:r>
      </m:oMath>
      <w:r w:rsidRPr="00BB313D">
        <w:rPr>
          <w:rFonts w:ascii="Times New Roman" w:hAnsi="Times New Roman" w:cs="Times New Roman"/>
          <w:sz w:val="18"/>
          <w:szCs w:val="18"/>
        </w:rPr>
        <w:t>.</w:t>
      </w:r>
    </w:p>
    <w:p w14:paraId="7D7E1D7C" w14:textId="1B6F7331" w:rsidR="006A4CB9" w:rsidRPr="002E777D"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 xml:space="preserve">The sixth simulation in Fig. 10 computes the energy efficiency for SISO, IRS (with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2E777D">
        <w:rPr>
          <w:rFonts w:ascii="Times New Roman" w:hAnsi="Times New Roman" w:cs="Times New Roman"/>
          <w:sz w:val="20"/>
          <w:szCs w:val="20"/>
        </w:rPr>
        <w:t xml:space="preserve"> from Eq. (33)),</w:t>
      </w:r>
      <w:r w:rsidR="00B97004">
        <w:rPr>
          <w:rFonts w:ascii="Times New Roman" w:hAnsi="Times New Roman" w:cs="Times New Roman"/>
          <w:sz w:val="20"/>
          <w:szCs w:val="20"/>
        </w:rPr>
        <w:t xml:space="preserve"> </w:t>
      </w:r>
      <w:r w:rsidRPr="002E777D">
        <w:rPr>
          <w:rFonts w:ascii="Times New Roman" w:hAnsi="Times New Roman" w:cs="Times New Roman"/>
          <w:sz w:val="20"/>
          <w:szCs w:val="20"/>
        </w:rPr>
        <w:t xml:space="preserve">and DF relay across a range of target rates $\bar{R}=0.01-$10 bit/s/Hz, for three different topologies: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=40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(IRS near midpoint),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=60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(original </w:t>
      </w:r>
      <w:r w:rsidRPr="002E777D">
        <w:rPr>
          <w:rFonts w:ascii="Times New Roman" w:hAnsi="Times New Roman" w:cs="Times New Roman"/>
          <w:sz w:val="20"/>
          <w:szCs w:val="20"/>
        </w:rPr>
        <w:lastRenderedPageBreak/>
        <w:t xml:space="preserve">topology). The circuit power parameters are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D</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r>
          <m:rPr>
            <m:sty m:val="p"/>
          </m:rPr>
          <w:rPr>
            <w:rFonts w:ascii="Cambria Math" w:hAnsi="Cambria Math" w:cs="Times New Roman"/>
            <w:sz w:val="20"/>
            <w:szCs w:val="20"/>
          </w:rPr>
          <m:t>=100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mW,</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r>
          <m:rPr>
            <m:sty m:val="p"/>
          </m:rPr>
          <w:rPr>
            <w:rFonts w:ascii="Cambria Math" w:hAnsi="Cambria Math" w:cs="Times New Roman"/>
            <w:sz w:val="20"/>
            <w:szCs w:val="20"/>
          </w:rPr>
          <m:t>=5</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mW</m:t>
        </m:r>
      </m:oMath>
      <w:r w:rsidRPr="002E777D">
        <w:rPr>
          <w:rFonts w:ascii="Times New Roman" w:hAnsi="Times New Roman" w:cs="Times New Roman"/>
          <w:sz w:val="20"/>
          <w:szCs w:val="20"/>
        </w:rPr>
        <w:t xml:space="preserve">, and </w:t>
      </w:r>
      <m:oMath>
        <m:r>
          <w:rPr>
            <w:rFonts w:ascii="Cambria Math" w:hAnsi="Cambria Math" w:cs="Times New Roman"/>
            <w:sz w:val="20"/>
            <w:szCs w:val="20"/>
          </w:rPr>
          <m:t>ν</m:t>
        </m:r>
        <m:r>
          <m:rPr>
            <m:sty m:val="p"/>
          </m:rPr>
          <w:rPr>
            <w:rFonts w:ascii="Cambria Math" w:hAnsi="Cambria Math" w:cs="Times New Roman"/>
            <w:sz w:val="20"/>
            <w:szCs w:val="20"/>
          </w:rPr>
          <m:t>=</m:t>
        </m:r>
      </m:oMath>
      <w:r w:rsidRPr="002E777D">
        <w:rPr>
          <w:rFonts w:ascii="Times New Roman" w:hAnsi="Times New Roman" w:cs="Times New Roman"/>
          <w:sz w:val="20"/>
          <w:szCs w:val="20"/>
        </w:rPr>
        <w:t xml:space="preserve"> 0.5, consistent with Fig. 9 of [8].</w:t>
      </w:r>
    </w:p>
    <w:p w14:paraId="6A3E0B11" w14:textId="77777777" w:rsidR="006A4CB9" w:rsidRPr="002E777D"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Figs. 10 present the energy efficiency results:</w:t>
      </w:r>
    </w:p>
    <w:p w14:paraId="693B701A" w14:textId="77777777" w:rsidR="006A4CB9" w:rsidRPr="002E777D" w:rsidRDefault="006A4CB9" w:rsidP="00A26E16">
      <w:pPr>
        <w:numPr>
          <w:ilvl w:val="0"/>
          <w:numId w:val="30"/>
        </w:numPr>
        <w:jc w:val="both"/>
        <w:rPr>
          <w:rFonts w:ascii="Times New Roman" w:hAnsi="Times New Roman" w:cs="Times New Roman"/>
          <w:sz w:val="20"/>
          <w:szCs w:val="20"/>
        </w:rPr>
      </w:pPr>
      <w:r w:rsidRPr="002E777D">
        <w:rPr>
          <w:rFonts w:ascii="Times New Roman" w:hAnsi="Times New Roman" w:cs="Times New Roman"/>
          <w:sz w:val="20"/>
          <w:szCs w:val="20"/>
        </w:rPr>
        <w:t xml:space="preserve">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the EE curves reproduce Fig. 9 of [8], validating our simulation framework. DF relay achieves peak EE of approximately 120 Mbit/J at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≈1bit/s/Hz</m:t>
        </m:r>
      </m:oMath>
      <w:r w:rsidRPr="002E777D">
        <w:rPr>
          <w:rFonts w:ascii="Times New Roman" w:hAnsi="Times New Roman" w:cs="Times New Roman"/>
          <w:sz w:val="20"/>
          <w:szCs w:val="20"/>
        </w:rPr>
        <w:t>, while IRS peaks at approximately 95 Mbit/J. This validates Specific Objective 7.</w:t>
      </w:r>
    </w:p>
    <w:p w14:paraId="284888FD" w14:textId="77777777" w:rsidR="006A4CB9" w:rsidRPr="002E777D" w:rsidRDefault="006A4CB9" w:rsidP="00A26E16">
      <w:pPr>
        <w:numPr>
          <w:ilvl w:val="0"/>
          <w:numId w:val="31"/>
        </w:numPr>
        <w:jc w:val="both"/>
        <w:rPr>
          <w:rFonts w:ascii="Times New Roman" w:hAnsi="Times New Roman" w:cs="Times New Roman"/>
          <w:sz w:val="20"/>
          <w:szCs w:val="20"/>
        </w:rPr>
      </w:pPr>
      <w:r w:rsidRPr="002E777D">
        <w:rPr>
          <w:rFonts w:ascii="Times New Roman" w:hAnsi="Times New Roman" w:cs="Times New Roman"/>
          <w:sz w:val="20"/>
          <w:szCs w:val="20"/>
        </w:rPr>
        <w:t xml:space="preserve">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=40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eastAsia="Georgia" w:hAnsi="Times New Roman" w:cs="Times New Roman"/>
          <w:sz w:val="20"/>
          <w:szCs w:val="20"/>
        </w:rPr>
        <w:t xml:space="preserve">, the EE ranking changes: DF relay still peaks higher (~135 Mbit/J) because the IRS is near the midpoint (unfavorable), requiring a large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r>
          <m:rPr>
            <m:sty m:val="p"/>
          </m:rPr>
          <w:rPr>
            <w:rFonts w:ascii="Cambria Math" w:hAnsi="Cambria Math" w:cs="Times New Roman"/>
            <w:sz w:val="20"/>
            <w:szCs w:val="20"/>
          </w:rPr>
          <m:t>≈180</m:t>
        </m:r>
      </m:oMath>
      <w:r w:rsidRPr="002E777D">
        <w:rPr>
          <w:rFonts w:ascii="Times New Roman" w:hAnsi="Times New Roman" w:cs="Times New Roman"/>
          <w:sz w:val="20"/>
          <w:szCs w:val="20"/>
        </w:rPr>
        <w:t xml:space="preserve">, which incurs </w:t>
      </w:r>
      <m:oMath>
        <m:r>
          <m:rPr>
            <m:sty m:val="p"/>
          </m:rPr>
          <w:rPr>
            <w:rFonts w:ascii="Cambria Math" w:hAnsi="Cambria Math" w:cs="Times New Roman"/>
            <w:sz w:val="20"/>
            <w:szCs w:val="20"/>
          </w:rPr>
          <m:t>180×5=</m:t>
        </m:r>
      </m:oMath>
      <w:r w:rsidRPr="002E777D">
        <w:rPr>
          <w:rFonts w:ascii="Times New Roman" w:hAnsi="Times New Roman" w:cs="Times New Roman"/>
          <w:sz w:val="20"/>
          <w:szCs w:val="20"/>
        </w:rPr>
        <w:t xml:space="preserve"> 900 mW of circuit power. This demonstrates the EE reversal predicted in Section IX: IRS has lower transmit power than DF relay at this topology, but the circuit overhead makes DF relay more energy-efficient overall.</w:t>
      </w:r>
    </w:p>
    <w:p w14:paraId="01BC08D6" w14:textId="77777777" w:rsidR="006A4CB9" w:rsidRPr="002E777D" w:rsidRDefault="006A4CB9" w:rsidP="00A26E16">
      <w:pPr>
        <w:numPr>
          <w:ilvl w:val="0"/>
          <w:numId w:val="32"/>
        </w:numPr>
        <w:jc w:val="both"/>
        <w:rPr>
          <w:rFonts w:ascii="Times New Roman" w:hAnsi="Times New Roman" w:cs="Times New Roman"/>
          <w:sz w:val="20"/>
          <w:szCs w:val="20"/>
        </w:rPr>
      </w:pPr>
      <w:r w:rsidRPr="002E777D">
        <w:rPr>
          <w:rFonts w:ascii="Times New Roman" w:hAnsi="Times New Roman" w:cs="Times New Roman"/>
          <w:sz w:val="20"/>
          <w:szCs w:val="20"/>
        </w:rPr>
        <w:t xml:space="preserve">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(near-source placement, not plotted for brevity), IRS achieves both lower transmit power and higher EE than DF relay, because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r>
          <m:rPr>
            <m:sty m:val="p"/>
          </m:rPr>
          <w:rPr>
            <w:rFonts w:ascii="Cambria Math" w:hAnsi="Cambria Math" w:cs="Times New Roman"/>
            <w:sz w:val="20"/>
            <w:szCs w:val="20"/>
          </w:rPr>
          <m:t>≈45</m:t>
        </m:r>
      </m:oMath>
      <w:r w:rsidRPr="002E777D">
        <w:rPr>
          <w:rFonts w:ascii="Times New Roman" w:hAnsi="Times New Roman" w:cs="Times New Roman"/>
          <w:sz w:val="20"/>
          <w:szCs w:val="20"/>
        </w:rPr>
        <w:t xml:space="preserve"> is small and the circuit power (225 mW) does not dominate.</w:t>
      </w:r>
    </w:p>
    <w:p w14:paraId="25ABB2B1" w14:textId="77777777" w:rsidR="006A4CB9" w:rsidRPr="002E777D" w:rsidRDefault="006A4CB9" w:rsidP="00A26E16">
      <w:pPr>
        <w:numPr>
          <w:ilvl w:val="0"/>
          <w:numId w:val="33"/>
        </w:numPr>
        <w:jc w:val="both"/>
        <w:rPr>
          <w:rFonts w:ascii="Times New Roman" w:hAnsi="Times New Roman" w:cs="Times New Roman"/>
          <w:sz w:val="20"/>
          <w:szCs w:val="20"/>
        </w:rPr>
      </w:pPr>
      <w:r w:rsidRPr="002E777D">
        <w:rPr>
          <w:rFonts w:ascii="Times New Roman" w:hAnsi="Times New Roman" w:cs="Times New Roman"/>
          <w:sz w:val="20"/>
          <w:szCs w:val="20"/>
        </w:rPr>
        <w:t xml:space="preserve">Fig. 10 shows that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2E777D">
        <w:rPr>
          <w:rFonts w:ascii="Times New Roman" w:hAnsi="Times New Roman" w:cs="Times New Roman"/>
          <w:sz w:val="20"/>
          <w:szCs w:val="20"/>
        </w:rPr>
        <w:t xml:space="preserve"> varies from approximately 45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 to 200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2E777D">
        <w:rPr>
          <w:rFonts w:ascii="Times New Roman" w:hAnsi="Times New Roman" w:cs="Times New Roman"/>
          <w:sz w:val="20"/>
          <w:szCs w:val="20"/>
        </w:rPr>
        <w:t xml:space="preserve"> ) for </w:t>
      </w:r>
      <m:oMath>
        <m:r>
          <w:rPr>
            <w:rFonts w:ascii="Cambria Math" w:hAnsi="Cambria Math" w:cs="Times New Roman"/>
            <w:sz w:val="20"/>
            <w:szCs w:val="20"/>
          </w:rPr>
          <m:t>R</m:t>
        </m:r>
        <m:r>
          <m:rPr>
            <m:sty m:val="p"/>
          </m:rPr>
          <w:rPr>
            <w:rFonts w:ascii="Cambria Math" w:hAnsi="Cambria Math" w:cs="Times New Roman"/>
            <w:sz w:val="20"/>
            <w:szCs w:val="20"/>
          </w:rPr>
          <m:t>=4bit/s/Hz</m:t>
        </m:r>
      </m:oMath>
      <w:r w:rsidRPr="002E777D">
        <w:rPr>
          <w:rFonts w:ascii="Times New Roman" w:hAnsi="Times New Roman" w:cs="Times New Roman"/>
          <w:sz w:val="20"/>
          <w:szCs w:val="20"/>
        </w:rPr>
        <w:t>, confirming that the optimal IRS size is topology-dependent.</w:t>
      </w:r>
    </w:p>
    <w:p w14:paraId="46F2E594" w14:textId="77777777" w:rsidR="006A4CB9" w:rsidRPr="00120BD2" w:rsidRDefault="006A4CB9" w:rsidP="00DA0F83">
      <w:pPr>
        <w:spacing w:before="330" w:line="271" w:lineRule="auto"/>
        <w:jc w:val="both"/>
        <w:rPr>
          <w:rFonts w:ascii="Times New Roman" w:hAnsi="Times New Roman" w:cs="Times New Roman"/>
          <w:bCs/>
          <w:sz w:val="20"/>
          <w:szCs w:val="20"/>
        </w:rPr>
      </w:pPr>
      <w:bookmarkStart w:id="26" w:name="g_validation_against_baseline_results"/>
      <w:r w:rsidRPr="00120BD2">
        <w:rPr>
          <w:rFonts w:ascii="Times New Roman" w:hAnsi="Times New Roman" w:cs="Times New Roman"/>
          <w:bCs/>
          <w:sz w:val="20"/>
          <w:szCs w:val="20"/>
        </w:rPr>
        <w:t>G. Validation Against Baseline Results</w:t>
      </w:r>
      <w:bookmarkEnd w:id="26"/>
    </w:p>
    <w:p w14:paraId="2AAB3B4D" w14:textId="568426F0" w:rsidR="006A4CB9" w:rsidRPr="002E777D" w:rsidRDefault="00B97004"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6A4CB9" w:rsidRPr="002E777D">
        <w:rPr>
          <w:rFonts w:ascii="Times New Roman" w:hAnsi="Times New Roman" w:cs="Times New Roman"/>
          <w:sz w:val="20"/>
          <w:szCs w:val="20"/>
        </w:rPr>
        <w:t xml:space="preserve">To confirm that our extended simulation framework is a proper generalization of [8], we set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=70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r>
          <w:rPr>
            <w:rFonts w:ascii="Cambria Math" w:hAnsi="Cambria Math" w:cs="Times New Roman"/>
            <w:sz w:val="20"/>
            <w:szCs w:val="20"/>
          </w:rPr>
          <m:t>N</m:t>
        </m:r>
        <m:r>
          <m:rPr>
            <m:sty m:val="p"/>
          </m:rPr>
          <w:rPr>
            <w:rFonts w:ascii="Cambria Math" w:hAnsi="Cambria Math" w:cs="Times New Roman"/>
            <w:sz w:val="20"/>
            <w:szCs w:val="20"/>
          </w:rPr>
          <m:t>=</m:t>
        </m:r>
      </m:oMath>
      <w:r w:rsidR="006A4CB9" w:rsidRPr="002E777D">
        <w:rPr>
          <w:rFonts w:ascii="Times New Roman" w:hAnsi="Times New Roman" w:cs="Times New Roman"/>
          <w:sz w:val="20"/>
          <w:szCs w:val="20"/>
        </w:rPr>
        <w:t xml:space="preserve"> </w:t>
      </w:r>
      <m:oMath>
        <m:r>
          <m:rPr>
            <m:sty m:val="p"/>
          </m:rPr>
          <w:rPr>
            <w:rFonts w:ascii="Cambria Math" w:hAnsi="Cambria Math" w:cs="Times New Roman"/>
            <w:sz w:val="20"/>
            <w:szCs w:val="20"/>
          </w:rPr>
          <m:t>{25,50,100,150}</m:t>
        </m:r>
      </m:oMath>
      <w:r w:rsidR="006A4CB9" w:rsidRPr="002E777D">
        <w:rPr>
          <w:rFonts w:ascii="Times New Roman" w:hAnsi="Times New Roman" w:cs="Times New Roman"/>
          <w:sz w:val="20"/>
          <w:szCs w:val="20"/>
        </w:rPr>
        <w:t xml:space="preserve">, and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={4,6}</m:t>
        </m:r>
      </m:oMath>
      <w:r w:rsidR="006A4CB9" w:rsidRPr="002E777D">
        <w:rPr>
          <w:rFonts w:ascii="Times New Roman" w:hAnsi="Times New Roman" w:cs="Times New Roman"/>
          <w:sz w:val="20"/>
          <w:szCs w:val="20"/>
        </w:rPr>
        <w:t xml:space="preserve"> bit </w:t>
      </w:r>
      <m:oMath>
        <m:r>
          <m:rPr>
            <m:sty m:val="p"/>
          </m:rPr>
          <w:rPr>
            <w:rFonts w:ascii="Cambria Math" w:hAnsi="Cambria Math" w:cs="Times New Roman"/>
            <w:sz w:val="20"/>
            <w:szCs w:val="20"/>
          </w:rPr>
          <m:t>/s/Hz</m:t>
        </m:r>
      </m:oMath>
      <w:r w:rsidR="006A4CB9" w:rsidRPr="002E777D">
        <w:rPr>
          <w:rFonts w:ascii="Times New Roman" w:hAnsi="Times New Roman" w:cs="Times New Roman"/>
          <w:sz w:val="20"/>
          <w:szCs w:val="20"/>
        </w:rPr>
        <w:t xml:space="preserve"> - identical to Fig. 8 in the original code [8]. The MATLAB code computes the SINR as SINR </w:t>
      </w:r>
      <m:oMath>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oMath>
      <w:r w:rsidR="006A4CB9" w:rsidRPr="002E777D">
        <w:rPr>
          <w:rFonts w:ascii="Times New Roman" w:hAnsi="Times New Roman" w:cs="Times New Roman"/>
          <w:sz w:val="20"/>
          <w:szCs w:val="20"/>
        </w:rPr>
        <w:t xml:space="preserve"> Rbar </w:t>
      </w:r>
      <m:oMath>
        <m:r>
          <m:rPr>
            <m:sty m:val="p"/>
          </m:rPr>
          <w:rPr>
            <w:rFonts w:ascii="Cambria Math" w:hAnsi="Cambria Math" w:cs="Times New Roman"/>
            <w:sz w:val="20"/>
            <w:szCs w:val="20"/>
          </w:rPr>
          <m:t>)-1</m:t>
        </m:r>
      </m:oMath>
      <w:r w:rsidR="006A4CB9" w:rsidRPr="002E777D">
        <w:rPr>
          <w:rFonts w:ascii="Times New Roman" w:eastAsia="Georgia" w:hAnsi="Times New Roman" w:cs="Times New Roman"/>
          <w:sz w:val="20"/>
          <w:szCs w:val="20"/>
        </w:rPr>
        <w:t xml:space="preserve"> for IRS/SISO and SINR_DF </w:t>
      </w:r>
      <m:oMath>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2</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(2⋆</m:t>
        </m:r>
      </m:oMath>
      <w:r w:rsidR="006A4CB9" w:rsidRPr="002E777D">
        <w:rPr>
          <w:rFonts w:ascii="Times New Roman" w:hAnsi="Times New Roman" w:cs="Times New Roman"/>
          <w:sz w:val="20"/>
          <w:szCs w:val="20"/>
        </w:rPr>
        <w:t xml:space="preserve"> Rbar </w:t>
      </w:r>
      <m:oMath>
        <m:r>
          <m:rPr>
            <m:sty m:val="p"/>
          </m:rPr>
          <w:rPr>
            <w:rFonts w:ascii="Cambria Math" w:hAnsi="Cambria Math" w:cs="Times New Roman"/>
            <w:sz w:val="20"/>
            <w:szCs w:val="20"/>
          </w:rPr>
          <m:t>)-1</m:t>
        </m:r>
      </m:oMath>
      <w:r w:rsidR="006A4CB9" w:rsidRPr="002E777D">
        <w:rPr>
          <w:rFonts w:ascii="Times New Roman" w:eastAsia="Georgia" w:hAnsi="Times New Roman" w:cs="Times New Roman"/>
          <w:sz w:val="20"/>
          <w:szCs w:val="20"/>
        </w:rPr>
        <w:t xml:space="preserve"> for DF relay, the path loss via pathloss_3GPP_LOS</w:t>
      </w:r>
      <w:r>
        <w:rPr>
          <w:rFonts w:ascii="Times New Roman" w:hAnsi="Times New Roman" w:cs="Times New Roman"/>
          <w:sz w:val="20"/>
          <w:szCs w:val="20"/>
        </w:rPr>
        <w:t xml:space="preserve"> </w:t>
      </w:r>
      <w:r w:rsidR="006A4CB9" w:rsidRPr="002E777D">
        <w:rPr>
          <w:rFonts w:ascii="Times New Roman" w:eastAsia="Georgia" w:hAnsi="Times New Roman" w:cs="Times New Roman"/>
          <w:sz w:val="20"/>
          <w:szCs w:val="20"/>
        </w:rPr>
        <w:t>and pathloss_3GPP_NLOS anonymous functions, and the transmit powers via Eqs. (11)-(14) of [8]. Our results match the original Figures 4 and 5 within numerical precision (&lt; 0.01 dB), confirming that the topology extension does not introduce any modeling discrepancy.</w:t>
      </w:r>
    </w:p>
    <w:p w14:paraId="060EBDE9" w14:textId="77777777" w:rsidR="006A4CB9"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 xml:space="preserve">Table IV confirms exact agreement. The crossover number of elements is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=77</m:t>
        </m:r>
      </m:oMath>
      <w:r w:rsidRPr="002E777D">
        <w:rPr>
          <w:rFonts w:ascii="Times New Roman" w:hAnsi="Times New Roman" w:cs="Times New Roman"/>
          <w:sz w:val="20"/>
          <w:szCs w:val="20"/>
        </w:rPr>
        <w:t xml:space="preserve"> at this topology, consistent with [8, Sec. IV].</w:t>
      </w:r>
    </w:p>
    <w:p w14:paraId="7129C0C9" w14:textId="77777777" w:rsidR="00EF70C8" w:rsidRDefault="00EF70C8" w:rsidP="00DA0F83">
      <w:pPr>
        <w:jc w:val="both"/>
        <w:rPr>
          <w:rFonts w:ascii="Times New Roman" w:eastAsia="Georgia" w:hAnsi="Times New Roman" w:cs="Times New Roman"/>
          <w:sz w:val="20"/>
          <w:szCs w:val="20"/>
        </w:rPr>
      </w:pPr>
    </w:p>
    <w:p w14:paraId="493E095B" w14:textId="77777777" w:rsidR="00EF70C8" w:rsidRDefault="00EF70C8" w:rsidP="00DA0F83">
      <w:pPr>
        <w:jc w:val="both"/>
        <w:rPr>
          <w:rFonts w:ascii="Times New Roman" w:eastAsia="Georgia" w:hAnsi="Times New Roman" w:cs="Times New Roman"/>
          <w:sz w:val="20"/>
          <w:szCs w:val="20"/>
        </w:rPr>
      </w:pPr>
    </w:p>
    <w:p w14:paraId="676B07E8" w14:textId="77777777" w:rsidR="00EF70C8" w:rsidRDefault="00EF70C8" w:rsidP="00DA0F83">
      <w:pPr>
        <w:jc w:val="both"/>
        <w:rPr>
          <w:rFonts w:ascii="Times New Roman" w:eastAsia="Georgia" w:hAnsi="Times New Roman" w:cs="Times New Roman"/>
          <w:sz w:val="20"/>
          <w:szCs w:val="20"/>
        </w:rPr>
      </w:pPr>
    </w:p>
    <w:p w14:paraId="7F3E8253" w14:textId="77777777" w:rsidR="00EF70C8" w:rsidRDefault="00EF70C8" w:rsidP="00DA0F83">
      <w:pPr>
        <w:jc w:val="both"/>
        <w:rPr>
          <w:rFonts w:ascii="Times New Roman" w:eastAsia="Georgia" w:hAnsi="Times New Roman" w:cs="Times New Roman"/>
          <w:sz w:val="20"/>
          <w:szCs w:val="20"/>
        </w:rPr>
      </w:pPr>
    </w:p>
    <w:p w14:paraId="3A6F29D5" w14:textId="101B37F6" w:rsidR="00B77760" w:rsidRPr="002E777D" w:rsidRDefault="00B77760" w:rsidP="00DA0F83">
      <w:pPr>
        <w:jc w:val="both"/>
        <w:rPr>
          <w:rFonts w:ascii="Times New Roman" w:hAnsi="Times New Roman" w:cs="Times New Roman"/>
          <w:sz w:val="20"/>
          <w:szCs w:val="20"/>
        </w:rPr>
      </w:pPr>
      <w:r w:rsidRPr="002E777D">
        <w:rPr>
          <w:rFonts w:ascii="Times New Roman" w:eastAsia="Georgia" w:hAnsi="Times New Roman" w:cs="Times New Roman"/>
          <w:sz w:val="20"/>
          <w:szCs w:val="20"/>
        </w:rPr>
        <w:t xml:space="preserve">TABLE IV: Validation: Our Results vs. Björnson et al. [8]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=4bit/s/Hz</m:t>
        </m:r>
      </m:oMath>
    </w:p>
    <w:tbl>
      <w:tblPr>
        <w:tblStyle w:val="NormalGrid"/>
        <w:tblW w:w="0" w:type="auto"/>
        <w:jc w:val="center"/>
        <w:tblCellSpacing w:w="0" w:type="dxa"/>
        <w:tblLook w:val="04A0" w:firstRow="1" w:lastRow="0" w:firstColumn="1" w:lastColumn="0" w:noHBand="0" w:noVBand="1"/>
      </w:tblPr>
      <w:tblGrid>
        <w:gridCol w:w="1833"/>
        <w:gridCol w:w="1267"/>
        <w:gridCol w:w="1512"/>
      </w:tblGrid>
      <w:tr w:rsidR="00B77760" w:rsidRPr="002E777D" w14:paraId="6D34FC13" w14:textId="77777777" w:rsidTr="00B5066E">
        <w:trPr>
          <w:cantSplit/>
          <w:tblCellSpacing w:w="0" w:type="dxa"/>
          <w:jc w:val="center"/>
        </w:trPr>
        <w:tc>
          <w:tcPr>
            <w:tcW w:w="1833" w:type="dxa"/>
            <w:tcBorders>
              <w:top w:val="single" w:sz="8" w:space="0" w:color="000000"/>
              <w:left w:val="single" w:sz="8" w:space="0" w:color="000000"/>
              <w:bottom w:val="single" w:sz="8" w:space="0" w:color="000000"/>
              <w:right w:val="single" w:sz="8" w:space="0" w:color="000000"/>
            </w:tcBorders>
            <w:vAlign w:val="center"/>
          </w:tcPr>
          <w:p w14:paraId="55A4AF2A"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Scheme</w:t>
            </w:r>
          </w:p>
        </w:tc>
        <w:tc>
          <w:tcPr>
            <w:tcW w:w="1267" w:type="dxa"/>
            <w:tcBorders>
              <w:top w:val="single" w:sz="8" w:space="0" w:color="000000"/>
              <w:bottom w:val="single" w:sz="8" w:space="0" w:color="000000"/>
              <w:right w:val="single" w:sz="8" w:space="0" w:color="000000"/>
            </w:tcBorders>
            <w:vAlign w:val="center"/>
          </w:tcPr>
          <w:p w14:paraId="29E0AF7B"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Original [8] [dBm]</w:t>
            </w:r>
          </w:p>
        </w:tc>
        <w:tc>
          <w:tcPr>
            <w:tcW w:w="0" w:type="auto"/>
            <w:tcBorders>
              <w:top w:val="single" w:sz="8" w:space="0" w:color="000000"/>
              <w:bottom w:val="single" w:sz="8" w:space="0" w:color="000000"/>
              <w:right w:val="single" w:sz="8" w:space="0" w:color="000000"/>
            </w:tcBorders>
            <w:vAlign w:val="center"/>
          </w:tcPr>
          <w:p w14:paraId="2BB8D7A1"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This Study [dBm]</w:t>
            </w:r>
          </w:p>
        </w:tc>
      </w:tr>
      <w:tr w:rsidR="00B77760" w:rsidRPr="002E777D" w14:paraId="0D4A6AD2" w14:textId="77777777" w:rsidTr="00B5066E">
        <w:trPr>
          <w:cantSplit/>
          <w:tblCellSpacing w:w="0" w:type="dxa"/>
          <w:jc w:val="center"/>
        </w:trPr>
        <w:tc>
          <w:tcPr>
            <w:tcW w:w="1833" w:type="dxa"/>
            <w:tcBorders>
              <w:left w:val="single" w:sz="8" w:space="0" w:color="000000"/>
              <w:bottom w:val="single" w:sz="8" w:space="0" w:color="000000"/>
              <w:right w:val="single" w:sz="8" w:space="0" w:color="000000"/>
            </w:tcBorders>
            <w:vAlign w:val="center"/>
          </w:tcPr>
          <w:p w14:paraId="24B754C6"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SISO</w:t>
            </w:r>
          </w:p>
        </w:tc>
        <w:tc>
          <w:tcPr>
            <w:tcW w:w="1267" w:type="dxa"/>
            <w:tcBorders>
              <w:bottom w:val="single" w:sz="8" w:space="0" w:color="000000"/>
              <w:right w:val="single" w:sz="8" w:space="0" w:color="000000"/>
            </w:tcBorders>
            <w:vAlign w:val="center"/>
          </w:tcPr>
          <w:p w14:paraId="283BEAC0"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18.2</w:t>
            </w:r>
          </w:p>
        </w:tc>
        <w:tc>
          <w:tcPr>
            <w:tcW w:w="0" w:type="auto"/>
            <w:tcBorders>
              <w:bottom w:val="single" w:sz="8" w:space="0" w:color="000000"/>
              <w:right w:val="single" w:sz="8" w:space="0" w:color="000000"/>
            </w:tcBorders>
            <w:vAlign w:val="center"/>
          </w:tcPr>
          <w:p w14:paraId="1DA991C8"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18.2</w:t>
            </w:r>
          </w:p>
        </w:tc>
      </w:tr>
      <w:tr w:rsidR="00B77760" w:rsidRPr="002E777D" w14:paraId="656D2C7B" w14:textId="77777777" w:rsidTr="00B5066E">
        <w:trPr>
          <w:cantSplit/>
          <w:tblCellSpacing w:w="0" w:type="dxa"/>
          <w:jc w:val="center"/>
        </w:trPr>
        <w:tc>
          <w:tcPr>
            <w:tcW w:w="1833" w:type="dxa"/>
            <w:tcBorders>
              <w:left w:val="single" w:sz="8" w:space="0" w:color="000000"/>
              <w:bottom w:val="single" w:sz="8" w:space="0" w:color="000000"/>
              <w:right w:val="single" w:sz="8" w:space="0" w:color="000000"/>
            </w:tcBorders>
            <w:vAlign w:val="center"/>
          </w:tcPr>
          <w:p w14:paraId="7AF0A080"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 xml:space="preserve">IRS ( </w:t>
            </w:r>
            <m:oMath>
              <m:r>
                <w:rPr>
                  <w:rFonts w:ascii="Cambria Math" w:hAnsi="Cambria Math" w:cs="Times New Roman"/>
                  <w:sz w:val="20"/>
                  <w:szCs w:val="20"/>
                </w:rPr>
                <m:t>N</m:t>
              </m:r>
              <m:r>
                <m:rPr>
                  <m:sty m:val="p"/>
                </m:rPr>
                <w:rPr>
                  <w:rFonts w:ascii="Cambria Math" w:hAnsi="Cambria Math" w:cs="Times New Roman"/>
                  <w:sz w:val="20"/>
                  <w:szCs w:val="20"/>
                </w:rPr>
                <m:t>=25</m:t>
              </m:r>
            </m:oMath>
            <w:r w:rsidRPr="002E777D">
              <w:rPr>
                <w:rFonts w:ascii="Times New Roman" w:hAnsi="Times New Roman" w:cs="Times New Roman"/>
                <w:sz w:val="20"/>
                <w:szCs w:val="20"/>
              </w:rPr>
              <w:t xml:space="preserve"> )</w:t>
            </w:r>
          </w:p>
        </w:tc>
        <w:tc>
          <w:tcPr>
            <w:tcW w:w="1267" w:type="dxa"/>
            <w:tcBorders>
              <w:bottom w:val="single" w:sz="8" w:space="0" w:color="000000"/>
              <w:right w:val="single" w:sz="8" w:space="0" w:color="000000"/>
            </w:tcBorders>
            <w:vAlign w:val="center"/>
          </w:tcPr>
          <w:p w14:paraId="7C4A40C3"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12.5</w:t>
            </w:r>
          </w:p>
        </w:tc>
        <w:tc>
          <w:tcPr>
            <w:tcW w:w="0" w:type="auto"/>
            <w:tcBorders>
              <w:bottom w:val="single" w:sz="8" w:space="0" w:color="000000"/>
              <w:right w:val="single" w:sz="8" w:space="0" w:color="000000"/>
            </w:tcBorders>
            <w:vAlign w:val="center"/>
          </w:tcPr>
          <w:p w14:paraId="47A37931"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12.5</w:t>
            </w:r>
          </w:p>
        </w:tc>
      </w:tr>
      <w:tr w:rsidR="00B77760" w:rsidRPr="002E777D" w14:paraId="647E755E" w14:textId="77777777" w:rsidTr="00B5066E">
        <w:trPr>
          <w:cantSplit/>
          <w:tblCellSpacing w:w="0" w:type="dxa"/>
          <w:jc w:val="center"/>
        </w:trPr>
        <w:tc>
          <w:tcPr>
            <w:tcW w:w="1833" w:type="dxa"/>
            <w:tcBorders>
              <w:left w:val="single" w:sz="8" w:space="0" w:color="000000"/>
              <w:bottom w:val="single" w:sz="8" w:space="0" w:color="000000"/>
              <w:right w:val="single" w:sz="8" w:space="0" w:color="000000"/>
            </w:tcBorders>
            <w:vAlign w:val="center"/>
          </w:tcPr>
          <w:p w14:paraId="2850692A"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 xml:space="preserve">IRS ( </w:t>
            </w:r>
            <m:oMath>
              <m:r>
                <w:rPr>
                  <w:rFonts w:ascii="Cambria Math" w:hAnsi="Cambria Math" w:cs="Times New Roman"/>
                  <w:sz w:val="20"/>
                  <w:szCs w:val="20"/>
                </w:rPr>
                <m:t>N</m:t>
              </m:r>
              <m:r>
                <m:rPr>
                  <m:sty m:val="p"/>
                </m:rPr>
                <w:rPr>
                  <w:rFonts w:ascii="Cambria Math" w:hAnsi="Cambria Math" w:cs="Times New Roman"/>
                  <w:sz w:val="20"/>
                  <w:szCs w:val="20"/>
                </w:rPr>
                <m:t>=50</m:t>
              </m:r>
            </m:oMath>
            <w:r w:rsidRPr="002E777D">
              <w:rPr>
                <w:rFonts w:ascii="Times New Roman" w:hAnsi="Times New Roman" w:cs="Times New Roman"/>
                <w:sz w:val="20"/>
                <w:szCs w:val="20"/>
              </w:rPr>
              <w:t xml:space="preserve"> )</w:t>
            </w:r>
          </w:p>
        </w:tc>
        <w:tc>
          <w:tcPr>
            <w:tcW w:w="1267" w:type="dxa"/>
            <w:tcBorders>
              <w:bottom w:val="single" w:sz="8" w:space="0" w:color="000000"/>
              <w:right w:val="single" w:sz="8" w:space="0" w:color="000000"/>
            </w:tcBorders>
            <w:vAlign w:val="center"/>
          </w:tcPr>
          <w:p w14:paraId="2FDF3B1D"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6.8</w:t>
            </w:r>
          </w:p>
        </w:tc>
        <w:tc>
          <w:tcPr>
            <w:tcW w:w="0" w:type="auto"/>
            <w:tcBorders>
              <w:bottom w:val="single" w:sz="8" w:space="0" w:color="000000"/>
              <w:right w:val="single" w:sz="8" w:space="0" w:color="000000"/>
            </w:tcBorders>
            <w:vAlign w:val="center"/>
          </w:tcPr>
          <w:p w14:paraId="21EB8C9F"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6.8</w:t>
            </w:r>
          </w:p>
        </w:tc>
      </w:tr>
      <w:tr w:rsidR="00B77760" w:rsidRPr="002E777D" w14:paraId="079C75CD" w14:textId="77777777" w:rsidTr="00B5066E">
        <w:trPr>
          <w:cantSplit/>
          <w:tblCellSpacing w:w="0" w:type="dxa"/>
          <w:jc w:val="center"/>
        </w:trPr>
        <w:tc>
          <w:tcPr>
            <w:tcW w:w="1833" w:type="dxa"/>
            <w:tcBorders>
              <w:left w:val="single" w:sz="8" w:space="0" w:color="000000"/>
              <w:bottom w:val="single" w:sz="8" w:space="0" w:color="000000"/>
              <w:right w:val="single" w:sz="8" w:space="0" w:color="000000"/>
            </w:tcBorders>
            <w:vAlign w:val="center"/>
          </w:tcPr>
          <w:p w14:paraId="62698D89"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 xml:space="preserve">IRS ( </w:t>
            </w:r>
            <m:oMath>
              <m:r>
                <w:rPr>
                  <w:rFonts w:ascii="Cambria Math" w:hAnsi="Cambria Math" w:cs="Times New Roman"/>
                  <w:sz w:val="20"/>
                  <w:szCs w:val="20"/>
                </w:rPr>
                <m:t>N</m:t>
              </m:r>
              <m:r>
                <m:rPr>
                  <m:sty m:val="p"/>
                </m:rPr>
                <w:rPr>
                  <w:rFonts w:ascii="Cambria Math" w:hAnsi="Cambria Math" w:cs="Times New Roman"/>
                  <w:sz w:val="20"/>
                  <w:szCs w:val="20"/>
                </w:rPr>
                <m:t>=100</m:t>
              </m:r>
            </m:oMath>
            <w:r w:rsidRPr="002E777D">
              <w:rPr>
                <w:rFonts w:ascii="Times New Roman" w:hAnsi="Times New Roman" w:cs="Times New Roman"/>
                <w:sz w:val="20"/>
                <w:szCs w:val="20"/>
              </w:rPr>
              <w:t xml:space="preserve"> )</w:t>
            </w:r>
          </w:p>
        </w:tc>
        <w:tc>
          <w:tcPr>
            <w:tcW w:w="1267" w:type="dxa"/>
            <w:tcBorders>
              <w:bottom w:val="single" w:sz="8" w:space="0" w:color="000000"/>
              <w:right w:val="single" w:sz="8" w:space="0" w:color="000000"/>
            </w:tcBorders>
            <w:vAlign w:val="center"/>
          </w:tcPr>
          <w:p w14:paraId="06679A50"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0.1</w:t>
            </w:r>
          </w:p>
        </w:tc>
        <w:tc>
          <w:tcPr>
            <w:tcW w:w="0" w:type="auto"/>
            <w:tcBorders>
              <w:bottom w:val="single" w:sz="8" w:space="0" w:color="000000"/>
              <w:right w:val="single" w:sz="8" w:space="0" w:color="000000"/>
            </w:tcBorders>
            <w:vAlign w:val="center"/>
          </w:tcPr>
          <w:p w14:paraId="4F97A4DC"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0.1</w:t>
            </w:r>
          </w:p>
        </w:tc>
      </w:tr>
      <w:tr w:rsidR="00B77760" w:rsidRPr="002E777D" w14:paraId="3048E0DD" w14:textId="77777777" w:rsidTr="00B5066E">
        <w:trPr>
          <w:cantSplit/>
          <w:tblCellSpacing w:w="0" w:type="dxa"/>
          <w:jc w:val="center"/>
        </w:trPr>
        <w:tc>
          <w:tcPr>
            <w:tcW w:w="1833" w:type="dxa"/>
            <w:tcBorders>
              <w:left w:val="single" w:sz="8" w:space="0" w:color="000000"/>
              <w:bottom w:val="single" w:sz="8" w:space="0" w:color="000000"/>
              <w:right w:val="single" w:sz="8" w:space="0" w:color="000000"/>
            </w:tcBorders>
            <w:vAlign w:val="center"/>
          </w:tcPr>
          <w:p w14:paraId="185FDFD7"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 xml:space="preserve">IRS ( </w:t>
            </w:r>
            <m:oMath>
              <m:r>
                <w:rPr>
                  <w:rFonts w:ascii="Cambria Math" w:hAnsi="Cambria Math" w:cs="Times New Roman"/>
                  <w:sz w:val="20"/>
                  <w:szCs w:val="20"/>
                </w:rPr>
                <m:t>N</m:t>
              </m:r>
              <m:r>
                <m:rPr>
                  <m:sty m:val="p"/>
                </m:rPr>
                <w:rPr>
                  <w:rFonts w:ascii="Cambria Math" w:hAnsi="Cambria Math" w:cs="Times New Roman"/>
                  <w:sz w:val="20"/>
                  <w:szCs w:val="20"/>
                </w:rPr>
                <m:t>=150</m:t>
              </m:r>
            </m:oMath>
            <w:r w:rsidRPr="002E777D">
              <w:rPr>
                <w:rFonts w:ascii="Times New Roman" w:hAnsi="Times New Roman" w:cs="Times New Roman"/>
                <w:sz w:val="20"/>
                <w:szCs w:val="20"/>
              </w:rPr>
              <w:t xml:space="preserve"> )</w:t>
            </w:r>
          </w:p>
        </w:tc>
        <w:tc>
          <w:tcPr>
            <w:tcW w:w="1267" w:type="dxa"/>
            <w:tcBorders>
              <w:bottom w:val="single" w:sz="8" w:space="0" w:color="000000"/>
              <w:right w:val="single" w:sz="8" w:space="0" w:color="000000"/>
            </w:tcBorders>
            <w:vAlign w:val="center"/>
          </w:tcPr>
          <w:p w14:paraId="311AEE95"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-4.0</w:t>
            </w:r>
          </w:p>
        </w:tc>
        <w:tc>
          <w:tcPr>
            <w:tcW w:w="0" w:type="auto"/>
            <w:tcBorders>
              <w:bottom w:val="single" w:sz="8" w:space="0" w:color="000000"/>
              <w:right w:val="single" w:sz="8" w:space="0" w:color="000000"/>
            </w:tcBorders>
            <w:vAlign w:val="center"/>
          </w:tcPr>
          <w:p w14:paraId="713F9BCC"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-4.0</w:t>
            </w:r>
          </w:p>
        </w:tc>
      </w:tr>
      <w:tr w:rsidR="00B77760" w:rsidRPr="002E777D" w14:paraId="0C02B501" w14:textId="77777777" w:rsidTr="00B5066E">
        <w:trPr>
          <w:cantSplit/>
          <w:tblCellSpacing w:w="0" w:type="dxa"/>
          <w:jc w:val="center"/>
        </w:trPr>
        <w:tc>
          <w:tcPr>
            <w:tcW w:w="1833" w:type="dxa"/>
            <w:tcBorders>
              <w:left w:val="single" w:sz="8" w:space="0" w:color="000000"/>
              <w:bottom w:val="single" w:sz="8" w:space="0" w:color="000000"/>
              <w:right w:val="single" w:sz="8" w:space="0" w:color="000000"/>
            </w:tcBorders>
            <w:vAlign w:val="center"/>
          </w:tcPr>
          <w:p w14:paraId="76E74C95"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DF Relay</w:t>
            </w:r>
          </w:p>
        </w:tc>
        <w:tc>
          <w:tcPr>
            <w:tcW w:w="1267" w:type="dxa"/>
            <w:tcBorders>
              <w:bottom w:val="single" w:sz="8" w:space="0" w:color="000000"/>
              <w:right w:val="single" w:sz="8" w:space="0" w:color="000000"/>
            </w:tcBorders>
            <w:vAlign w:val="center"/>
          </w:tcPr>
          <w:p w14:paraId="2271E937"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1.3</w:t>
            </w:r>
          </w:p>
        </w:tc>
        <w:tc>
          <w:tcPr>
            <w:tcW w:w="0" w:type="auto"/>
            <w:tcBorders>
              <w:bottom w:val="single" w:sz="8" w:space="0" w:color="000000"/>
              <w:right w:val="single" w:sz="8" w:space="0" w:color="000000"/>
            </w:tcBorders>
            <w:vAlign w:val="center"/>
          </w:tcPr>
          <w:p w14:paraId="070CAAD7"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1.3</w:t>
            </w:r>
          </w:p>
        </w:tc>
      </w:tr>
      <w:tr w:rsidR="00B77760" w:rsidRPr="002E777D" w14:paraId="07AE41E0" w14:textId="77777777" w:rsidTr="00B5066E">
        <w:trPr>
          <w:cantSplit/>
          <w:tblCellSpacing w:w="0" w:type="dxa"/>
          <w:jc w:val="center"/>
        </w:trPr>
        <w:tc>
          <w:tcPr>
            <w:tcW w:w="1833" w:type="dxa"/>
            <w:tcBorders>
              <w:left w:val="single" w:sz="8" w:space="0" w:color="000000"/>
              <w:bottom w:val="single" w:sz="8" w:space="0" w:color="000000"/>
              <w:right w:val="single" w:sz="8" w:space="0" w:color="000000"/>
            </w:tcBorders>
            <w:vAlign w:val="center"/>
          </w:tcPr>
          <w:p w14:paraId="5EE691FF" w14:textId="77777777" w:rsidR="00B77760" w:rsidRPr="002E777D" w:rsidRDefault="00B77760" w:rsidP="00DA0F83">
            <w:pPr>
              <w:spacing w:after="0"/>
              <w:jc w:val="both"/>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m:oMathPara>
          </w:p>
        </w:tc>
        <w:tc>
          <w:tcPr>
            <w:tcW w:w="1267" w:type="dxa"/>
            <w:tcBorders>
              <w:bottom w:val="single" w:sz="8" w:space="0" w:color="000000"/>
              <w:right w:val="single" w:sz="8" w:space="0" w:color="000000"/>
            </w:tcBorders>
            <w:vAlign w:val="center"/>
          </w:tcPr>
          <w:p w14:paraId="4E7BCB0A"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77</w:t>
            </w:r>
          </w:p>
        </w:tc>
        <w:tc>
          <w:tcPr>
            <w:tcW w:w="0" w:type="auto"/>
            <w:tcBorders>
              <w:bottom w:val="single" w:sz="8" w:space="0" w:color="000000"/>
              <w:right w:val="single" w:sz="8" w:space="0" w:color="000000"/>
            </w:tcBorders>
            <w:vAlign w:val="center"/>
          </w:tcPr>
          <w:p w14:paraId="7E290B95" w14:textId="77777777" w:rsidR="00B77760" w:rsidRPr="002E777D" w:rsidRDefault="00B77760" w:rsidP="00DA0F83">
            <w:pPr>
              <w:spacing w:after="0"/>
              <w:jc w:val="both"/>
              <w:rPr>
                <w:rFonts w:ascii="Times New Roman" w:hAnsi="Times New Roman" w:cs="Times New Roman"/>
                <w:sz w:val="20"/>
                <w:szCs w:val="20"/>
              </w:rPr>
            </w:pPr>
            <w:r w:rsidRPr="002E777D">
              <w:rPr>
                <w:rFonts w:ascii="Times New Roman" w:hAnsi="Times New Roman" w:cs="Times New Roman"/>
                <w:sz w:val="20"/>
                <w:szCs w:val="20"/>
              </w:rPr>
              <w:t>77</w:t>
            </w:r>
          </w:p>
        </w:tc>
      </w:tr>
    </w:tbl>
    <w:p w14:paraId="7E984B50" w14:textId="77777777" w:rsidR="006A4CB9" w:rsidRPr="00120BD2" w:rsidRDefault="006A4CB9" w:rsidP="00DA0F83">
      <w:pPr>
        <w:spacing w:before="330" w:line="271" w:lineRule="auto"/>
        <w:jc w:val="both"/>
        <w:rPr>
          <w:rFonts w:ascii="Times New Roman" w:hAnsi="Times New Roman" w:cs="Times New Roman"/>
          <w:bCs/>
          <w:sz w:val="20"/>
          <w:szCs w:val="20"/>
        </w:rPr>
      </w:pPr>
      <w:bookmarkStart w:id="27" w:name="h_summary_of_key_numerical_results"/>
      <w:r w:rsidRPr="00120BD2">
        <w:rPr>
          <w:rFonts w:ascii="Times New Roman" w:hAnsi="Times New Roman" w:cs="Times New Roman"/>
          <w:bCs/>
          <w:sz w:val="20"/>
          <w:szCs w:val="20"/>
        </w:rPr>
        <w:t>H. Summary of Key Numerical Results</w:t>
      </w:r>
      <w:bookmarkEnd w:id="27"/>
    </w:p>
    <w:p w14:paraId="338E3AB1" w14:textId="77777777" w:rsidR="006A4CB9" w:rsidRDefault="006A4CB9" w:rsidP="00DA0F83">
      <w:pPr>
        <w:spacing w:after="220"/>
        <w:jc w:val="both"/>
        <w:rPr>
          <w:rFonts w:ascii="Times New Roman" w:hAnsi="Times New Roman" w:cs="Times New Roman"/>
          <w:sz w:val="20"/>
          <w:szCs w:val="20"/>
        </w:rPr>
      </w:pPr>
      <w:r w:rsidRPr="002E777D">
        <w:rPr>
          <w:rFonts w:ascii="Times New Roman" w:hAnsi="Times New Roman" w:cs="Times New Roman"/>
          <w:sz w:val="20"/>
          <w:szCs w:val="20"/>
        </w:rPr>
        <w:t>Table V consolidates the principal numerical findings across all six simulation phases.</w:t>
      </w:r>
    </w:p>
    <w:p w14:paraId="098C4C8B" w14:textId="6739F3D2" w:rsidR="000C5840" w:rsidRPr="000C5840" w:rsidRDefault="00202440" w:rsidP="00A26E16">
      <w:pPr>
        <w:pStyle w:val="Heading1"/>
        <w:numPr>
          <w:ilvl w:val="0"/>
          <w:numId w:val="1"/>
        </w:numPr>
        <w:spacing w:before="240" w:after="120" w:line="276" w:lineRule="auto"/>
      </w:pPr>
      <w:r w:rsidRPr="000C5840">
        <w:t>Analysis of Data</w:t>
      </w:r>
    </w:p>
    <w:p w14:paraId="18A6D21A" w14:textId="77777777" w:rsidR="00355505" w:rsidRPr="00DA0F83" w:rsidRDefault="00042208" w:rsidP="00DA0F83">
      <w:pPr>
        <w:spacing w:after="220"/>
        <w:jc w:val="both"/>
        <w:rPr>
          <w:rFonts w:ascii="Times New Roman" w:hAnsi="Times New Roman" w:cs="Times New Roman"/>
          <w:sz w:val="20"/>
          <w:szCs w:val="20"/>
        </w:rPr>
      </w:pPr>
      <w:r w:rsidRPr="00DA0F83">
        <w:rPr>
          <w:rFonts w:ascii="Times New Roman" w:hAnsi="Times New Roman" w:cs="Times New Roman"/>
          <w:sz w:val="20"/>
          <w:szCs w:val="20"/>
        </w:rPr>
        <w:t xml:space="preserve">     </w:t>
      </w:r>
      <w:r w:rsidR="00355505" w:rsidRPr="00DA0F83">
        <w:rPr>
          <w:rFonts w:ascii="Times New Roman" w:hAnsi="Times New Roman" w:cs="Times New Roman"/>
          <w:sz w:val="20"/>
          <w:szCs w:val="20"/>
        </w:rPr>
        <w:t>This section provides an interpretive analysis of the simulation results presented in Section X, examining how the data validate the three theoretical predictions from Section IX and what practical implications emerge for wireless network deployment.</w:t>
      </w:r>
    </w:p>
    <w:p w14:paraId="52D6F461" w14:textId="77777777" w:rsidR="00355505" w:rsidRPr="00DA0F83" w:rsidRDefault="00355505" w:rsidP="00DA0F83">
      <w:pPr>
        <w:spacing w:before="330" w:line="271" w:lineRule="auto"/>
        <w:jc w:val="both"/>
        <w:rPr>
          <w:rFonts w:ascii="Times New Roman" w:hAnsi="Times New Roman" w:cs="Times New Roman"/>
          <w:sz w:val="20"/>
          <w:szCs w:val="20"/>
        </w:rPr>
      </w:pPr>
      <w:bookmarkStart w:id="28" w:name="a_confirmation_of_the_placement_a_20c5b7"/>
      <w:r w:rsidRPr="00DA0F83">
        <w:rPr>
          <w:rFonts w:ascii="Times New Roman" w:hAnsi="Times New Roman" w:cs="Times New Roman"/>
          <w:b/>
          <w:sz w:val="20"/>
          <w:szCs w:val="20"/>
        </w:rPr>
        <w:t>A. Confirmation of the Placement Asymmetry</w:t>
      </w:r>
      <w:bookmarkEnd w:id="28"/>
    </w:p>
    <w:p w14:paraId="1B6A0B47" w14:textId="77777777" w:rsidR="00355505" w:rsidRPr="00DA0F83" w:rsidRDefault="00355505" w:rsidP="00DA0F83">
      <w:pPr>
        <w:spacing w:after="220"/>
        <w:jc w:val="both"/>
        <w:rPr>
          <w:rFonts w:ascii="Times New Roman" w:hAnsi="Times New Roman" w:cs="Times New Roman"/>
          <w:sz w:val="20"/>
          <w:szCs w:val="20"/>
        </w:rPr>
      </w:pPr>
      <w:r w:rsidRPr="00DA0F83">
        <w:rPr>
          <w:rFonts w:ascii="Times New Roman" w:hAnsi="Times New Roman" w:cs="Times New Roman"/>
          <w:sz w:val="20"/>
          <w:szCs w:val="20"/>
        </w:rPr>
        <w:t xml:space="preserve">The most striking result from the simulations is the confirmation of the fundamental placement asymmetry between IRS and DF relay. Fig. 3 clearly shows that the IRS transmit power curve has a U-shape with minima at the endpoints </w:t>
      </w:r>
      <m:oMath>
        <m:d>
          <m:dPr>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Pr="00DA0F83">
        <w:rPr>
          <w:rFonts w:ascii="Times New Roman" w:hAnsi="Times New Roman" w:cs="Times New Roman"/>
          <w:sz w:val="20"/>
          <w:szCs w:val="20"/>
        </w:rPr>
        <w:t xml:space="preserve"> and </w:t>
      </w:r>
      <m:oMath>
        <m:d>
          <m:dPr>
            <m:beg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≈90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Pr="00DA0F83">
        <w:rPr>
          <w:rFonts w:ascii="Times New Roman" w:hAnsi="Times New Roman" w:cs="Times New Roman"/>
          <w:sz w:val="20"/>
          <w:szCs w:val="20"/>
        </w:rPr>
        <w:t xml:space="preserve">, while the DF relay curve has a single minimum at the midpoint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Pr="00DA0F83">
        <w:rPr>
          <w:rFonts w:ascii="Times New Roman" w:hAnsi="Times New Roman" w:cs="Times New Roman"/>
          <w:sz w:val="20"/>
          <w:szCs w:val="20"/>
        </w:rPr>
        <w:t>. This result directly validates Theorems IX-C and IX-D from Section IX.</w:t>
      </w:r>
    </w:p>
    <w:p w14:paraId="4E3F54B2" w14:textId="77777777" w:rsidR="00355505" w:rsidRPr="00DA0F83" w:rsidRDefault="00355505" w:rsidP="00DA0F83">
      <w:pPr>
        <w:spacing w:after="220"/>
        <w:jc w:val="both"/>
        <w:rPr>
          <w:rFonts w:ascii="Times New Roman" w:hAnsi="Times New Roman" w:cs="Times New Roman"/>
          <w:sz w:val="20"/>
          <w:szCs w:val="20"/>
        </w:rPr>
      </w:pPr>
      <w:r w:rsidRPr="00DA0F83">
        <w:rPr>
          <w:rFonts w:ascii="Times New Roman" w:hAnsi="Times New Roman" w:cs="Times New Roman"/>
          <w:sz w:val="20"/>
          <w:szCs w:val="20"/>
        </w:rPr>
        <w:t xml:space="preserve">The physical explanation is rooted in the mathematical structure of the two systems. For IRS, the effective channel gain scales with the product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DA0F83">
        <w:rPr>
          <w:rFonts w:ascii="Times New Roman" w:hAnsi="Times New Roman" w:cs="Times New Roman"/>
          <w:sz w:val="20"/>
          <w:szCs w:val="20"/>
        </w:rPr>
        <w:t xml:space="preserve"> (Eq. (14)), which under the 3GPP UMi model is proportional to </w:t>
      </w:r>
      <m:oMath>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RD</m:t>
                    </m:r>
                  </m:sub>
                </m:sSub>
              </m:e>
            </m:d>
          </m:e>
          <m:sup>
            <m:r>
              <m:rPr>
                <m:sty m:val="p"/>
              </m:rPr>
              <w:rPr>
                <w:rFonts w:ascii="Cambria Math" w:hAnsi="Cambria Math" w:cs="Times New Roman"/>
                <w:sz w:val="20"/>
                <w:szCs w:val="20"/>
              </w:rPr>
              <m:t>-2.2</m:t>
            </m:r>
          </m:sup>
        </m:sSup>
      </m:oMath>
      <w:r w:rsidRPr="00DA0F83">
        <w:rPr>
          <w:rFonts w:ascii="Times New Roman" w:eastAsia="Georgia" w:hAnsi="Times New Roman" w:cs="Times New Roman"/>
          <w:sz w:val="20"/>
          <w:szCs w:val="20"/>
        </w:rPr>
        <w:t>. As proven in Section IX, this product is minimized - and therefore the IRS gain is maximized - when one distance is very small. The MATLAB implementation computes this directly: the line P_IRS(k, :) = SINR</w:t>
      </w:r>
      <w:r w:rsidRPr="00DA0F83">
        <w:rPr>
          <w:rFonts w:ascii="Times New Roman" w:hAnsi="Times New Roman" w:cs="Times New Roman"/>
          <w:i/>
          <w:sz w:val="20"/>
          <w:szCs w:val="20"/>
        </w:rPr>
        <w:t>sigma2./(sqrt(betaSD) + Nrange</w:t>
      </w:r>
      <w:r w:rsidRPr="00DA0F83">
        <w:rPr>
          <w:rFonts w:ascii="Times New Roman" w:hAnsi="Times New Roman" w:cs="Times New Roman"/>
          <w:sz w:val="20"/>
          <w:szCs w:val="20"/>
        </w:rPr>
        <w:t>alpha</w:t>
      </w:r>
      <w:r w:rsidRPr="00DA0F83">
        <w:rPr>
          <w:rFonts w:ascii="Times New Roman" w:hAnsi="Times New Roman" w:cs="Times New Roman"/>
          <w:i/>
          <w:sz w:val="20"/>
          <w:szCs w:val="20"/>
        </w:rPr>
        <w:t>sqrt (betaSR</w:t>
      </w:r>
      <w:r w:rsidRPr="00DA0F83">
        <w:rPr>
          <w:rFonts w:ascii="Times New Roman" w:eastAsia="Georgia" w:hAnsi="Times New Roman" w:cs="Times New Roman"/>
          <w:sz w:val="20"/>
          <w:szCs w:val="20"/>
        </w:rPr>
        <w:t xml:space="preserve">betaRD) ) . ^2 in Fig. 8 [8] shows that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nor/>
              </m:rPr>
              <w:rPr>
                <w:rFonts w:ascii="Times New Roman" w:hAnsi="Times New Roman" w:cs="Times New Roman"/>
                <w:sz w:val="20"/>
                <w:szCs w:val="20"/>
              </w:rPr>
              <m:t>IRS </m:t>
            </m:r>
          </m:sub>
        </m:sSub>
      </m:oMath>
      <w:r w:rsidRPr="00DA0F83">
        <w:rPr>
          <w:rFonts w:ascii="Times New Roman" w:hAnsi="Times New Roman" w:cs="Times New Roman"/>
          <w:sz w:val="20"/>
          <w:szCs w:val="20"/>
        </w:rPr>
        <w:t xml:space="preserve"> is inversely proportional to the squared sum containing </w:t>
      </w:r>
      <m:oMath>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rad>
      </m:oMath>
      <w:r w:rsidRPr="00DA0F83">
        <w:rPr>
          <w:rFonts w:ascii="Times New Roman" w:hAnsi="Times New Roman" w:cs="Times New Roman"/>
          <w:sz w:val="20"/>
          <w:szCs w:val="20"/>
        </w:rPr>
        <w:t>, confirming that maximizing the cascaded gain product minimizes transmit power.</w:t>
      </w:r>
    </w:p>
    <w:p w14:paraId="6EA10974" w14:textId="77777777" w:rsidR="00355505" w:rsidRDefault="00355505" w:rsidP="00DA0F83">
      <w:pPr>
        <w:spacing w:after="220"/>
        <w:jc w:val="both"/>
        <w:rPr>
          <w:rFonts w:ascii="Times New Roman" w:hAnsi="Times New Roman" w:cs="Times New Roman"/>
          <w:sz w:val="20"/>
          <w:szCs w:val="20"/>
        </w:rPr>
      </w:pPr>
      <w:r w:rsidRPr="00DA0F83">
        <w:rPr>
          <w:rFonts w:ascii="Times New Roman" w:hAnsi="Times New Roman" w:cs="Times New Roman"/>
          <w:sz w:val="20"/>
          <w:szCs w:val="20"/>
        </w:rPr>
        <w:t xml:space="preserve">For DF relay, the required power depends on the sum of reciprocals </w:t>
      </w:r>
      <m:oMath>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DA0F83">
        <w:rPr>
          <w:rFonts w:ascii="Times New Roman" w:hAnsi="Times New Roman" w:cs="Times New Roman"/>
          <w:sz w:val="20"/>
          <w:szCs w:val="20"/>
        </w:rPr>
        <w:t xml:space="preserve"> (as shown in the rearranged </w:t>
      </w:r>
      <w:r w:rsidRPr="00DA0F83">
        <w:rPr>
          <w:rFonts w:ascii="Times New Roman" w:hAnsi="Times New Roman" w:cs="Times New Roman"/>
          <w:sz w:val="20"/>
          <w:szCs w:val="20"/>
        </w:rPr>
        <w:lastRenderedPageBreak/>
        <w:t xml:space="preserve">form of Eq. (27)), which is minimized when the two terms are balanced - i.e., at the midpoint. The conditional logic in the original MATLAB code (if betaSR &gt;= betaSD in Fig. 8, lines 114-120) further confirms that the relay is only useful when the source-to-relay gain exceeds the </w:t>
      </w:r>
      <w:r w:rsidRPr="00DA0F83">
        <w:rPr>
          <w:rFonts w:ascii="Times New Roman" w:hAnsi="Times New Roman" w:cs="Times New Roman"/>
          <w:sz w:val="20"/>
          <w:szCs w:val="20"/>
        </w:rPr>
        <w:t xml:space="preserve">direct link gain, explaining why placing the relay near the destination (where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oMath>
      <w:r w:rsidRPr="00DA0F83">
        <w:rPr>
          <w:rFonts w:ascii="Times New Roman" w:hAnsi="Times New Roman" w:cs="Times New Roman"/>
          <w:sz w:val="20"/>
          <w:szCs w:val="20"/>
        </w:rPr>
        <w:t xml:space="preserve"> drops below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SD</m:t>
            </m:r>
          </m:sub>
        </m:sSub>
      </m:oMath>
      <w:r w:rsidRPr="00DA0F83">
        <w:rPr>
          <w:rFonts w:ascii="Times New Roman" w:hAnsi="Times New Roman" w:cs="Times New Roman"/>
          <w:sz w:val="20"/>
          <w:szCs w:val="20"/>
        </w:rPr>
        <w:t xml:space="preserve"> ) eliminates any relaying benefit.</w:t>
      </w:r>
    </w:p>
    <w:p w14:paraId="4468496E" w14:textId="77777777" w:rsidR="00EF70C8" w:rsidRDefault="00EF70C8" w:rsidP="00DA0F83">
      <w:pPr>
        <w:spacing w:after="220"/>
        <w:jc w:val="both"/>
        <w:rPr>
          <w:rFonts w:ascii="Times New Roman" w:hAnsi="Times New Roman" w:cs="Times New Roman"/>
          <w:sz w:val="20"/>
          <w:szCs w:val="20"/>
        </w:rPr>
      </w:pPr>
    </w:p>
    <w:p w14:paraId="1AD7F872" w14:textId="77777777" w:rsidR="00120BD2" w:rsidRDefault="00120BD2" w:rsidP="00120BD2">
      <w:pPr>
        <w:spacing w:after="0"/>
        <w:rPr>
          <w:rFonts w:ascii="Times New Roman" w:hAnsi="Times New Roman" w:cs="Times New Roman"/>
          <w:sz w:val="20"/>
          <w:szCs w:val="20"/>
        </w:rPr>
        <w:sectPr w:rsidR="00120BD2" w:rsidSect="00301590">
          <w:type w:val="continuous"/>
          <w:pgSz w:w="11906" w:h="16838" w:code="9"/>
          <w:pgMar w:top="1701" w:right="1134" w:bottom="1134" w:left="1134" w:header="720" w:footer="720" w:gutter="0"/>
          <w:cols w:num="2" w:space="374"/>
          <w:docGrid w:linePitch="299"/>
        </w:sectPr>
      </w:pPr>
    </w:p>
    <w:p w14:paraId="196CFA6F"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TABLE V: Summary of Key Simulation Results Across All Phases</w:t>
      </w:r>
    </w:p>
    <w:tbl>
      <w:tblPr>
        <w:tblStyle w:val="NormalGrid"/>
        <w:tblW w:w="0" w:type="auto"/>
        <w:jc w:val="center"/>
        <w:tblCellSpacing w:w="0" w:type="dxa"/>
        <w:tblLook w:val="04A0" w:firstRow="1" w:lastRow="0" w:firstColumn="1" w:lastColumn="0" w:noHBand="0" w:noVBand="1"/>
      </w:tblPr>
      <w:tblGrid>
        <w:gridCol w:w="827"/>
        <w:gridCol w:w="1728"/>
        <w:gridCol w:w="2640"/>
        <w:gridCol w:w="3031"/>
        <w:gridCol w:w="1374"/>
      </w:tblGrid>
      <w:tr w:rsidR="00120BD2" w:rsidRPr="00120BD2" w14:paraId="778EA228" w14:textId="77777777" w:rsidTr="00B5066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4D031EB"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Phase</w:t>
            </w:r>
          </w:p>
        </w:tc>
        <w:tc>
          <w:tcPr>
            <w:tcW w:w="0" w:type="auto"/>
            <w:tcBorders>
              <w:top w:val="single" w:sz="8" w:space="0" w:color="000000"/>
              <w:bottom w:val="single" w:sz="8" w:space="0" w:color="000000"/>
              <w:right w:val="single" w:sz="8" w:space="0" w:color="000000"/>
            </w:tcBorders>
            <w:vAlign w:val="center"/>
          </w:tcPr>
          <w:p w14:paraId="4217C3B0"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Variable Swept</w:t>
            </w:r>
          </w:p>
        </w:tc>
        <w:tc>
          <w:tcPr>
            <w:tcW w:w="0" w:type="auto"/>
            <w:tcBorders>
              <w:top w:val="single" w:sz="8" w:space="0" w:color="000000"/>
              <w:bottom w:val="single" w:sz="8" w:space="0" w:color="000000"/>
              <w:right w:val="single" w:sz="8" w:space="0" w:color="000000"/>
            </w:tcBorders>
            <w:vAlign w:val="center"/>
          </w:tcPr>
          <w:p w14:paraId="24BAFD13"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Key Finding</w:t>
            </w:r>
          </w:p>
        </w:tc>
        <w:tc>
          <w:tcPr>
            <w:tcW w:w="0" w:type="auto"/>
            <w:tcBorders>
              <w:top w:val="single" w:sz="8" w:space="0" w:color="000000"/>
              <w:bottom w:val="single" w:sz="8" w:space="0" w:color="000000"/>
              <w:right w:val="single" w:sz="8" w:space="0" w:color="000000"/>
            </w:tcBorders>
            <w:vAlign w:val="center"/>
          </w:tcPr>
          <w:p w14:paraId="348B75FB"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Numerical Value</w:t>
            </w:r>
          </w:p>
        </w:tc>
        <w:tc>
          <w:tcPr>
            <w:tcW w:w="0" w:type="auto"/>
            <w:tcBorders>
              <w:top w:val="single" w:sz="8" w:space="0" w:color="000000"/>
              <w:bottom w:val="single" w:sz="8" w:space="0" w:color="000000"/>
              <w:right w:val="single" w:sz="8" w:space="0" w:color="000000"/>
            </w:tcBorders>
            <w:vAlign w:val="center"/>
          </w:tcPr>
          <w:p w14:paraId="6539DAE0"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Figure/Table</w:t>
            </w:r>
          </w:p>
        </w:tc>
      </w:tr>
      <w:tr w:rsidR="00120BD2" w:rsidRPr="00120BD2" w14:paraId="75699CCF"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EFD01E"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1</w:t>
            </w:r>
          </w:p>
        </w:tc>
        <w:tc>
          <w:tcPr>
            <w:tcW w:w="0" w:type="auto"/>
            <w:tcBorders>
              <w:bottom w:val="single" w:sz="8" w:space="0" w:color="000000"/>
              <w:right w:val="single" w:sz="8" w:space="0" w:color="000000"/>
            </w:tcBorders>
            <w:vAlign w:val="center"/>
          </w:tcPr>
          <w:p w14:paraId="4C0FE4D7" w14:textId="77777777" w:rsidR="00120BD2" w:rsidRPr="00120BD2" w:rsidRDefault="00120BD2" w:rsidP="00120BD2">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:5-150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m:oMathPara>
          </w:p>
        </w:tc>
        <w:tc>
          <w:tcPr>
            <w:tcW w:w="0" w:type="auto"/>
            <w:tcBorders>
              <w:bottom w:val="single" w:sz="8" w:space="0" w:color="000000"/>
              <w:right w:val="single" w:sz="8" w:space="0" w:color="000000"/>
            </w:tcBorders>
            <w:vAlign w:val="center"/>
          </w:tcPr>
          <w:p w14:paraId="18CAF30F"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IRS optimal placement</w:t>
            </w:r>
          </w:p>
        </w:tc>
        <w:tc>
          <w:tcPr>
            <w:tcW w:w="0" w:type="auto"/>
            <w:tcBorders>
              <w:bottom w:val="single" w:sz="8" w:space="0" w:color="000000"/>
              <w:right w:val="single" w:sz="8" w:space="0" w:color="000000"/>
            </w:tcBorders>
            <w:vAlign w:val="center"/>
          </w:tcPr>
          <w:p w14:paraId="3CDB4FF4" w14:textId="77777777" w:rsidR="00120BD2" w:rsidRPr="00120BD2" w:rsidRDefault="00120BD2" w:rsidP="00120BD2">
            <w:pPr>
              <w:spacing w:after="0"/>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120BD2">
              <w:rPr>
                <w:rFonts w:ascii="Times New Roman" w:hAnsi="Times New Roman" w:cs="Times New Roman"/>
                <w:sz w:val="20"/>
                <w:szCs w:val="20"/>
              </w:rPr>
              <w:t xml:space="preserve"> (near source)</w:t>
            </w:r>
          </w:p>
        </w:tc>
        <w:tc>
          <w:tcPr>
            <w:tcW w:w="0" w:type="auto"/>
            <w:tcBorders>
              <w:bottom w:val="single" w:sz="8" w:space="0" w:color="000000"/>
              <w:right w:val="single" w:sz="8" w:space="0" w:color="000000"/>
            </w:tcBorders>
            <w:vAlign w:val="center"/>
          </w:tcPr>
          <w:p w14:paraId="449724BF"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3</w:t>
            </w:r>
          </w:p>
        </w:tc>
      </w:tr>
      <w:tr w:rsidR="00120BD2" w:rsidRPr="00120BD2" w14:paraId="0E6D11FB"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B1A0D7"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1</w:t>
            </w:r>
          </w:p>
        </w:tc>
        <w:tc>
          <w:tcPr>
            <w:tcW w:w="0" w:type="auto"/>
            <w:tcBorders>
              <w:bottom w:val="single" w:sz="8" w:space="0" w:color="000000"/>
              <w:right w:val="single" w:sz="8" w:space="0" w:color="000000"/>
            </w:tcBorders>
            <w:vAlign w:val="center"/>
          </w:tcPr>
          <w:p w14:paraId="0C744AD3" w14:textId="77777777" w:rsidR="00120BD2" w:rsidRPr="00120BD2" w:rsidRDefault="00120BD2" w:rsidP="00120BD2">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:5-150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m:oMathPara>
          </w:p>
        </w:tc>
        <w:tc>
          <w:tcPr>
            <w:tcW w:w="0" w:type="auto"/>
            <w:tcBorders>
              <w:bottom w:val="single" w:sz="8" w:space="0" w:color="000000"/>
              <w:right w:val="single" w:sz="8" w:space="0" w:color="000000"/>
            </w:tcBorders>
            <w:vAlign w:val="center"/>
          </w:tcPr>
          <w:p w14:paraId="646737B9"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DF relay optimal placement</w:t>
            </w:r>
          </w:p>
        </w:tc>
        <w:tc>
          <w:tcPr>
            <w:tcW w:w="0" w:type="auto"/>
            <w:tcBorders>
              <w:bottom w:val="single" w:sz="8" w:space="0" w:color="000000"/>
              <w:right w:val="single" w:sz="8" w:space="0" w:color="000000"/>
            </w:tcBorders>
            <w:vAlign w:val="center"/>
          </w:tcPr>
          <w:p w14:paraId="66D1A173" w14:textId="77777777" w:rsidR="00120BD2" w:rsidRPr="00120BD2" w:rsidRDefault="00120BD2" w:rsidP="00120BD2">
            <w:pPr>
              <w:spacing w:after="0"/>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120BD2">
              <w:rPr>
                <w:rFonts w:ascii="Times New Roman" w:hAnsi="Times New Roman" w:cs="Times New Roman"/>
                <w:sz w:val="20"/>
                <w:szCs w:val="20"/>
              </w:rPr>
              <w:t xml:space="preserve"> (midpoint)</w:t>
            </w:r>
          </w:p>
        </w:tc>
        <w:tc>
          <w:tcPr>
            <w:tcW w:w="0" w:type="auto"/>
            <w:tcBorders>
              <w:bottom w:val="single" w:sz="8" w:space="0" w:color="000000"/>
              <w:right w:val="single" w:sz="8" w:space="0" w:color="000000"/>
            </w:tcBorders>
            <w:vAlign w:val="center"/>
          </w:tcPr>
          <w:p w14:paraId="132BB28A"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3</w:t>
            </w:r>
          </w:p>
        </w:tc>
      </w:tr>
      <w:tr w:rsidR="00120BD2" w:rsidRPr="00120BD2" w14:paraId="521E2180"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57865B"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1</w:t>
            </w:r>
          </w:p>
        </w:tc>
        <w:tc>
          <w:tcPr>
            <w:tcW w:w="0" w:type="auto"/>
            <w:tcBorders>
              <w:bottom w:val="single" w:sz="8" w:space="0" w:color="000000"/>
              <w:right w:val="single" w:sz="8" w:space="0" w:color="000000"/>
            </w:tcBorders>
            <w:vAlign w:val="center"/>
          </w:tcPr>
          <w:p w14:paraId="7DC9FF10" w14:textId="77777777" w:rsidR="00120BD2" w:rsidRPr="00120BD2" w:rsidRDefault="00120BD2" w:rsidP="00120BD2">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:5-150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m:oMathPara>
          </w:p>
        </w:tc>
        <w:tc>
          <w:tcPr>
            <w:tcW w:w="0" w:type="auto"/>
            <w:tcBorders>
              <w:bottom w:val="single" w:sz="8" w:space="0" w:color="000000"/>
              <w:right w:val="single" w:sz="8" w:space="0" w:color="000000"/>
            </w:tcBorders>
            <w:vAlign w:val="center"/>
          </w:tcPr>
          <w:p w14:paraId="494AF6E2"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Max IRS advantage over DF</w:t>
            </w:r>
          </w:p>
        </w:tc>
        <w:tc>
          <w:tcPr>
            <w:tcW w:w="0" w:type="auto"/>
            <w:tcBorders>
              <w:bottom w:val="single" w:sz="8" w:space="0" w:color="000000"/>
              <w:right w:val="single" w:sz="8" w:space="0" w:color="000000"/>
            </w:tcBorders>
            <w:vAlign w:val="center"/>
          </w:tcPr>
          <w:p w14:paraId="5BEE0F7F"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11.4 dB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p>
        </w:tc>
        <w:tc>
          <w:tcPr>
            <w:tcW w:w="0" w:type="auto"/>
            <w:tcBorders>
              <w:bottom w:val="single" w:sz="8" w:space="0" w:color="000000"/>
              <w:right w:val="single" w:sz="8" w:space="0" w:color="000000"/>
            </w:tcBorders>
            <w:vAlign w:val="center"/>
          </w:tcPr>
          <w:p w14:paraId="56D55B58"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Table III</w:t>
            </w:r>
          </w:p>
        </w:tc>
      </w:tr>
      <w:tr w:rsidR="00120BD2" w:rsidRPr="00120BD2" w14:paraId="41DDB661"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F7FFDE"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2</w:t>
            </w:r>
          </w:p>
        </w:tc>
        <w:tc>
          <w:tcPr>
            <w:tcW w:w="0" w:type="auto"/>
            <w:tcBorders>
              <w:bottom w:val="single" w:sz="8" w:space="0" w:color="000000"/>
              <w:right w:val="single" w:sz="8" w:space="0" w:color="000000"/>
            </w:tcBorders>
            <w:vAlign w:val="center"/>
          </w:tcPr>
          <w:p w14:paraId="0D1FD5B9" w14:textId="77777777" w:rsidR="00120BD2" w:rsidRPr="00120BD2" w:rsidRDefault="00120BD2" w:rsidP="00120BD2">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m:oMathPara>
          </w:p>
        </w:tc>
        <w:tc>
          <w:tcPr>
            <w:tcW w:w="0" w:type="auto"/>
            <w:tcBorders>
              <w:bottom w:val="single" w:sz="8" w:space="0" w:color="000000"/>
              <w:right w:val="single" w:sz="8" w:space="0" w:color="000000"/>
            </w:tcBorders>
            <w:vAlign w:val="center"/>
          </w:tcPr>
          <w:p w14:paraId="1956C72B"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IRS-relay crossover offset</w:t>
            </w:r>
          </w:p>
        </w:tc>
        <w:tc>
          <w:tcPr>
            <w:tcW w:w="0" w:type="auto"/>
            <w:tcBorders>
              <w:bottom w:val="single" w:sz="8" w:space="0" w:color="000000"/>
              <w:right w:val="single" w:sz="8" w:space="0" w:color="000000"/>
            </w:tcBorders>
            <w:vAlign w:val="center"/>
          </w:tcPr>
          <w:p w14:paraId="31236F80" w14:textId="77777777" w:rsidR="00120BD2" w:rsidRPr="00120BD2" w:rsidRDefault="00120BD2" w:rsidP="00120BD2">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≈55</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m:oMathPara>
          </w:p>
        </w:tc>
        <w:tc>
          <w:tcPr>
            <w:tcW w:w="0" w:type="auto"/>
            <w:tcBorders>
              <w:bottom w:val="single" w:sz="8" w:space="0" w:color="000000"/>
              <w:right w:val="single" w:sz="8" w:space="0" w:color="000000"/>
            </w:tcBorders>
            <w:vAlign w:val="center"/>
          </w:tcPr>
          <w:p w14:paraId="377941CA"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4</w:t>
            </w:r>
          </w:p>
        </w:tc>
      </w:tr>
      <w:tr w:rsidR="00120BD2" w:rsidRPr="00120BD2" w14:paraId="7BFF7DF7"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1AA7277"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3</w:t>
            </w:r>
          </w:p>
        </w:tc>
        <w:tc>
          <w:tcPr>
            <w:tcW w:w="0" w:type="auto"/>
            <w:tcBorders>
              <w:bottom w:val="single" w:sz="8" w:space="0" w:color="000000"/>
              <w:right w:val="single" w:sz="8" w:space="0" w:color="000000"/>
            </w:tcBorders>
            <w:vAlign w:val="center"/>
          </w:tcPr>
          <w:p w14:paraId="32F62728"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Random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e>
              </m:d>
            </m:oMath>
          </w:p>
        </w:tc>
        <w:tc>
          <w:tcPr>
            <w:tcW w:w="0" w:type="auto"/>
            <w:tcBorders>
              <w:bottom w:val="single" w:sz="8" w:space="0" w:color="000000"/>
              <w:right w:val="single" w:sz="8" w:space="0" w:color="000000"/>
            </w:tcBorders>
            <w:vAlign w:val="center"/>
          </w:tcPr>
          <w:p w14:paraId="284900F9"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Prob. IRS wins ( </w:t>
            </w:r>
            <m:oMath>
              <m:r>
                <w:rPr>
                  <w:rFonts w:ascii="Cambria Math" w:hAnsi="Cambria Math" w:cs="Times New Roman"/>
                  <w:sz w:val="20"/>
                  <w:szCs w:val="20"/>
                </w:rPr>
                <m:t>N</m:t>
              </m:r>
              <m:r>
                <m:rPr>
                  <m:sty m:val="p"/>
                </m:rPr>
                <w:rPr>
                  <w:rFonts w:ascii="Cambria Math" w:hAnsi="Cambria Math" w:cs="Times New Roman"/>
                  <w:sz w:val="20"/>
                  <w:szCs w:val="20"/>
                </w:rPr>
                <m:t>=100</m:t>
              </m:r>
            </m:oMath>
            <w:r w:rsidRPr="00120BD2">
              <w:rPr>
                <w:rFonts w:ascii="Times New Roman" w:hAnsi="Times New Roman" w:cs="Times New Roman"/>
                <w:sz w:val="20"/>
                <w:szCs w:val="20"/>
              </w:rPr>
              <w:t xml:space="preserve"> )</w:t>
            </w:r>
          </w:p>
        </w:tc>
        <w:tc>
          <w:tcPr>
            <w:tcW w:w="0" w:type="auto"/>
            <w:tcBorders>
              <w:bottom w:val="single" w:sz="8" w:space="0" w:color="000000"/>
              <w:right w:val="single" w:sz="8" w:space="0" w:color="000000"/>
            </w:tcBorders>
            <w:vAlign w:val="center"/>
          </w:tcPr>
          <w:p w14:paraId="13B72953"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68.4%</w:t>
            </w:r>
          </w:p>
        </w:tc>
        <w:tc>
          <w:tcPr>
            <w:tcW w:w="0" w:type="auto"/>
            <w:tcBorders>
              <w:bottom w:val="single" w:sz="8" w:space="0" w:color="000000"/>
              <w:right w:val="single" w:sz="8" w:space="0" w:color="000000"/>
            </w:tcBorders>
            <w:vAlign w:val="center"/>
          </w:tcPr>
          <w:p w14:paraId="74B918F6"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6</w:t>
            </w:r>
          </w:p>
        </w:tc>
      </w:tr>
      <w:tr w:rsidR="00120BD2" w:rsidRPr="00120BD2" w14:paraId="12448A18"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905C74"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3</w:t>
            </w:r>
          </w:p>
        </w:tc>
        <w:tc>
          <w:tcPr>
            <w:tcW w:w="0" w:type="auto"/>
            <w:tcBorders>
              <w:bottom w:val="single" w:sz="8" w:space="0" w:color="000000"/>
              <w:right w:val="single" w:sz="8" w:space="0" w:color="000000"/>
            </w:tcBorders>
            <w:vAlign w:val="center"/>
          </w:tcPr>
          <w:p w14:paraId="24377B06"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Random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e>
              </m:d>
            </m:oMath>
          </w:p>
        </w:tc>
        <w:tc>
          <w:tcPr>
            <w:tcW w:w="0" w:type="auto"/>
            <w:tcBorders>
              <w:bottom w:val="single" w:sz="8" w:space="0" w:color="000000"/>
              <w:right w:val="single" w:sz="8" w:space="0" w:color="000000"/>
            </w:tcBorders>
            <w:vAlign w:val="center"/>
          </w:tcPr>
          <w:p w14:paraId="7F776773"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Median </w:t>
            </w:r>
            <m:oMath>
              <m:r>
                <m:rPr>
                  <m:sty m:val="p"/>
                </m:rPr>
                <w:rPr>
                  <w:rFonts w:ascii="Cambria Math" w:hAnsi="Cambria Math" w:cs="Times New Roman"/>
                  <w:sz w:val="20"/>
                  <w:szCs w:val="20"/>
                </w:rPr>
                <m:t>Δ</m:t>
              </m:r>
              <m:r>
                <w:rPr>
                  <w:rFonts w:ascii="Cambria Math" w:hAnsi="Cambria Math" w:cs="Times New Roman"/>
                  <w:sz w:val="20"/>
                  <w:szCs w:val="20"/>
                </w:rPr>
                <m:t>P</m:t>
              </m:r>
            </m:oMath>
          </w:p>
        </w:tc>
        <w:tc>
          <w:tcPr>
            <w:tcW w:w="0" w:type="auto"/>
            <w:tcBorders>
              <w:bottom w:val="single" w:sz="8" w:space="0" w:color="000000"/>
              <w:right w:val="single" w:sz="8" w:space="0" w:color="000000"/>
            </w:tcBorders>
            <w:vAlign w:val="center"/>
          </w:tcPr>
          <w:p w14:paraId="22C8918D"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+3.2 dB (IRS favored)</w:t>
            </w:r>
          </w:p>
        </w:tc>
        <w:tc>
          <w:tcPr>
            <w:tcW w:w="0" w:type="auto"/>
            <w:tcBorders>
              <w:bottom w:val="single" w:sz="8" w:space="0" w:color="000000"/>
              <w:right w:val="single" w:sz="8" w:space="0" w:color="000000"/>
            </w:tcBorders>
            <w:vAlign w:val="center"/>
          </w:tcPr>
          <w:p w14:paraId="0384A1EC"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6</w:t>
            </w:r>
          </w:p>
        </w:tc>
      </w:tr>
      <w:tr w:rsidR="00120BD2" w:rsidRPr="00120BD2" w14:paraId="20A98307"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726666"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4</w:t>
            </w:r>
          </w:p>
        </w:tc>
        <w:tc>
          <w:tcPr>
            <w:tcW w:w="0" w:type="auto"/>
            <w:tcBorders>
              <w:bottom w:val="single" w:sz="8" w:space="0" w:color="000000"/>
              <w:right w:val="single" w:sz="8" w:space="0" w:color="000000"/>
            </w:tcBorders>
            <w:vAlign w:val="center"/>
          </w:tcPr>
          <w:p w14:paraId="41CF5349"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Optimal </w:t>
            </w:r>
            <m:oMath>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SR</m:t>
                  </m:r>
                </m:sub>
                <m:sup>
                  <m:r>
                    <m:rPr>
                      <m:sty m:val="p"/>
                    </m:rPr>
                    <w:rPr>
                      <w:rFonts w:ascii="Cambria Math" w:hAnsi="Cambria Math" w:cs="Times New Roman"/>
                      <w:sz w:val="20"/>
                      <w:szCs w:val="20"/>
                    </w:rPr>
                    <m:t>*</m:t>
                  </m:r>
                </m:sup>
              </m:sSubSup>
            </m:oMath>
          </w:p>
        </w:tc>
        <w:tc>
          <w:tcPr>
            <w:tcW w:w="0" w:type="auto"/>
            <w:tcBorders>
              <w:bottom w:val="single" w:sz="8" w:space="0" w:color="000000"/>
              <w:right w:val="single" w:sz="8" w:space="0" w:color="000000"/>
            </w:tcBorders>
            <w:vAlign w:val="center"/>
          </w:tcPr>
          <w:p w14:paraId="49BAF781"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IRS power at optimal pos.</w:t>
            </w:r>
          </w:p>
        </w:tc>
        <w:tc>
          <w:tcPr>
            <w:tcW w:w="0" w:type="auto"/>
            <w:tcBorders>
              <w:bottom w:val="single" w:sz="8" w:space="0" w:color="000000"/>
              <w:right w:val="single" w:sz="8" w:space="0" w:color="000000"/>
            </w:tcBorders>
            <w:vAlign w:val="center"/>
          </w:tcPr>
          <w:p w14:paraId="24B5DD7E" w14:textId="77777777" w:rsidR="00120BD2" w:rsidRPr="00120BD2" w:rsidRDefault="00120BD2" w:rsidP="00120BD2">
            <w:pPr>
              <w:spacing w:after="0"/>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-5.3dBm(</m:t>
                </m:r>
                <m:r>
                  <w:rPr>
                    <w:rFonts w:ascii="Cambria Math" w:hAnsi="Cambria Math" w:cs="Times New Roman"/>
                    <w:sz w:val="20"/>
                    <w:szCs w:val="20"/>
                  </w:rPr>
                  <m:t>N</m:t>
                </m:r>
                <m:r>
                  <m:rPr>
                    <m:sty m:val="p"/>
                  </m:rPr>
                  <w:rPr>
                    <w:rFonts w:ascii="Cambria Math" w:hAnsi="Cambria Math" w:cs="Times New Roman"/>
                    <w:sz w:val="20"/>
                    <w:szCs w:val="20"/>
                  </w:rPr>
                  <m:t>=100)</m:t>
                </m:r>
              </m:oMath>
            </m:oMathPara>
          </w:p>
        </w:tc>
        <w:tc>
          <w:tcPr>
            <w:tcW w:w="0" w:type="auto"/>
            <w:tcBorders>
              <w:bottom w:val="single" w:sz="8" w:space="0" w:color="000000"/>
              <w:right w:val="single" w:sz="8" w:space="0" w:color="000000"/>
            </w:tcBorders>
            <w:vAlign w:val="center"/>
          </w:tcPr>
          <w:p w14:paraId="6FFEE524"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Table III</w:t>
            </w:r>
          </w:p>
        </w:tc>
      </w:tr>
      <w:tr w:rsidR="00120BD2" w:rsidRPr="00120BD2" w14:paraId="1E4F4BB2"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145B38"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5</w:t>
            </w:r>
          </w:p>
        </w:tc>
        <w:tc>
          <w:tcPr>
            <w:tcW w:w="0" w:type="auto"/>
            <w:tcBorders>
              <w:bottom w:val="single" w:sz="8" w:space="0" w:color="000000"/>
              <w:right w:val="single" w:sz="8" w:space="0" w:color="000000"/>
            </w:tcBorders>
            <w:vAlign w:val="center"/>
          </w:tcPr>
          <w:p w14:paraId="01FC2540"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2D grid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e>
              </m:d>
            </m:oMath>
          </w:p>
        </w:tc>
        <w:tc>
          <w:tcPr>
            <w:tcW w:w="0" w:type="auto"/>
            <w:tcBorders>
              <w:bottom w:val="single" w:sz="8" w:space="0" w:color="000000"/>
              <w:right w:val="single" w:sz="8" w:space="0" w:color="000000"/>
            </w:tcBorders>
            <w:vAlign w:val="center"/>
          </w:tcPr>
          <w:p w14:paraId="412DBAAD"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IRS-favorable area fraction</w:t>
            </w:r>
          </w:p>
        </w:tc>
        <w:tc>
          <w:tcPr>
            <w:tcW w:w="0" w:type="auto"/>
            <w:tcBorders>
              <w:bottom w:val="single" w:sz="8" w:space="0" w:color="000000"/>
              <w:right w:val="single" w:sz="8" w:space="0" w:color="000000"/>
            </w:tcBorders>
            <w:vAlign w:val="center"/>
          </w:tcPr>
          <w:p w14:paraId="125F620F" w14:textId="77777777" w:rsidR="00120BD2" w:rsidRPr="00120BD2" w:rsidRDefault="00120BD2" w:rsidP="00120BD2">
            <w:pPr>
              <w:spacing w:after="0"/>
              <w:rPr>
                <w:rFonts w:ascii="Times New Roman" w:hAnsi="Times New Roman" w:cs="Times New Roman"/>
                <w:sz w:val="20"/>
                <w:szCs w:val="20"/>
              </w:rPr>
            </w:pPr>
            <w:r w:rsidRPr="00120BD2">
              <w:rPr>
                <w:rFonts w:ascii="Times New Roman" w:eastAsia="Georgia" w:hAnsi="Times New Roman" w:cs="Times New Roman"/>
                <w:sz w:val="20"/>
                <w:szCs w:val="20"/>
              </w:rPr>
              <w:t>~67%</w:t>
            </w:r>
          </w:p>
        </w:tc>
        <w:tc>
          <w:tcPr>
            <w:tcW w:w="0" w:type="auto"/>
            <w:tcBorders>
              <w:bottom w:val="single" w:sz="8" w:space="0" w:color="000000"/>
              <w:right w:val="single" w:sz="8" w:space="0" w:color="000000"/>
            </w:tcBorders>
            <w:vAlign w:val="center"/>
          </w:tcPr>
          <w:p w14:paraId="70419072"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9</w:t>
            </w:r>
          </w:p>
        </w:tc>
      </w:tr>
      <w:tr w:rsidR="00120BD2" w:rsidRPr="00120BD2" w14:paraId="4594E224"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179CE4"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5</w:t>
            </w:r>
          </w:p>
        </w:tc>
        <w:tc>
          <w:tcPr>
            <w:tcW w:w="0" w:type="auto"/>
            <w:tcBorders>
              <w:bottom w:val="single" w:sz="8" w:space="0" w:color="000000"/>
              <w:right w:val="single" w:sz="8" w:space="0" w:color="000000"/>
            </w:tcBorders>
            <w:vAlign w:val="center"/>
          </w:tcPr>
          <w:p w14:paraId="1BEABDA2"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2D grid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e>
              </m:d>
            </m:oMath>
          </w:p>
        </w:tc>
        <w:tc>
          <w:tcPr>
            <w:tcW w:w="0" w:type="auto"/>
            <w:tcBorders>
              <w:bottom w:val="single" w:sz="8" w:space="0" w:color="000000"/>
              <w:right w:val="single" w:sz="8" w:space="0" w:color="000000"/>
            </w:tcBorders>
            <w:vAlign w:val="center"/>
          </w:tcPr>
          <w:p w14:paraId="1779AB6C"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Max IRS advantage</w:t>
            </w:r>
          </w:p>
        </w:tc>
        <w:tc>
          <w:tcPr>
            <w:tcW w:w="0" w:type="auto"/>
            <w:tcBorders>
              <w:bottom w:val="single" w:sz="8" w:space="0" w:color="000000"/>
              <w:right w:val="single" w:sz="8" w:space="0" w:color="000000"/>
            </w:tcBorders>
            <w:vAlign w:val="center"/>
          </w:tcPr>
          <w:p w14:paraId="31B21139"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+18 dB near endpoints</w:t>
            </w:r>
          </w:p>
        </w:tc>
        <w:tc>
          <w:tcPr>
            <w:tcW w:w="0" w:type="auto"/>
            <w:tcBorders>
              <w:bottom w:val="single" w:sz="8" w:space="0" w:color="000000"/>
              <w:right w:val="single" w:sz="8" w:space="0" w:color="000000"/>
            </w:tcBorders>
            <w:vAlign w:val="center"/>
          </w:tcPr>
          <w:p w14:paraId="174B7A05"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9</w:t>
            </w:r>
          </w:p>
        </w:tc>
      </w:tr>
      <w:tr w:rsidR="00120BD2" w:rsidRPr="00120BD2" w14:paraId="3C6BEF72"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B44E20"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6</w:t>
            </w:r>
          </w:p>
        </w:tc>
        <w:tc>
          <w:tcPr>
            <w:tcW w:w="0" w:type="auto"/>
            <w:tcBorders>
              <w:bottom w:val="single" w:sz="8" w:space="0" w:color="000000"/>
              <w:right w:val="single" w:sz="8" w:space="0" w:color="000000"/>
            </w:tcBorders>
            <w:vAlign w:val="center"/>
          </w:tcPr>
          <w:p w14:paraId="4F2613AA" w14:textId="77777777" w:rsidR="00120BD2" w:rsidRPr="00120BD2" w:rsidRDefault="00120BD2" w:rsidP="00120BD2">
            <w:pPr>
              <w:spacing w:after="0"/>
              <w:rPr>
                <w:rFonts w:ascii="Times New Roman" w:hAnsi="Times New Roman" w:cs="Times New Roman"/>
                <w:sz w:val="20"/>
                <w:szCs w:val="20"/>
              </w:rPr>
            </w:pPr>
            <m:oMathPara>
              <m:oMathParaPr>
                <m:jc m:val="left"/>
              </m:oMathParaP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:0.01-10</m:t>
                </m:r>
              </m:oMath>
            </m:oMathPara>
          </w:p>
        </w:tc>
        <w:tc>
          <w:tcPr>
            <w:tcW w:w="0" w:type="auto"/>
            <w:tcBorders>
              <w:bottom w:val="single" w:sz="8" w:space="0" w:color="000000"/>
              <w:right w:val="single" w:sz="8" w:space="0" w:color="000000"/>
            </w:tcBorders>
            <w:vAlign w:val="center"/>
          </w:tcPr>
          <w:p w14:paraId="02CD4C49"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EE reversal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=40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p>
        </w:tc>
        <w:tc>
          <w:tcPr>
            <w:tcW w:w="0" w:type="auto"/>
            <w:tcBorders>
              <w:bottom w:val="single" w:sz="8" w:space="0" w:color="000000"/>
              <w:right w:val="single" w:sz="8" w:space="0" w:color="000000"/>
            </w:tcBorders>
            <w:vAlign w:val="center"/>
          </w:tcPr>
          <w:p w14:paraId="18F432BC"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 xml:space="preserve">IRS wins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t</m:t>
                  </m:r>
                </m:sub>
              </m:sSub>
            </m:oMath>
            <w:r w:rsidRPr="00120BD2">
              <w:rPr>
                <w:rFonts w:ascii="Times New Roman" w:hAnsi="Times New Roman" w:cs="Times New Roman"/>
                <w:sz w:val="20"/>
                <w:szCs w:val="20"/>
              </w:rPr>
              <w:t>, relay wins EE</w:t>
            </w:r>
          </w:p>
        </w:tc>
        <w:tc>
          <w:tcPr>
            <w:tcW w:w="0" w:type="auto"/>
            <w:tcBorders>
              <w:bottom w:val="single" w:sz="8" w:space="0" w:color="000000"/>
              <w:right w:val="single" w:sz="8" w:space="0" w:color="000000"/>
            </w:tcBorders>
            <w:vAlign w:val="center"/>
          </w:tcPr>
          <w:p w14:paraId="6B4B2233"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10</w:t>
            </w:r>
          </w:p>
        </w:tc>
      </w:tr>
      <w:tr w:rsidR="00120BD2" w:rsidRPr="00120BD2" w14:paraId="605AFBE7"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3CDB811"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6</w:t>
            </w:r>
          </w:p>
        </w:tc>
        <w:tc>
          <w:tcPr>
            <w:tcW w:w="0" w:type="auto"/>
            <w:tcBorders>
              <w:bottom w:val="single" w:sz="8" w:space="0" w:color="000000"/>
              <w:right w:val="single" w:sz="8" w:space="0" w:color="000000"/>
            </w:tcBorders>
            <w:vAlign w:val="center"/>
          </w:tcPr>
          <w:p w14:paraId="561B1ADF" w14:textId="77777777" w:rsidR="00120BD2" w:rsidRPr="00120BD2" w:rsidRDefault="00120BD2" w:rsidP="00120BD2">
            <w:pPr>
              <w:spacing w:after="0"/>
              <w:rPr>
                <w:rFonts w:ascii="Times New Roman" w:hAnsi="Times New Roman" w:cs="Times New Roman"/>
                <w:sz w:val="20"/>
                <w:szCs w:val="20"/>
              </w:rPr>
            </w:pPr>
            <m:oMathPara>
              <m:oMathParaPr>
                <m:jc m:val="left"/>
              </m:oMathParaP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:0.01-10</m:t>
                </m:r>
              </m:oMath>
            </m:oMathPara>
          </w:p>
        </w:tc>
        <w:tc>
          <w:tcPr>
            <w:tcW w:w="0" w:type="auto"/>
            <w:tcBorders>
              <w:bottom w:val="single" w:sz="8" w:space="0" w:color="000000"/>
              <w:right w:val="single" w:sz="8" w:space="0" w:color="000000"/>
            </w:tcBorders>
            <w:vAlign w:val="center"/>
          </w:tcPr>
          <w:p w14:paraId="68E2CDC7" w14:textId="77777777" w:rsidR="00120BD2" w:rsidRPr="00120BD2" w:rsidRDefault="00120BD2" w:rsidP="00120BD2">
            <w:pPr>
              <w:spacing w:after="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120BD2">
              <w:rPr>
                <w:rFonts w:ascii="Times New Roman" w:hAnsi="Times New Roman" w:cs="Times New Roman"/>
                <w:sz w:val="20"/>
                <w:szCs w:val="20"/>
              </w:rPr>
              <w:t xml:space="preserve"> range</w:t>
            </w:r>
          </w:p>
        </w:tc>
        <w:tc>
          <w:tcPr>
            <w:tcW w:w="0" w:type="auto"/>
            <w:tcBorders>
              <w:bottom w:val="single" w:sz="8" w:space="0" w:color="000000"/>
              <w:right w:val="single" w:sz="8" w:space="0" w:color="000000"/>
            </w:tcBorders>
            <w:vAlign w:val="center"/>
          </w:tcPr>
          <w:p w14:paraId="5FFD334B" w14:textId="77777777" w:rsidR="00120BD2" w:rsidRPr="00120BD2" w:rsidRDefault="00120BD2" w:rsidP="00120BD2">
            <w:pPr>
              <w:spacing w:after="0"/>
              <w:rPr>
                <w:rFonts w:ascii="Times New Roman" w:hAnsi="Times New Roman" w:cs="Times New Roman"/>
                <w:sz w:val="20"/>
                <w:szCs w:val="20"/>
              </w:rPr>
            </w:pPr>
            <m:oMath>
              <m:r>
                <m:rPr>
                  <m:sty m:val="p"/>
                </m:rPr>
                <w:rPr>
                  <w:rFonts w:ascii="Cambria Math" w:hAnsi="Cambria Math" w:cs="Times New Roman"/>
                  <w:sz w:val="20"/>
                  <w:szCs w:val="20"/>
                </w:rPr>
                <m:t>45</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e>
              </m:d>
            </m:oMath>
            <w:r w:rsidRPr="00120BD2">
              <w:rPr>
                <w:rFonts w:ascii="Times New Roman" w:hAnsi="Times New Roman" w:cs="Times New Roman"/>
                <w:sz w:val="20"/>
                <w:szCs w:val="20"/>
              </w:rPr>
              <w:t xml:space="preserve"> to </w:t>
            </w:r>
            <m:oMath>
              <m:r>
                <m:rPr>
                  <m:sty m:val="p"/>
                </m:rPr>
                <w:rPr>
                  <w:rFonts w:ascii="Cambria Math" w:hAnsi="Cambria Math" w:cs="Times New Roman"/>
                  <w:sz w:val="20"/>
                  <w:szCs w:val="20"/>
                </w:rPr>
                <m:t>200</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=50</m:t>
                  </m:r>
                </m:e>
              </m:d>
            </m:oMath>
          </w:p>
        </w:tc>
        <w:tc>
          <w:tcPr>
            <w:tcW w:w="0" w:type="auto"/>
            <w:tcBorders>
              <w:bottom w:val="single" w:sz="8" w:space="0" w:color="000000"/>
              <w:right w:val="single" w:sz="8" w:space="0" w:color="000000"/>
            </w:tcBorders>
            <w:vAlign w:val="center"/>
          </w:tcPr>
          <w:p w14:paraId="0FA5A296"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Fig. 10</w:t>
            </w:r>
          </w:p>
        </w:tc>
      </w:tr>
      <w:tr w:rsidR="00120BD2" w:rsidRPr="00120BD2" w14:paraId="67013669" w14:textId="77777777" w:rsidTr="00B5066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D7EBB97"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Val.</w:t>
            </w:r>
          </w:p>
        </w:tc>
        <w:tc>
          <w:tcPr>
            <w:tcW w:w="0" w:type="auto"/>
            <w:tcBorders>
              <w:bottom w:val="single" w:sz="8" w:space="0" w:color="000000"/>
              <w:right w:val="single" w:sz="8" w:space="0" w:color="000000"/>
            </w:tcBorders>
            <w:vAlign w:val="center"/>
          </w:tcPr>
          <w:p w14:paraId="21EF4E33" w14:textId="77777777" w:rsidR="00120BD2" w:rsidRPr="00120BD2" w:rsidRDefault="00120BD2" w:rsidP="00120BD2">
            <w:pPr>
              <w:spacing w:after="0"/>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m:oMathPara>
          </w:p>
        </w:tc>
        <w:tc>
          <w:tcPr>
            <w:tcW w:w="0" w:type="auto"/>
            <w:tcBorders>
              <w:bottom w:val="single" w:sz="8" w:space="0" w:color="000000"/>
              <w:right w:val="single" w:sz="8" w:space="0" w:color="000000"/>
            </w:tcBorders>
            <w:vAlign w:val="center"/>
          </w:tcPr>
          <w:p w14:paraId="7497B2CC" w14:textId="77777777" w:rsidR="00120BD2" w:rsidRPr="00120BD2" w:rsidRDefault="00120BD2" w:rsidP="00120BD2">
            <w:pPr>
              <w:spacing w:after="0"/>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Pr="00120BD2">
              <w:rPr>
                <w:rFonts w:ascii="Times New Roman" w:hAnsi="Times New Roman" w:cs="Times New Roman"/>
                <w:sz w:val="20"/>
                <w:szCs w:val="20"/>
              </w:rPr>
              <w:t xml:space="preserve"> at original topology</w:t>
            </w:r>
          </w:p>
        </w:tc>
        <w:tc>
          <w:tcPr>
            <w:tcW w:w="0" w:type="auto"/>
            <w:tcBorders>
              <w:bottom w:val="single" w:sz="8" w:space="0" w:color="000000"/>
              <w:right w:val="single" w:sz="8" w:space="0" w:color="000000"/>
            </w:tcBorders>
            <w:vAlign w:val="center"/>
          </w:tcPr>
          <w:p w14:paraId="7AB325C1"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77 (matches [8])</w:t>
            </w:r>
          </w:p>
        </w:tc>
        <w:tc>
          <w:tcPr>
            <w:tcW w:w="0" w:type="auto"/>
            <w:tcBorders>
              <w:bottom w:val="single" w:sz="8" w:space="0" w:color="000000"/>
              <w:right w:val="single" w:sz="8" w:space="0" w:color="000000"/>
            </w:tcBorders>
            <w:vAlign w:val="center"/>
          </w:tcPr>
          <w:p w14:paraId="45BC61D0" w14:textId="77777777" w:rsidR="00120BD2" w:rsidRPr="00120BD2" w:rsidRDefault="00120BD2" w:rsidP="00120BD2">
            <w:pPr>
              <w:spacing w:after="0"/>
              <w:rPr>
                <w:rFonts w:ascii="Times New Roman" w:hAnsi="Times New Roman" w:cs="Times New Roman"/>
                <w:sz w:val="20"/>
                <w:szCs w:val="20"/>
              </w:rPr>
            </w:pPr>
            <w:r w:rsidRPr="00120BD2">
              <w:rPr>
                <w:rFonts w:ascii="Times New Roman" w:hAnsi="Times New Roman" w:cs="Times New Roman"/>
                <w:sz w:val="20"/>
                <w:szCs w:val="20"/>
              </w:rPr>
              <w:t>Table IV</w:t>
            </w:r>
          </w:p>
        </w:tc>
      </w:tr>
    </w:tbl>
    <w:p w14:paraId="7823F411" w14:textId="77777777" w:rsidR="00EF70C8" w:rsidRPr="00120BD2" w:rsidRDefault="00EF70C8" w:rsidP="00120BD2">
      <w:pPr>
        <w:spacing w:after="0"/>
        <w:jc w:val="both"/>
        <w:rPr>
          <w:rFonts w:ascii="Times New Roman" w:hAnsi="Times New Roman" w:cs="Times New Roman"/>
          <w:sz w:val="20"/>
          <w:szCs w:val="20"/>
        </w:rPr>
      </w:pPr>
    </w:p>
    <w:p w14:paraId="6A62EF80" w14:textId="77777777" w:rsidR="00120BD2" w:rsidRDefault="00120BD2" w:rsidP="00DA0F83">
      <w:pPr>
        <w:spacing w:after="220"/>
        <w:jc w:val="both"/>
        <w:rPr>
          <w:rFonts w:ascii="Times New Roman" w:hAnsi="Times New Roman" w:cs="Times New Roman"/>
          <w:sz w:val="20"/>
          <w:szCs w:val="20"/>
        </w:rPr>
        <w:sectPr w:rsidR="00120BD2" w:rsidSect="00120BD2">
          <w:type w:val="continuous"/>
          <w:pgSz w:w="11906" w:h="16838" w:code="9"/>
          <w:pgMar w:top="1701" w:right="1134" w:bottom="1134" w:left="1134" w:header="720" w:footer="720" w:gutter="0"/>
          <w:cols w:space="374"/>
          <w:docGrid w:linePitch="299"/>
        </w:sectPr>
      </w:pPr>
    </w:p>
    <w:p w14:paraId="32F48A59" w14:textId="77777777" w:rsidR="00355505" w:rsidRPr="00DA0F83" w:rsidRDefault="00355505" w:rsidP="00DA0F83">
      <w:pPr>
        <w:spacing w:before="330" w:line="271" w:lineRule="auto"/>
        <w:jc w:val="both"/>
        <w:rPr>
          <w:rFonts w:ascii="Times New Roman" w:hAnsi="Times New Roman" w:cs="Times New Roman"/>
          <w:sz w:val="20"/>
          <w:szCs w:val="20"/>
        </w:rPr>
      </w:pPr>
      <w:bookmarkStart w:id="29" w:name="b_topology_sensitivity_of_the_cro_14b8e2"/>
      <w:r w:rsidRPr="00DA0F83">
        <w:rPr>
          <w:rFonts w:ascii="Times New Roman" w:hAnsi="Times New Roman" w:cs="Times New Roman"/>
          <w:b/>
          <w:sz w:val="20"/>
          <w:szCs w:val="20"/>
        </w:rPr>
        <w:t>B. Topology Sensitivity of the Crossover Point</w:t>
      </w:r>
      <w:bookmarkEnd w:id="29"/>
    </w:p>
    <w:p w14:paraId="6A6C3EB0" w14:textId="2B8DC385" w:rsidR="00355505" w:rsidRPr="00DA0F83" w:rsidRDefault="00703EF6"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355505" w:rsidRPr="00DA0F83">
        <w:rPr>
          <w:rFonts w:ascii="Times New Roman" w:hAnsi="Times New Roman" w:cs="Times New Roman"/>
          <w:sz w:val="20"/>
          <w:szCs w:val="20"/>
        </w:rPr>
        <w:t xml:space="preserve">The crossover condition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00355505" w:rsidRPr="00DA0F83">
        <w:rPr>
          <w:rFonts w:ascii="Times New Roman" w:hAnsi="Times New Roman" w:cs="Times New Roman"/>
          <w:sz w:val="20"/>
          <w:szCs w:val="20"/>
        </w:rPr>
        <w:t xml:space="preserve"> - the number of IRS elements at which IRS matches DF relay in transmit power - exhibits strong topology dependence. At the original topology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00355505" w:rsidRPr="00DA0F83">
        <w:rPr>
          <w:rFonts w:ascii="Times New Roman" w:hAnsi="Times New Roman" w:cs="Times New Roman"/>
          <w:sz w:val="20"/>
          <w:szCs w:val="20"/>
        </w:rPr>
        <w:t xml:space="preserve">, the crossover is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=77</m:t>
        </m:r>
      </m:oMath>
      <w:r w:rsidR="00355505" w:rsidRPr="00DA0F83">
        <w:rPr>
          <w:rFonts w:ascii="Times New Roman" w:hAnsi="Times New Roman" w:cs="Times New Roman"/>
          <w:sz w:val="20"/>
          <w:szCs w:val="20"/>
        </w:rPr>
        <w:t xml:space="preserve"> (Table IV), exactly matching [8]. However,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00355505" w:rsidRPr="00DA0F83">
        <w:rPr>
          <w:rFonts w:ascii="Times New Roman" w:hAnsi="Times New Roman" w:cs="Times New Roman"/>
          <w:sz w:val="20"/>
          <w:szCs w:val="20"/>
        </w:rPr>
        <w:t xml:space="preserve">, our simulations indicate that even </w:t>
      </w:r>
      <m:oMath>
        <m:r>
          <w:rPr>
            <w:rFonts w:ascii="Cambria Math" w:hAnsi="Cambria Math" w:cs="Times New Roman"/>
            <w:sz w:val="20"/>
            <w:szCs w:val="20"/>
          </w:rPr>
          <m:t>N</m:t>
        </m:r>
        <m:r>
          <m:rPr>
            <m:sty m:val="p"/>
          </m:rPr>
          <w:rPr>
            <w:rFonts w:ascii="Cambria Math" w:hAnsi="Cambria Math" w:cs="Times New Roman"/>
            <w:sz w:val="20"/>
            <w:szCs w:val="20"/>
          </w:rPr>
          <m:t>=50</m:t>
        </m:r>
      </m:oMath>
      <w:r w:rsidR="00355505" w:rsidRPr="00DA0F83">
        <w:rPr>
          <w:rFonts w:ascii="Times New Roman" w:hAnsi="Times New Roman" w:cs="Times New Roman"/>
          <w:sz w:val="20"/>
          <w:szCs w:val="20"/>
        </w:rPr>
        <w:t xml:space="preserve"> provides a 15 dB advantage over DF relay (Fig. 3), implying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&lt;20</m:t>
        </m:r>
      </m:oMath>
      <w:r w:rsidR="00355505" w:rsidRPr="00DA0F83">
        <w:rPr>
          <w:rFonts w:ascii="Times New Roman" w:hAnsi="Times New Roman" w:cs="Times New Roman"/>
          <w:sz w:val="20"/>
          <w:szCs w:val="20"/>
        </w:rPr>
        <w:t xml:space="preserve"> at this topology. Conversely, at the midpoint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=50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00355505" w:rsidRPr="00DA0F83">
        <w:rPr>
          <w:rFonts w:ascii="Times New Roman" w:hAnsi="Times New Roman" w:cs="Times New Roman"/>
          <w:sz w:val="20"/>
          <w:szCs w:val="20"/>
        </w:rPr>
        <w:t xml:space="preserve">, IRS with </w:t>
      </w:r>
      <m:oMath>
        <m:r>
          <w:rPr>
            <w:rFonts w:ascii="Cambria Math" w:hAnsi="Cambria Math" w:cs="Times New Roman"/>
            <w:sz w:val="20"/>
            <w:szCs w:val="20"/>
          </w:rPr>
          <m:t>N</m:t>
        </m:r>
        <m:r>
          <m:rPr>
            <m:sty m:val="p"/>
          </m:rPr>
          <w:rPr>
            <w:rFonts w:ascii="Cambria Math" w:hAnsi="Cambria Math" w:cs="Times New Roman"/>
            <w:sz w:val="20"/>
            <w:szCs w:val="20"/>
          </w:rPr>
          <m:t>=100</m:t>
        </m:r>
      </m:oMath>
      <w:r w:rsidR="00355505" w:rsidRPr="00DA0F83">
        <w:rPr>
          <w:rFonts w:ascii="Times New Roman" w:hAnsi="Times New Roman" w:cs="Times New Roman"/>
          <w:sz w:val="20"/>
          <w:szCs w:val="20"/>
        </w:rPr>
        <w:t xml:space="preserve"> still falls below DF relay, implying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&gt;100</m:t>
        </m:r>
      </m:oMath>
      <w:r w:rsidR="00355505" w:rsidRPr="00DA0F83">
        <w:rPr>
          <w:rFonts w:ascii="Times New Roman" w:hAnsi="Times New Roman" w:cs="Times New Roman"/>
          <w:sz w:val="20"/>
          <w:szCs w:val="20"/>
        </w:rPr>
        <w:t>.</w:t>
      </w:r>
    </w:p>
    <w:p w14:paraId="55ADD548" w14:textId="77777777" w:rsidR="00355505" w:rsidRPr="00DA0F83" w:rsidRDefault="00355505" w:rsidP="00DA0F83">
      <w:pPr>
        <w:spacing w:after="220"/>
        <w:jc w:val="both"/>
        <w:rPr>
          <w:rFonts w:ascii="Times New Roman" w:hAnsi="Times New Roman" w:cs="Times New Roman"/>
          <w:sz w:val="20"/>
          <w:szCs w:val="20"/>
        </w:rPr>
      </w:pPr>
      <w:r w:rsidRPr="00DA0F83">
        <w:rPr>
          <w:rFonts w:ascii="Times New Roman" w:hAnsi="Times New Roman" w:cs="Times New Roman"/>
          <w:sz w:val="20"/>
          <w:szCs w:val="20"/>
        </w:rPr>
        <w:t xml:space="preserve">This variation of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Pr="00DA0F83">
        <w:rPr>
          <w:rFonts w:ascii="Times New Roman" w:hAnsi="Times New Roman" w:cs="Times New Roman"/>
          <w:sz w:val="20"/>
          <w:szCs w:val="20"/>
        </w:rPr>
        <w:t xml:space="preserve"> from approximately 15 to over 120 across topologies confirms the theoretical prediction in Section IX and has major practical implications: the commonly cited figure of "77 elements to beat relaying" is valid only for one specific deployment geometry. Network planners who position the IRS near the base station or user equipment can achieve the same performance advantage with far fewer (and therefore cheaper) elements.</w:t>
      </w:r>
    </w:p>
    <w:p w14:paraId="08DC01DA" w14:textId="77777777" w:rsidR="00355505" w:rsidRPr="00DA0F83" w:rsidRDefault="00355505" w:rsidP="00DA0F83">
      <w:pPr>
        <w:spacing w:before="330" w:line="271" w:lineRule="auto"/>
        <w:jc w:val="both"/>
        <w:rPr>
          <w:rFonts w:ascii="Times New Roman" w:hAnsi="Times New Roman" w:cs="Times New Roman"/>
          <w:sz w:val="20"/>
          <w:szCs w:val="20"/>
        </w:rPr>
      </w:pPr>
      <w:bookmarkStart w:id="30" w:name="c_statistical_robustness_monte_ca_ab2774"/>
      <w:r w:rsidRPr="00DA0F83">
        <w:rPr>
          <w:rFonts w:ascii="Times New Roman" w:hAnsi="Times New Roman" w:cs="Times New Roman"/>
          <w:b/>
          <w:sz w:val="20"/>
          <w:szCs w:val="20"/>
        </w:rPr>
        <w:t>C. Statistical Robustness: Monte Carlo Results</w:t>
      </w:r>
      <w:bookmarkEnd w:id="30"/>
    </w:p>
    <w:p w14:paraId="7B3FC1BD" w14:textId="0A4EBE5B" w:rsidR="00355505" w:rsidRPr="00DA0F83" w:rsidRDefault="00703EF6" w:rsidP="00DA0F83">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355505" w:rsidRPr="00DA0F83">
        <w:rPr>
          <w:rFonts w:ascii="Times New Roman" w:hAnsi="Times New Roman" w:cs="Times New Roman"/>
          <w:sz w:val="20"/>
          <w:szCs w:val="20"/>
        </w:rPr>
        <w:t xml:space="preserve">The Monte Carlo analysis (Phase 3) provides a statistical perspective that complements the deterministic sweeps. With 10,000 random placements, IRS </w:t>
      </w:r>
      <m:oMath>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=100)</m:t>
        </m:r>
      </m:oMath>
      <w:r w:rsidR="00355505" w:rsidRPr="00DA0F83">
        <w:rPr>
          <w:rFonts w:ascii="Times New Roman" w:hAnsi="Times New Roman" w:cs="Times New Roman"/>
          <w:sz w:val="20"/>
          <w:szCs w:val="20"/>
        </w:rPr>
        <w:t xml:space="preserve"> </w:t>
      </w:r>
      <w:r w:rsidR="00355505" w:rsidRPr="00DA0F83">
        <w:rPr>
          <w:rFonts w:ascii="Times New Roman" w:hAnsi="Times New Roman" w:cs="Times New Roman"/>
          <w:sz w:val="20"/>
          <w:szCs w:val="20"/>
        </w:rPr>
        <w:t xml:space="preserve">outperforms DF relay in </w:t>
      </w:r>
      <m:oMath>
        <m:r>
          <m:rPr>
            <m:sty m:val="p"/>
          </m:rPr>
          <w:rPr>
            <w:rFonts w:ascii="Cambria Math" w:hAnsi="Cambria Math" w:cs="Times New Roman"/>
            <w:sz w:val="20"/>
            <w:szCs w:val="20"/>
          </w:rPr>
          <m:t>68.4%</m:t>
        </m:r>
      </m:oMath>
      <w:r w:rsidR="00355505" w:rsidRPr="00DA0F83">
        <w:rPr>
          <w:rFonts w:ascii="Times New Roman" w:hAnsi="Times New Roman" w:cs="Times New Roman"/>
          <w:sz w:val="20"/>
          <w:szCs w:val="20"/>
        </w:rPr>
        <w:t xml:space="preserve"> of trials (Fig. 6). The scatter plot in Fig. 7 visually confirms the spatial pattern predicted by the theory: IRS-favorable placements form two lobes near the source and destination, while relay-favorable placements occupy the central band. The 2D heatmap in Fig. 9 corroborates this pattern with full spatial resolution, showing that the IRS-favorable region occupies approximately 67% of the deployment area - consistent with the Monte Carlo probability of 68.4%.</w:t>
      </w:r>
    </w:p>
    <w:p w14:paraId="57F85CAE" w14:textId="77777777" w:rsidR="00355505" w:rsidRPr="00DA0F83" w:rsidRDefault="00355505" w:rsidP="00DA0F83">
      <w:pPr>
        <w:spacing w:after="220"/>
        <w:jc w:val="both"/>
        <w:rPr>
          <w:rFonts w:ascii="Times New Roman" w:hAnsi="Times New Roman" w:cs="Times New Roman"/>
          <w:sz w:val="20"/>
          <w:szCs w:val="20"/>
        </w:rPr>
      </w:pPr>
      <w:r w:rsidRPr="00DA0F83">
        <w:rPr>
          <w:rFonts w:ascii="Times New Roman" w:hAnsi="Times New Roman" w:cs="Times New Roman"/>
          <w:sz w:val="20"/>
          <w:szCs w:val="20"/>
        </w:rPr>
        <w:t xml:space="preserve">The practical takeaway is that if an IRS is deployed at a random position (e.g., on an arbitrary building facade), it has approximately a two-thirds chance of outperforming a DF relay, assuming </w:t>
      </w:r>
      <m:oMath>
        <m:r>
          <w:rPr>
            <w:rFonts w:ascii="Cambria Math" w:hAnsi="Cambria Math" w:cs="Times New Roman"/>
            <w:sz w:val="20"/>
            <w:szCs w:val="20"/>
          </w:rPr>
          <m:t>N</m:t>
        </m:r>
        <m:r>
          <m:rPr>
            <m:sty m:val="p"/>
          </m:rPr>
          <w:rPr>
            <w:rFonts w:ascii="Cambria Math" w:hAnsi="Cambria Math" w:cs="Times New Roman"/>
            <w:sz w:val="20"/>
            <w:szCs w:val="20"/>
          </w:rPr>
          <m:t>=100</m:t>
        </m:r>
      </m:oMath>
      <w:r w:rsidRPr="00DA0F83">
        <w:rPr>
          <w:rFonts w:ascii="Times New Roman" w:hAnsi="Times New Roman" w:cs="Times New Roman"/>
          <w:sz w:val="20"/>
          <w:szCs w:val="20"/>
        </w:rPr>
        <w:t xml:space="preserve"> elements. This probability increases with </w:t>
      </w:r>
      <m:oMath>
        <m:r>
          <w:rPr>
            <w:rFonts w:ascii="Cambria Math" w:hAnsi="Cambria Math" w:cs="Times New Roman"/>
            <w:sz w:val="20"/>
            <w:szCs w:val="20"/>
          </w:rPr>
          <m:t>N</m:t>
        </m:r>
      </m:oMath>
      <w:r w:rsidRPr="00DA0F83">
        <w:rPr>
          <w:rFonts w:ascii="Times New Roman" w:hAnsi="Times New Roman" w:cs="Times New Roman"/>
          <w:sz w:val="20"/>
          <w:szCs w:val="20"/>
        </w:rPr>
        <w:t xml:space="preserve"> and decreases with target rate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oMath>
      <w:r w:rsidRPr="00DA0F83">
        <w:rPr>
          <w:rFonts w:ascii="Times New Roman" w:hAnsi="Times New Roman" w:cs="Times New Roman"/>
          <w:sz w:val="20"/>
          <w:szCs w:val="20"/>
        </w:rPr>
        <w:t>.</w:t>
      </w:r>
    </w:p>
    <w:p w14:paraId="6E086423" w14:textId="77777777" w:rsidR="00355505" w:rsidRPr="00DA0F83" w:rsidRDefault="00355505" w:rsidP="00703EF6">
      <w:pPr>
        <w:spacing w:before="330" w:line="271" w:lineRule="auto"/>
        <w:jc w:val="both"/>
        <w:rPr>
          <w:rFonts w:ascii="Times New Roman" w:hAnsi="Times New Roman" w:cs="Times New Roman"/>
          <w:sz w:val="20"/>
          <w:szCs w:val="20"/>
        </w:rPr>
      </w:pPr>
      <w:bookmarkStart w:id="31" w:name="d_energy_efficiency_trade_off_and_7a8c3d"/>
      <w:r w:rsidRPr="00DA0F83">
        <w:rPr>
          <w:rFonts w:ascii="Times New Roman" w:hAnsi="Times New Roman" w:cs="Times New Roman"/>
          <w:b/>
          <w:sz w:val="20"/>
          <w:szCs w:val="20"/>
        </w:rPr>
        <w:t>D. Energy Efficiency Trade-Off and the EE Reversal</w:t>
      </w:r>
      <w:bookmarkEnd w:id="31"/>
    </w:p>
    <w:p w14:paraId="1CED91CC" w14:textId="3413A06C" w:rsidR="00703EF6" w:rsidRPr="00703EF6" w:rsidRDefault="00703EF6" w:rsidP="00703EF6">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355505" w:rsidRPr="00DA0F83">
        <w:rPr>
          <w:rFonts w:ascii="Times New Roman" w:hAnsi="Times New Roman" w:cs="Times New Roman"/>
          <w:sz w:val="20"/>
          <w:szCs w:val="20"/>
        </w:rPr>
        <w:t>The energy efficiency analysis (Phase 6) reveals the most nuanced finding: the relationship between</w:t>
      </w:r>
      <w:r>
        <w:rPr>
          <w:rFonts w:ascii="Times New Roman" w:hAnsi="Times New Roman" w:cs="Times New Roman"/>
          <w:sz w:val="20"/>
          <w:szCs w:val="20"/>
        </w:rPr>
        <w:t xml:space="preserve"> </w:t>
      </w:r>
      <w:r w:rsidRPr="00703EF6">
        <w:rPr>
          <w:rFonts w:ascii="Times New Roman" w:hAnsi="Times New Roman" w:cs="Times New Roman"/>
          <w:sz w:val="20"/>
          <w:szCs w:val="20"/>
        </w:rPr>
        <w:t xml:space="preserve">transmit power advantage and energy efficiency advantage is not monotonic. At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=40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703EF6">
        <w:rPr>
          <w:rFonts w:ascii="Times New Roman" w:hAnsi="Times New Roman" w:cs="Times New Roman"/>
          <w:sz w:val="20"/>
          <w:szCs w:val="20"/>
        </w:rPr>
        <w:t xml:space="preserve"> (Fig. 10), IRS has lower transmit power than DF relay, yet DF relay achieves higher peak energy efficiency. This occurs because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r>
          <m:rPr>
            <m:sty m:val="p"/>
          </m:rPr>
          <w:rPr>
            <w:rFonts w:ascii="Cambria Math" w:hAnsi="Cambria Math" w:cs="Times New Roman"/>
            <w:sz w:val="20"/>
            <w:szCs w:val="20"/>
          </w:rPr>
          <m:t>≈180</m:t>
        </m:r>
      </m:oMath>
      <w:r w:rsidRPr="00703EF6">
        <w:rPr>
          <w:rFonts w:ascii="Times New Roman" w:hAnsi="Times New Roman" w:cs="Times New Roman"/>
          <w:sz w:val="20"/>
          <w:szCs w:val="20"/>
        </w:rPr>
        <w:t xml:space="preserve"> at this topology (Fig. 10), and the circuit power consumption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r>
          <m:rPr>
            <m:sty m:val="p"/>
          </m:rPr>
          <w:rPr>
            <w:rFonts w:ascii="Cambria Math" w:hAnsi="Cambria Math" w:cs="Times New Roman"/>
            <w:sz w:val="20"/>
            <w:szCs w:val="20"/>
          </w:rPr>
          <m:t>=</m:t>
        </m:r>
      </m:oMath>
      <w:r w:rsidRPr="00703EF6">
        <w:rPr>
          <w:rFonts w:ascii="Times New Roman" w:eastAsia="Georgia" w:hAnsi="Times New Roman" w:cs="Times New Roman"/>
          <w:sz w:val="20"/>
          <w:szCs w:val="20"/>
        </w:rPr>
        <w:t xml:space="preserve"> 900 mW exceeds the transmit power savings. The original MATLAB code in Fig. 9 </w:t>
      </w:r>
      <w:r w:rsidRPr="00703EF6">
        <w:rPr>
          <w:rFonts w:ascii="Times New Roman" w:eastAsia="Georgia" w:hAnsi="Times New Roman" w:cs="Times New Roman"/>
          <w:sz w:val="20"/>
          <w:szCs w:val="20"/>
        </w:rPr>
        <w:lastRenderedPageBreak/>
        <w:t xml:space="preserve">computes this directly: the total IRS power P_IRS/nu + Ps + Pd + Nopt (ind) *Pe (line 126) shows the linear dependence on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703EF6">
        <w:rPr>
          <w:rFonts w:ascii="Times New Roman" w:hAnsi="Times New Roman" w:cs="Times New Roman"/>
          <w:sz w:val="20"/>
          <w:szCs w:val="20"/>
        </w:rPr>
        <w:t xml:space="preserve">, which grows as </w:t>
      </w:r>
      <m:oMath>
        <m:sSup>
          <m:sSupPr>
            <m:ctrlPr>
              <w:rPr>
                <w:rFonts w:ascii="Cambria Math" w:hAnsi="Cambria Math" w:cs="Times New Roman"/>
                <w:sz w:val="20"/>
                <w:szCs w:val="20"/>
              </w:rPr>
            </m:ctrlPr>
          </m:sSup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e>
            </m:d>
          </m:e>
          <m:sup>
            <m:r>
              <m:rPr>
                <m:sty m:val="p"/>
              </m:rPr>
              <w:rPr>
                <w:rFonts w:ascii="Cambria Math" w:hAnsi="Cambria Math" w:cs="Times New Roman"/>
                <w:sz w:val="20"/>
                <w:szCs w:val="20"/>
              </w:rPr>
              <m:t>-1/3</m:t>
            </m:r>
          </m:sup>
        </m:sSup>
      </m:oMath>
      <w:r w:rsidRPr="00703EF6">
        <w:rPr>
          <w:rFonts w:ascii="Times New Roman" w:hAnsi="Times New Roman" w:cs="Times New Roman"/>
          <w:sz w:val="20"/>
          <w:szCs w:val="20"/>
        </w:rPr>
        <w:t xml:space="preserve"> (line 115) and therefore increases when the IRS is far from both endpoints.</w:t>
      </w:r>
    </w:p>
    <w:p w14:paraId="60FF082A" w14:textId="77777777" w:rsidR="00703EF6" w:rsidRPr="00703EF6" w:rsidRDefault="00703EF6" w:rsidP="00703EF6">
      <w:pPr>
        <w:spacing w:after="220"/>
        <w:jc w:val="both"/>
        <w:rPr>
          <w:rFonts w:ascii="Times New Roman" w:hAnsi="Times New Roman" w:cs="Times New Roman"/>
          <w:sz w:val="20"/>
          <w:szCs w:val="20"/>
        </w:rPr>
      </w:pPr>
      <w:r w:rsidRPr="00703EF6">
        <w:rPr>
          <w:rFonts w:ascii="Times New Roman" w:hAnsi="Times New Roman" w:cs="Times New Roman"/>
          <w:sz w:val="20"/>
          <w:szCs w:val="20"/>
        </w:rPr>
        <w:t xml:space="preserve">This EE reversal validates the third theoretical prediction from Section IX and has significant design implications: minimizing transmit power and maximizing energy efficiency require different IRS placements. A transmit-power-optimal deployment places the IRS near the source or destination (to maximize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703EF6">
        <w:rPr>
          <w:rFonts w:ascii="Times New Roman" w:hAnsi="Times New Roman" w:cs="Times New Roman"/>
          <w:sz w:val="20"/>
          <w:szCs w:val="20"/>
        </w:rPr>
        <w:t xml:space="preserve"> ), while an EE-optimal deployment must also consider the resulting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703EF6">
        <w:rPr>
          <w:rFonts w:ascii="Times New Roman" w:hAnsi="Times New Roman" w:cs="Times New Roman"/>
          <w:sz w:val="20"/>
          <w:szCs w:val="20"/>
        </w:rPr>
        <w:t xml:space="preserve"> and its circuit power overhead.</w:t>
      </w:r>
    </w:p>
    <w:p w14:paraId="32E910EB" w14:textId="77777777" w:rsidR="00703EF6" w:rsidRPr="00703EF6" w:rsidRDefault="00703EF6" w:rsidP="00703EF6">
      <w:pPr>
        <w:spacing w:before="330" w:line="271" w:lineRule="auto"/>
        <w:jc w:val="both"/>
        <w:rPr>
          <w:rFonts w:ascii="Times New Roman" w:hAnsi="Times New Roman" w:cs="Times New Roman"/>
          <w:sz w:val="20"/>
          <w:szCs w:val="20"/>
        </w:rPr>
      </w:pPr>
      <w:bookmarkStart w:id="32" w:name="e_validation_and_generalization"/>
      <w:r w:rsidRPr="00703EF6">
        <w:rPr>
          <w:rFonts w:ascii="Times New Roman" w:hAnsi="Times New Roman" w:cs="Times New Roman"/>
          <w:b/>
          <w:sz w:val="20"/>
          <w:szCs w:val="20"/>
        </w:rPr>
        <w:t>E. Validation and Generalization</w:t>
      </w:r>
      <w:bookmarkEnd w:id="32"/>
    </w:p>
    <w:p w14:paraId="323AE329" w14:textId="77777777" w:rsidR="00703EF6" w:rsidRPr="00703EF6" w:rsidRDefault="00703EF6" w:rsidP="00703EF6">
      <w:pPr>
        <w:spacing w:after="220"/>
        <w:jc w:val="both"/>
        <w:rPr>
          <w:rFonts w:ascii="Times New Roman" w:hAnsi="Times New Roman" w:cs="Times New Roman"/>
          <w:sz w:val="20"/>
          <w:szCs w:val="20"/>
        </w:rPr>
      </w:pPr>
      <w:r w:rsidRPr="00703EF6">
        <w:rPr>
          <w:rFonts w:ascii="Times New Roman" w:hAnsi="Times New Roman" w:cs="Times New Roman"/>
          <w:sz w:val="20"/>
          <w:szCs w:val="20"/>
        </w:rPr>
        <w:t xml:space="preserve">Table IV confirms that our extended framework exactly reproduces the baseline results of [8] when the topology is set to the original configuration (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oMath>
      <w:r w:rsidRPr="00703EF6">
        <w:rPr>
          <w:rFonts w:ascii="Times New Roman" w:hAnsi="Times New Roman" w:cs="Times New Roman"/>
          <w:sz w:val="20"/>
          <w:szCs w:val="20"/>
        </w:rPr>
        <w:t xml:space="preserve"> </w:t>
      </w:r>
      <m:oMath>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d</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=70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703EF6">
        <w:rPr>
          <w:rFonts w:ascii="Times New Roman" w:hAnsi="Times New Roman" w:cs="Times New Roman"/>
          <w:sz w:val="20"/>
          <w:szCs w:val="20"/>
        </w:rPr>
        <w:t xml:space="preserve"> ). The crossover element count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=77</m:t>
        </m:r>
      </m:oMath>
      <w:r w:rsidRPr="00703EF6">
        <w:rPr>
          <w:rFonts w:ascii="Times New Roman" w:hAnsi="Times New Roman" w:cs="Times New Roman"/>
          <w:sz w:val="20"/>
          <w:szCs w:val="20"/>
        </w:rPr>
        <w:t xml:space="preserve">, the transmit power values for all </w:t>
      </w:r>
      <m:oMath>
        <m:r>
          <w:rPr>
            <w:rFonts w:ascii="Cambria Math" w:hAnsi="Cambria Math" w:cs="Times New Roman"/>
            <w:sz w:val="20"/>
            <w:szCs w:val="20"/>
          </w:rPr>
          <m:t>N</m:t>
        </m:r>
        <m:r>
          <m:rPr>
            <m:sty m:val="p"/>
          </m:rPr>
          <w:rPr>
            <w:rFonts w:ascii="Cambria Math" w:hAnsi="Cambria Math" w:cs="Times New Roman"/>
            <w:sz w:val="20"/>
            <w:szCs w:val="20"/>
          </w:rPr>
          <m:t>∈{25,50,100,150}</m:t>
        </m:r>
      </m:oMath>
      <w:r w:rsidRPr="00703EF6">
        <w:rPr>
          <w:rFonts w:ascii="Times New Roman" w:hAnsi="Times New Roman" w:cs="Times New Roman"/>
          <w:sz w:val="20"/>
          <w:szCs w:val="20"/>
        </w:rPr>
        <w:t>, and the energy efficiency curves all match within numerical precision (&lt; 0.01 dB). This validation confirms that the topology extension is a proper generalization: the original paper's results are a special case of our analysis, obtained by fixing the topology variable at one specific value.</w:t>
      </w:r>
      <w:r w:rsidRPr="00703EF6">
        <w:rPr>
          <w:rFonts w:ascii="Times New Roman" w:hAnsi="Times New Roman" w:cs="Times New Roman"/>
          <w:sz w:val="20"/>
          <w:szCs w:val="20"/>
        </w:rPr>
        <w:br/>
        <w:t>F. Synthesis: Topology as a First-Order Design Variable</w:t>
      </w:r>
    </w:p>
    <w:p w14:paraId="182962EE" w14:textId="77777777" w:rsidR="00703EF6" w:rsidRPr="00703EF6" w:rsidRDefault="00703EF6" w:rsidP="00703EF6">
      <w:pPr>
        <w:spacing w:after="220"/>
        <w:jc w:val="both"/>
        <w:rPr>
          <w:rFonts w:ascii="Times New Roman" w:hAnsi="Times New Roman" w:cs="Times New Roman"/>
          <w:sz w:val="20"/>
          <w:szCs w:val="20"/>
        </w:rPr>
      </w:pPr>
      <w:r w:rsidRPr="00703EF6">
        <w:rPr>
          <w:rFonts w:ascii="Times New Roman" w:hAnsi="Times New Roman" w:cs="Times New Roman"/>
          <w:sz w:val="20"/>
          <w:szCs w:val="20"/>
        </w:rPr>
        <w:t xml:space="preserve">The collective evidence from all six simulation phases leads to a single overarching conclusion: deployment topology is a first-order design variable in the IRS-versus-relay comparison, not a secondary consideration. The transmit power gap between IRS and DF relay varies by over 25 dB across topologies (from +18 dB favoring IRS to -8 dB favoring relay, as shown in Fig. 9). The crossover element count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Pr="00703EF6">
        <w:rPr>
          <w:rFonts w:ascii="Times New Roman" w:eastAsia="Georgia" w:hAnsi="Times New Roman" w:cs="Times New Roman"/>
          <w:sz w:val="20"/>
          <w:szCs w:val="20"/>
        </w:rPr>
        <w:t xml:space="preserve"> varies by nearly an order of magnitude (from ~15 to ~120). And the EE ranking can reverse entirely depending on placement.</w:t>
      </w:r>
    </w:p>
    <w:p w14:paraId="06C4FF6F" w14:textId="77777777" w:rsidR="00703EF6" w:rsidRPr="00703EF6" w:rsidRDefault="00703EF6" w:rsidP="00703EF6">
      <w:pPr>
        <w:spacing w:after="220"/>
        <w:jc w:val="both"/>
        <w:rPr>
          <w:rFonts w:ascii="Times New Roman" w:hAnsi="Times New Roman" w:cs="Times New Roman"/>
          <w:sz w:val="20"/>
          <w:szCs w:val="20"/>
        </w:rPr>
      </w:pPr>
      <w:r w:rsidRPr="00703EF6">
        <w:rPr>
          <w:rFonts w:ascii="Times New Roman" w:hAnsi="Times New Roman" w:cs="Times New Roman"/>
          <w:sz w:val="20"/>
          <w:szCs w:val="20"/>
        </w:rPr>
        <w:t>These findings suggest that future IRS deployment studies should report performance as a function of topology - not at a single fixed position - and that the common practice of comparing IRS and relay at one arbitrary deployment geometry can lead to misleading conclusions about the relative merits of the two technologies.</w:t>
      </w:r>
    </w:p>
    <w:p w14:paraId="66A9ECE9" w14:textId="6C2C883E" w:rsidR="000C5840" w:rsidRDefault="00202440" w:rsidP="00A26E16">
      <w:pPr>
        <w:pStyle w:val="Heading1"/>
        <w:numPr>
          <w:ilvl w:val="0"/>
          <w:numId w:val="1"/>
        </w:numPr>
        <w:spacing w:before="240" w:line="276" w:lineRule="auto"/>
      </w:pPr>
      <w:r>
        <w:t>Conclusion</w:t>
      </w:r>
    </w:p>
    <w:p w14:paraId="06000CBC" w14:textId="77777777" w:rsidR="00303C42" w:rsidRPr="00303C42" w:rsidRDefault="00042208" w:rsidP="00303C42">
      <w:pPr>
        <w:spacing w:after="220"/>
        <w:jc w:val="both"/>
        <w:rPr>
          <w:rFonts w:ascii="Times New Roman" w:hAnsi="Times New Roman" w:cs="Times New Roman"/>
          <w:sz w:val="20"/>
          <w:szCs w:val="20"/>
        </w:rPr>
      </w:pPr>
      <w:r>
        <w:rPr>
          <w:rFonts w:ascii="Times New Roman" w:hAnsi="Times New Roman" w:cs="Times New Roman"/>
          <w:sz w:val="20"/>
          <w:szCs w:val="20"/>
        </w:rPr>
        <w:t xml:space="preserve">     </w:t>
      </w:r>
      <w:r w:rsidR="00303C42" w:rsidRPr="00303C42">
        <w:rPr>
          <w:rFonts w:ascii="Times New Roman" w:eastAsia="Georgia" w:hAnsi="Times New Roman" w:cs="Times New Roman"/>
          <w:sz w:val="20"/>
          <w:szCs w:val="20"/>
        </w:rPr>
        <w:t xml:space="preserve">This study extended the foundational work of Björnson et al. [8] by systematically investigating how deployment topology affects the comparative performance of intelligent reflecting surface (IRS)-assisted and decode-and-forward (DF) relay-assisted wireless communication systems. While the original paper established that an IRS requires </w:t>
      </w:r>
      <m:oMath>
        <m:r>
          <w:rPr>
            <w:rFonts w:ascii="Cambria Math" w:hAnsi="Cambria Math" w:cs="Times New Roman"/>
            <w:sz w:val="20"/>
            <w:szCs w:val="20"/>
          </w:rPr>
          <m:t>N</m:t>
        </m:r>
        <m:r>
          <m:rPr>
            <m:sty m:val="p"/>
          </m:rPr>
          <w:rPr>
            <w:rFonts w:ascii="Cambria Math" w:hAnsi="Cambria Math" w:cs="Times New Roman"/>
            <w:sz w:val="20"/>
            <w:szCs w:val="20"/>
          </w:rPr>
          <m:t>≥77</m:t>
        </m:r>
      </m:oMath>
      <w:r w:rsidR="00303C42" w:rsidRPr="00303C42">
        <w:rPr>
          <w:rFonts w:ascii="Times New Roman" w:hAnsi="Times New Roman" w:cs="Times New Roman"/>
          <w:sz w:val="20"/>
          <w:szCs w:val="20"/>
        </w:rPr>
        <w:t xml:space="preserve"> reflecting elements to outperform a single-antenna DF relay at a target rate of </w:t>
      </w:r>
      <m:oMath>
        <m:acc>
          <m:accPr>
            <m:chr m:val="‾"/>
            <m:ctrlPr>
              <w:rPr>
                <w:rFonts w:ascii="Cambria Math" w:hAnsi="Cambria Math" w:cs="Times New Roman"/>
                <w:sz w:val="20"/>
                <w:szCs w:val="20"/>
              </w:rPr>
            </m:ctrlPr>
          </m:accPr>
          <m:e>
            <m:r>
              <w:rPr>
                <w:rFonts w:ascii="Cambria Math" w:hAnsi="Cambria Math" w:cs="Times New Roman"/>
                <w:sz w:val="20"/>
                <w:szCs w:val="20"/>
              </w:rPr>
              <m:t>R</m:t>
            </m:r>
          </m:e>
        </m:acc>
        <m:r>
          <m:rPr>
            <m:sty m:val="p"/>
          </m:rPr>
          <w:rPr>
            <w:rFonts w:ascii="Cambria Math" w:hAnsi="Cambria Math" w:cs="Times New Roman"/>
            <w:sz w:val="20"/>
            <w:szCs w:val="20"/>
          </w:rPr>
          <m:t>=4bit/s/Hz</m:t>
        </m:r>
      </m:oMath>
      <w:r w:rsidR="00303C42" w:rsidRPr="00303C42">
        <w:rPr>
          <w:rFonts w:ascii="Times New Roman" w:hAnsi="Times New Roman" w:cs="Times New Roman"/>
          <w:sz w:val="20"/>
          <w:szCs w:val="20"/>
        </w:rPr>
        <w:t xml:space="preserve">, </w:t>
      </w:r>
      <w:r w:rsidR="00303C42" w:rsidRPr="00303C42">
        <w:rPr>
          <w:rFonts w:ascii="Times New Roman" w:hAnsi="Times New Roman" w:cs="Times New Roman"/>
          <w:sz w:val="20"/>
          <w:szCs w:val="20"/>
        </w:rPr>
        <w:t xml:space="preserve">that result was derived under a single fixed topology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=80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00303C42" w:rsidRPr="00303C42">
        <w:rPr>
          <w:rFonts w:ascii="Times New Roman" w:hAnsi="Times New Roman" w:cs="Times New Roman"/>
          <w:sz w:val="20"/>
          <w:szCs w:val="20"/>
        </w:rPr>
        <w:t>. Through six simulation phases encompassing parametric sweeps, Monte Carlo randomization, 2D heatmap analysis, and energy efficiency evaluation, this study demonstrated that topology is not a secondary parameter but a first-order design variable that fundamentally alters the IRS-versus-relay comparison.</w:t>
      </w:r>
    </w:p>
    <w:p w14:paraId="4AF5430A" w14:textId="77777777" w:rsidR="00303C42" w:rsidRPr="00303C42" w:rsidRDefault="00303C42" w:rsidP="00303C42">
      <w:pPr>
        <w:spacing w:after="220"/>
        <w:jc w:val="both"/>
        <w:rPr>
          <w:rFonts w:ascii="Times New Roman" w:hAnsi="Times New Roman" w:cs="Times New Roman"/>
          <w:sz w:val="20"/>
          <w:szCs w:val="20"/>
        </w:rPr>
      </w:pPr>
      <w:r w:rsidRPr="00303C42">
        <w:rPr>
          <w:rFonts w:ascii="Times New Roman" w:hAnsi="Times New Roman" w:cs="Times New Roman"/>
          <w:sz w:val="20"/>
          <w:szCs w:val="20"/>
        </w:rPr>
        <w:t>The principal findings are summarized as follows:</w:t>
      </w:r>
      <w:r w:rsidRPr="00303C42">
        <w:rPr>
          <w:rFonts w:ascii="Times New Roman" w:hAnsi="Times New Roman" w:cs="Times New Roman"/>
          <w:sz w:val="20"/>
          <w:szCs w:val="20"/>
        </w:rPr>
        <w:br/>
        <w:t xml:space="preserve">First, IRS and DF relay exhibit a fundamental placement asymmetry. The IRS achieves minimum transmit power when placed near the source or destination (near-endpoint placement), because the cascaded channel gain product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SR</m:t>
            </m:r>
          </m:sub>
        </m:sSub>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RD</m:t>
            </m:r>
          </m:sub>
        </m:sSub>
      </m:oMath>
      <w:r w:rsidRPr="00303C42">
        <w:rPr>
          <w:rFonts w:ascii="Times New Roman" w:hAnsi="Times New Roman" w:cs="Times New Roman"/>
          <w:sz w:val="20"/>
          <w:szCs w:val="20"/>
        </w:rPr>
        <w:t xml:space="preserve"> is maximized when one hop distance is minimized. In contrast, the DF relay achieves minimum transmit power at the midpoint between source and destination, because the half-duplex bottleneck penalizes the weaker hop and balanced hop distances minimize the maximum hop loss. This</w:t>
      </w:r>
      <w:r w:rsidRPr="00303C42">
        <w:rPr>
          <w:rFonts w:ascii="Times New Roman" w:hAnsi="Times New Roman" w:cs="Times New Roman"/>
          <w:sz w:val="20"/>
          <w:szCs w:val="20"/>
        </w:rPr>
        <w:br/>
        <w:t>asymmetry was proven analytically (Theorems IX-C and IX-D) and confirmed by simulation (Fig. 3 and Table III).</w:t>
      </w:r>
    </w:p>
    <w:p w14:paraId="3E19C00F" w14:textId="77777777" w:rsidR="00303C42" w:rsidRPr="00303C42" w:rsidRDefault="00303C42" w:rsidP="00303C42">
      <w:pPr>
        <w:spacing w:after="220"/>
        <w:jc w:val="both"/>
        <w:rPr>
          <w:rFonts w:ascii="Times New Roman" w:hAnsi="Times New Roman" w:cs="Times New Roman"/>
          <w:sz w:val="20"/>
          <w:szCs w:val="20"/>
        </w:rPr>
      </w:pPr>
      <w:r w:rsidRPr="00303C42">
        <w:rPr>
          <w:rFonts w:ascii="Times New Roman" w:hAnsi="Times New Roman" w:cs="Times New Roman"/>
          <w:sz w:val="20"/>
          <w:szCs w:val="20"/>
        </w:rPr>
        <w:t xml:space="preserve">Second, the crossover number of IRS elements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oMath>
      <w:r w:rsidRPr="00303C42">
        <w:rPr>
          <w:rFonts w:ascii="Times New Roman" w:hAnsi="Times New Roman" w:cs="Times New Roman"/>
          <w:sz w:val="20"/>
          <w:szCs w:val="20"/>
        </w:rPr>
        <w:t xml:space="preserve"> is highly topology-dependent. At near-source placement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=10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e>
        </m:d>
      </m:oMath>
      <w:r w:rsidRPr="00303C42">
        <w:rPr>
          <w:rFonts w:ascii="Times New Roman" w:hAnsi="Times New Roman" w:cs="Times New Roman"/>
          <w:sz w:val="20"/>
          <w:szCs w:val="20"/>
        </w:rPr>
        <w:t xml:space="preserve">, as few as </w:t>
      </w:r>
      <m:oMath>
        <m:r>
          <w:rPr>
            <w:rFonts w:ascii="Cambria Math" w:hAnsi="Cambria Math" w:cs="Times New Roman"/>
            <w:sz w:val="20"/>
            <w:szCs w:val="20"/>
          </w:rPr>
          <m:t>N</m:t>
        </m:r>
        <m:r>
          <m:rPr>
            <m:sty m:val="p"/>
          </m:rPr>
          <w:rPr>
            <w:rFonts w:ascii="Cambria Math" w:hAnsi="Cambria Math" w:cs="Times New Roman"/>
            <w:sz w:val="20"/>
            <w:szCs w:val="20"/>
          </w:rPr>
          <m:t>≈15-20</m:t>
        </m:r>
      </m:oMath>
      <w:r w:rsidRPr="00303C42">
        <w:rPr>
          <w:rFonts w:ascii="Times New Roman" w:hAnsi="Times New Roman" w:cs="Times New Roman"/>
          <w:sz w:val="20"/>
          <w:szCs w:val="20"/>
        </w:rPr>
        <w:t xml:space="preserve"> elements suffice to outperform DF relay - roughly four times fewer than the 77 elements reported for the original topology. At midpoint placement (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oMath>
      <w:r w:rsidRPr="00303C42">
        <w:rPr>
          <w:rFonts w:ascii="Times New Roman" w:hAnsi="Times New Roman" w:cs="Times New Roman"/>
          <w:sz w:val="20"/>
          <w:szCs w:val="20"/>
        </w:rPr>
        <w:t xml:space="preserve"> 50 m), more than 120 elements are required. This order-of-magnitude variation (Table V) demonstrates that the commonly cited crossover point of 77 elements is not a universal constant but a topology-specific value.</w:t>
      </w:r>
    </w:p>
    <w:p w14:paraId="7CE9C8BA" w14:textId="77777777" w:rsidR="00303C42" w:rsidRPr="00303C42" w:rsidRDefault="00303C42" w:rsidP="00303C42">
      <w:pPr>
        <w:spacing w:after="220"/>
        <w:jc w:val="both"/>
        <w:rPr>
          <w:rFonts w:ascii="Times New Roman" w:hAnsi="Times New Roman" w:cs="Times New Roman"/>
          <w:sz w:val="20"/>
          <w:szCs w:val="20"/>
        </w:rPr>
      </w:pPr>
      <w:r w:rsidRPr="00303C42">
        <w:rPr>
          <w:rFonts w:ascii="Times New Roman" w:hAnsi="Times New Roman" w:cs="Times New Roman"/>
          <w:sz w:val="20"/>
          <w:szCs w:val="20"/>
        </w:rPr>
        <w:t xml:space="preserve">Third, the Monte Carlo analysis over 10,000 random IRS/relay placements revealed that IRS ( </w:t>
      </w:r>
      <m:oMath>
        <m:r>
          <w:rPr>
            <w:rFonts w:ascii="Cambria Math" w:hAnsi="Cambria Math" w:cs="Times New Roman"/>
            <w:sz w:val="20"/>
            <w:szCs w:val="20"/>
          </w:rPr>
          <m:t>N</m:t>
        </m:r>
        <m:r>
          <m:rPr>
            <m:sty m:val="p"/>
          </m:rPr>
          <w:rPr>
            <w:rFonts w:ascii="Cambria Math" w:hAnsi="Cambria Math" w:cs="Times New Roman"/>
            <w:sz w:val="20"/>
            <w:szCs w:val="20"/>
          </w:rPr>
          <m:t>=</m:t>
        </m:r>
      </m:oMath>
      <w:r w:rsidRPr="00303C42">
        <w:rPr>
          <w:rFonts w:ascii="Times New Roman" w:hAnsi="Times New Roman" w:cs="Times New Roman"/>
          <w:sz w:val="20"/>
          <w:szCs w:val="20"/>
        </w:rPr>
        <w:t xml:space="preserve"> 100) outperforms DF relay in approximately 68.4% of uniformly distributed random deployments (Fig. 6), with a median power advantage of +3.2 dB. The 2D heatmap (Fig. 9) confirmed that IRS-favorable placements form two lobes near the source and destination, occupying approximately 67% of the deployment area, while relay-favorable placements concentrate in the central region.</w:t>
      </w:r>
    </w:p>
    <w:p w14:paraId="2FC67A23" w14:textId="77777777" w:rsidR="00303C42" w:rsidRPr="00303C42" w:rsidRDefault="00303C42" w:rsidP="00303C42">
      <w:pPr>
        <w:spacing w:after="220"/>
        <w:jc w:val="both"/>
        <w:rPr>
          <w:rFonts w:ascii="Times New Roman" w:hAnsi="Times New Roman" w:cs="Times New Roman"/>
          <w:sz w:val="20"/>
          <w:szCs w:val="20"/>
        </w:rPr>
      </w:pPr>
      <w:r w:rsidRPr="00303C42">
        <w:rPr>
          <w:rFonts w:ascii="Times New Roman" w:hAnsi="Times New Roman" w:cs="Times New Roman"/>
          <w:sz w:val="20"/>
          <w:szCs w:val="20"/>
        </w:rPr>
        <w:t xml:space="preserve">Fourth, the vertical offset analysis showed that the IRS advantage diminishes as the destination moves offaxis. Beyond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v</m:t>
            </m:r>
          </m:sub>
        </m:sSub>
        <m:r>
          <m:rPr>
            <m:sty m:val="p"/>
          </m:rPr>
          <w:rPr>
            <w:rFonts w:ascii="Cambria Math" w:hAnsi="Cambria Math" w:cs="Times New Roman"/>
            <w:sz w:val="20"/>
            <w:szCs w:val="20"/>
          </w:rPr>
          <m:t>≈55</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303C42">
        <w:rPr>
          <w:rFonts w:ascii="Times New Roman" w:hAnsi="Times New Roman" w:cs="Times New Roman"/>
          <w:sz w:val="20"/>
          <w:szCs w:val="20"/>
        </w:rPr>
        <w:t xml:space="preserve">, DF relay outperforms IRS </w:t>
      </w:r>
      <m:oMath>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=100)</m:t>
        </m:r>
      </m:oMath>
      <w:r w:rsidRPr="00303C42">
        <w:rPr>
          <w:rFonts w:ascii="Times New Roman" w:hAnsi="Times New Roman" w:cs="Times New Roman"/>
          <w:sz w:val="20"/>
          <w:szCs w:val="20"/>
        </w:rPr>
        <w:t xml:space="preserve"> because the elongated second-hop distance degrades the cascaded channel gain more severely for IRS than for relay (Fig. 4).</w:t>
      </w:r>
    </w:p>
    <w:p w14:paraId="6C486036" w14:textId="77777777" w:rsidR="00303C42" w:rsidRPr="00303C42" w:rsidRDefault="00303C42" w:rsidP="00303C42">
      <w:pPr>
        <w:spacing w:after="220"/>
        <w:jc w:val="both"/>
        <w:rPr>
          <w:rFonts w:ascii="Times New Roman" w:hAnsi="Times New Roman" w:cs="Times New Roman"/>
          <w:sz w:val="20"/>
          <w:szCs w:val="20"/>
        </w:rPr>
      </w:pPr>
      <w:r w:rsidRPr="00303C42">
        <w:rPr>
          <w:rFonts w:ascii="Times New Roman" w:hAnsi="Times New Roman" w:cs="Times New Roman"/>
          <w:sz w:val="20"/>
          <w:szCs w:val="20"/>
        </w:rPr>
        <w:t xml:space="preserve">Fifth, the energy efficiency analysis uncovered an EE reversal phenomenon: at certain topologies (e.g.,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=40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m:t>
        </m:r>
      </m:oMath>
      <w:r w:rsidRPr="00303C42">
        <w:rPr>
          <w:rFonts w:ascii="Times New Roman" w:hAnsi="Times New Roman" w:cs="Times New Roman"/>
          <w:sz w:val="20"/>
          <w:szCs w:val="20"/>
        </w:rPr>
        <w:t xml:space="preserve"> ), IRS achieves lower transmit power than DF relay but lower energy efficiency, because the optimal number of elements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303C42">
        <w:rPr>
          <w:rFonts w:ascii="Times New Roman" w:hAnsi="Times New Roman" w:cs="Times New Roman"/>
          <w:sz w:val="20"/>
          <w:szCs w:val="20"/>
        </w:rPr>
        <w:t xml:space="preserve"> is large </w:t>
      </w:r>
      <m:oMath>
        <m:r>
          <m:rPr>
            <m:sty m:val="p"/>
          </m:rPr>
          <w:rPr>
            <w:rFonts w:ascii="Cambria Math" w:hAnsi="Cambria Math" w:cs="Times New Roman"/>
            <w:sz w:val="20"/>
            <w:szCs w:val="20"/>
          </w:rPr>
          <m:t>(≈180)</m:t>
        </m:r>
      </m:oMath>
      <w:r w:rsidRPr="00303C42">
        <w:rPr>
          <w:rFonts w:ascii="Times New Roman" w:hAnsi="Times New Roman" w:cs="Times New Roman"/>
          <w:sz w:val="20"/>
          <w:szCs w:val="20"/>
        </w:rPr>
        <w:t xml:space="preserve"> and the per-element circuit power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r>
          <m:rPr>
            <m:sty m:val="p"/>
          </m:rPr>
          <w:rPr>
            <w:rFonts w:ascii="Cambria Math" w:hAnsi="Cambria Math" w:cs="Times New Roman"/>
            <w:sz w:val="20"/>
            <w:szCs w:val="20"/>
          </w:rPr>
          <m:t>=900</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mW</m:t>
        </m:r>
      </m:oMath>
      <w:r w:rsidRPr="00303C42">
        <w:rPr>
          <w:rFonts w:ascii="Times New Roman" w:hAnsi="Times New Roman" w:cs="Times New Roman"/>
          <w:sz w:val="20"/>
          <w:szCs w:val="20"/>
        </w:rPr>
        <w:t xml:space="preserve"> dominates the total power budget (Fig. 10). This finding demonstrates that </w:t>
      </w:r>
      <w:r w:rsidRPr="00303C42">
        <w:rPr>
          <w:rFonts w:ascii="Times New Roman" w:hAnsi="Times New Roman" w:cs="Times New Roman"/>
          <w:sz w:val="20"/>
          <w:szCs w:val="20"/>
        </w:rPr>
        <w:lastRenderedPageBreak/>
        <w:t>transmit power minimization and energy efficiency maximization require different deployment strategies.</w:t>
      </w:r>
    </w:p>
    <w:p w14:paraId="2F9FED1B" w14:textId="77777777" w:rsidR="00303C42" w:rsidRPr="00303C42" w:rsidRDefault="00303C42" w:rsidP="00303C42">
      <w:pPr>
        <w:spacing w:after="220"/>
        <w:jc w:val="both"/>
        <w:rPr>
          <w:rFonts w:ascii="Times New Roman" w:hAnsi="Times New Roman" w:cs="Times New Roman"/>
          <w:sz w:val="20"/>
          <w:szCs w:val="20"/>
        </w:rPr>
      </w:pPr>
      <w:r w:rsidRPr="00303C42">
        <w:rPr>
          <w:rFonts w:ascii="Times New Roman" w:hAnsi="Times New Roman" w:cs="Times New Roman"/>
          <w:sz w:val="20"/>
          <w:szCs w:val="20"/>
        </w:rPr>
        <w:t xml:space="preserve">Sixth, all simulation results were validated against the original paper by setting the topology to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SR</m:t>
            </m:r>
          </m:sub>
        </m:sSub>
        <m:r>
          <m:rPr>
            <m:sty m:val="p"/>
          </m:rPr>
          <w:rPr>
            <w:rFonts w:ascii="Cambria Math" w:hAnsi="Cambria Math" w:cs="Times New Roman"/>
            <w:sz w:val="20"/>
            <w:szCs w:val="20"/>
          </w:rPr>
          <m:t>=</m:t>
        </m:r>
      </m:oMath>
      <w:r w:rsidRPr="00303C42">
        <w:rPr>
          <w:rFonts w:ascii="Times New Roman" w:hAnsi="Times New Roman" w:cs="Times New Roman"/>
          <w:sz w:val="20"/>
          <w:szCs w:val="20"/>
        </w:rPr>
        <w:t xml:space="preserve"> 80 m, reproducing the baseline transmit power values and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cross </m:t>
            </m:r>
          </m:sub>
        </m:sSub>
        <m:r>
          <m:rPr>
            <m:sty m:val="p"/>
          </m:rPr>
          <w:rPr>
            <w:rFonts w:ascii="Cambria Math" w:hAnsi="Cambria Math" w:cs="Times New Roman"/>
            <w:sz w:val="20"/>
            <w:szCs w:val="20"/>
          </w:rPr>
          <m:t>=77</m:t>
        </m:r>
      </m:oMath>
      <w:r w:rsidRPr="00303C42">
        <w:rPr>
          <w:rFonts w:ascii="Times New Roman" w:hAnsi="Times New Roman" w:cs="Times New Roman"/>
          <w:sz w:val="20"/>
          <w:szCs w:val="20"/>
        </w:rPr>
        <w:t xml:space="preserve"> within </w:t>
      </w:r>
      <m:oMath>
        <m:r>
          <m:rPr>
            <m:sty m:val="p"/>
          </m:rPr>
          <w:rPr>
            <w:rFonts w:ascii="Cambria Math" w:hAnsi="Cambria Math" w:cs="Times New Roman"/>
            <w:sz w:val="20"/>
            <w:szCs w:val="20"/>
          </w:rPr>
          <m:t>&lt;0.01</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dB</m:t>
        </m:r>
      </m:oMath>
      <w:r w:rsidRPr="00303C42">
        <w:rPr>
          <w:rFonts w:ascii="Times New Roman" w:hAnsi="Times New Roman" w:cs="Times New Roman"/>
          <w:sz w:val="20"/>
          <w:szCs w:val="20"/>
        </w:rPr>
        <w:t xml:space="preserve"> precision (Table IV). This confirms that the topology extension is a proper generalization, with the original results recovered as a special case.</w:t>
      </w:r>
    </w:p>
    <w:p w14:paraId="2557F775" w14:textId="77777777" w:rsidR="00303C42" w:rsidRPr="00303C42" w:rsidRDefault="00303C42" w:rsidP="00303C42">
      <w:pPr>
        <w:spacing w:after="220"/>
        <w:jc w:val="both"/>
        <w:rPr>
          <w:rFonts w:ascii="Times New Roman" w:hAnsi="Times New Roman" w:cs="Times New Roman"/>
          <w:sz w:val="20"/>
          <w:szCs w:val="20"/>
        </w:rPr>
      </w:pPr>
      <w:r w:rsidRPr="00303C42">
        <w:rPr>
          <w:rFonts w:ascii="Times New Roman" w:hAnsi="Times New Roman" w:cs="Times New Roman"/>
          <w:sz w:val="20"/>
          <w:szCs w:val="20"/>
        </w:rPr>
        <w:t>In conclusion, this study provides strong evidence that the question "How many IRS elements are needed to beat relaying?" does not have a single answer - it depends critically on where the IRS or relay is deployed. The results advocate for topology-aware IRS deployment planning and caution against drawing universal conclusions from fixed-topology analyses. The analytical framework, simulation methodology, and deployment heatmaps developed in this study offer practical tools for wireless network designers evaluating IRS versus relay trade-offs in site-specific deployment scenarios.</w:t>
      </w:r>
    </w:p>
    <w:p w14:paraId="2A381CB7" w14:textId="322C8859" w:rsidR="000C5840" w:rsidRDefault="00202440" w:rsidP="00A26E16">
      <w:pPr>
        <w:pStyle w:val="Heading1"/>
        <w:numPr>
          <w:ilvl w:val="0"/>
          <w:numId w:val="1"/>
        </w:numPr>
        <w:spacing w:before="240" w:line="276" w:lineRule="auto"/>
      </w:pPr>
      <w:r>
        <w:t>Recommendations</w:t>
      </w:r>
    </w:p>
    <w:p w14:paraId="64CE7113" w14:textId="77777777" w:rsidR="00786000" w:rsidRPr="00786000" w:rsidRDefault="00042208" w:rsidP="00786000">
      <w:pPr>
        <w:spacing w:after="220"/>
        <w:jc w:val="both"/>
        <w:rPr>
          <w:rFonts w:ascii="Times New Roman" w:hAnsi="Times New Roman" w:cs="Times New Roman"/>
          <w:sz w:val="20"/>
          <w:szCs w:val="20"/>
        </w:rPr>
      </w:pPr>
      <w:r w:rsidRPr="00786000">
        <w:rPr>
          <w:rFonts w:ascii="Times New Roman" w:hAnsi="Times New Roman" w:cs="Times New Roman"/>
          <w:sz w:val="20"/>
          <w:szCs w:val="20"/>
        </w:rPr>
        <w:t xml:space="preserve">     </w:t>
      </w:r>
      <w:r w:rsidR="00786000" w:rsidRPr="00786000">
        <w:rPr>
          <w:rFonts w:ascii="Times New Roman" w:hAnsi="Times New Roman" w:cs="Times New Roman"/>
          <w:sz w:val="20"/>
          <w:szCs w:val="20"/>
        </w:rPr>
        <w:t>Based on the findings of this study, the following recommendations are offered for three distinct audiences: wireless network planners and engineers, researchers extending IRS-versus-relay comparisons, and standards bodies involved in next-generation wireless system design.</w:t>
      </w:r>
    </w:p>
    <w:p w14:paraId="5ED4C3DC" w14:textId="77777777" w:rsidR="00786000" w:rsidRPr="00786000" w:rsidRDefault="00786000" w:rsidP="00786000">
      <w:pPr>
        <w:spacing w:before="330" w:line="271" w:lineRule="auto"/>
        <w:jc w:val="both"/>
        <w:rPr>
          <w:rFonts w:ascii="Times New Roman" w:hAnsi="Times New Roman" w:cs="Times New Roman"/>
          <w:sz w:val="20"/>
          <w:szCs w:val="20"/>
        </w:rPr>
      </w:pPr>
      <w:bookmarkStart w:id="33" w:name="a_recommendations_for_network_deployment"/>
      <w:r w:rsidRPr="00786000">
        <w:rPr>
          <w:rFonts w:ascii="Times New Roman" w:hAnsi="Times New Roman" w:cs="Times New Roman"/>
          <w:b/>
          <w:sz w:val="20"/>
          <w:szCs w:val="20"/>
        </w:rPr>
        <w:t>A. Recommendations for Network Deployment</w:t>
      </w:r>
      <w:bookmarkEnd w:id="33"/>
    </w:p>
    <w:p w14:paraId="236AC696" w14:textId="77777777" w:rsidR="00786000" w:rsidRPr="00786000" w:rsidRDefault="00786000" w:rsidP="00A26E16">
      <w:pPr>
        <w:numPr>
          <w:ilvl w:val="0"/>
          <w:numId w:val="34"/>
        </w:numPr>
        <w:jc w:val="both"/>
        <w:rPr>
          <w:rFonts w:ascii="Times New Roman" w:hAnsi="Times New Roman" w:cs="Times New Roman"/>
          <w:sz w:val="20"/>
          <w:szCs w:val="20"/>
        </w:rPr>
      </w:pPr>
      <w:r w:rsidRPr="00786000">
        <w:rPr>
          <w:rFonts w:ascii="Times New Roman" w:hAnsi="Times New Roman" w:cs="Times New Roman"/>
          <w:sz w:val="20"/>
          <w:szCs w:val="20"/>
        </w:rPr>
        <w:t>Position IRS near the base station or the user, not at the midpoint. The simulation results (Fig. 3, Table III) and analytical proof (Theorem IX-C) consistently show that near-endpoint placement maximizes the IRS cascaded channel gain and minimizes the required transmit power. Network planners deploying IRS panels on building facades should prioritize locations close to the transmitter or receiver, rather than geometrically central positions.</w:t>
      </w:r>
    </w:p>
    <w:p w14:paraId="52511F0A" w14:textId="77777777" w:rsidR="00786000" w:rsidRPr="00786000" w:rsidRDefault="00786000" w:rsidP="00A26E16">
      <w:pPr>
        <w:numPr>
          <w:ilvl w:val="0"/>
          <w:numId w:val="35"/>
        </w:numPr>
        <w:jc w:val="both"/>
        <w:rPr>
          <w:rFonts w:ascii="Times New Roman" w:hAnsi="Times New Roman" w:cs="Times New Roman"/>
          <w:sz w:val="20"/>
          <w:szCs w:val="20"/>
        </w:rPr>
      </w:pPr>
      <w:r w:rsidRPr="00786000">
        <w:rPr>
          <w:rFonts w:ascii="Times New Roman" w:hAnsi="Times New Roman" w:cs="Times New Roman"/>
          <w:sz w:val="20"/>
          <w:szCs w:val="20"/>
        </w:rPr>
        <w:t>If using a DF relay, position it at the midpoint. The DF relay benefits from balanced hop distances (Theorem IX-D). When relay deployment is chosen over IRS - for example, due to cost constraints or the need for signal regeneration - the relay should be placed equidistant from source and destination to minimize the half-duplex bottleneck.</w:t>
      </w:r>
    </w:p>
    <w:p w14:paraId="0D20A577" w14:textId="28C86FD2" w:rsidR="00786000" w:rsidRPr="00786000" w:rsidRDefault="00786000" w:rsidP="00A26E16">
      <w:pPr>
        <w:numPr>
          <w:ilvl w:val="0"/>
          <w:numId w:val="36"/>
        </w:numPr>
        <w:jc w:val="both"/>
        <w:rPr>
          <w:rFonts w:ascii="Times New Roman" w:hAnsi="Times New Roman" w:cs="Times New Roman"/>
          <w:sz w:val="20"/>
          <w:szCs w:val="20"/>
        </w:rPr>
      </w:pPr>
      <w:r w:rsidRPr="00786000">
        <w:rPr>
          <w:rFonts w:ascii="Times New Roman" w:hAnsi="Times New Roman" w:cs="Times New Roman"/>
          <w:sz w:val="20"/>
          <w:szCs w:val="20"/>
        </w:rPr>
        <w:t xml:space="preserve">Use the 2D deployment heatmap as a </w:t>
      </w:r>
      <w:r w:rsidR="00626045">
        <w:rPr>
          <w:rFonts w:ascii="Times New Roman" w:hAnsi="Times New Roman" w:cs="Times New Roman"/>
          <w:sz w:val="20"/>
          <w:szCs w:val="20"/>
        </w:rPr>
        <w:t>site-planning</w:t>
      </w:r>
      <w:r w:rsidRPr="00786000">
        <w:rPr>
          <w:rFonts w:ascii="Times New Roman" w:hAnsi="Times New Roman" w:cs="Times New Roman"/>
          <w:sz w:val="20"/>
          <w:szCs w:val="20"/>
        </w:rPr>
        <w:t xml:space="preserve"> tool. The heatmap methodology developed in Phase 5 (Fig. 9) can be adapted to any specific deployment scenario by substituting </w:t>
      </w:r>
      <w:r w:rsidR="00626045">
        <w:rPr>
          <w:rFonts w:ascii="Times New Roman" w:hAnsi="Times New Roman" w:cs="Times New Roman"/>
          <w:sz w:val="20"/>
          <w:szCs w:val="20"/>
        </w:rPr>
        <w:t>site-specific</w:t>
      </w:r>
      <w:r w:rsidRPr="00786000">
        <w:rPr>
          <w:rFonts w:ascii="Times New Roman" w:hAnsi="Times New Roman" w:cs="Times New Roman"/>
          <w:sz w:val="20"/>
          <w:szCs w:val="20"/>
        </w:rPr>
        <w:t xml:space="preserve"> distances, carrier frequencies, and path loss models. Network planners should </w:t>
      </w:r>
      <w:r w:rsidRPr="00786000">
        <w:rPr>
          <w:rFonts w:ascii="Times New Roman" w:hAnsi="Times New Roman" w:cs="Times New Roman"/>
          <w:sz w:val="20"/>
          <w:szCs w:val="20"/>
        </w:rPr>
        <w:t>generate topology-specific heatmaps before committing to IRS or relay installation to determine which technology is superior at the candidate mounting locations.</w:t>
      </w:r>
    </w:p>
    <w:p w14:paraId="3878901C" w14:textId="77777777" w:rsidR="00786000" w:rsidRPr="00786000" w:rsidRDefault="00786000" w:rsidP="00A26E16">
      <w:pPr>
        <w:numPr>
          <w:ilvl w:val="0"/>
          <w:numId w:val="37"/>
        </w:numPr>
        <w:jc w:val="both"/>
        <w:rPr>
          <w:rFonts w:ascii="Times New Roman" w:hAnsi="Times New Roman" w:cs="Times New Roman"/>
          <w:sz w:val="20"/>
          <w:szCs w:val="20"/>
        </w:rPr>
      </w:pPr>
      <w:r w:rsidRPr="00786000">
        <w:rPr>
          <w:rFonts w:ascii="Times New Roman" w:hAnsi="Times New Roman" w:cs="Times New Roman"/>
          <w:sz w:val="20"/>
          <w:szCs w:val="20"/>
        </w:rPr>
        <w:t xml:space="preserve">Account for circuit power when sizing the IRS. The EE reversal phenomenon (Fig. 10) demonstrates that simply maximizing the number of IRS elements does not guarantee energy-efficient operation. Deployments at midpoint topologies may require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r>
          <m:rPr>
            <m:sty m:val="p"/>
          </m:rPr>
          <w:rPr>
            <w:rFonts w:ascii="Cambria Math" w:hAnsi="Cambria Math" w:cs="Times New Roman"/>
            <w:sz w:val="20"/>
            <w:szCs w:val="20"/>
          </w:rPr>
          <m:t>&gt;150</m:t>
        </m:r>
      </m:oMath>
      <w:r w:rsidRPr="00786000">
        <w:rPr>
          <w:rFonts w:ascii="Times New Roman" w:hAnsi="Times New Roman" w:cs="Times New Roman"/>
          <w:sz w:val="20"/>
          <w:szCs w:val="20"/>
        </w:rPr>
        <w:t xml:space="preserve"> elements, where the per-element circuit power (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r>
          <m:rPr>
            <m:sty m:val="p"/>
          </m:rPr>
          <w:rPr>
            <w:rFonts w:ascii="Cambria Math" w:hAnsi="Cambria Math" w:cs="Times New Roman"/>
            <w:sz w:val="20"/>
            <w:szCs w:val="20"/>
          </w:rPr>
          <m:t>=5</m:t>
        </m:r>
        <m:r>
          <m:rPr>
            <m:nor/>
          </m:rPr>
          <w:rPr>
            <w:rFonts w:ascii="Times New Roman" w:hAnsi="Times New Roman" w:cs="Times New Roman"/>
            <w:sz w:val="20"/>
            <w:szCs w:val="20"/>
          </w:rPr>
          <m:t xml:space="preserve"> </m:t>
        </m:r>
        <m:r>
          <m:rPr>
            <m:sty m:val="p"/>
          </m:rPr>
          <w:rPr>
            <w:rFonts w:ascii="Cambria Math" w:hAnsi="Cambria Math" w:cs="Times New Roman"/>
            <w:sz w:val="20"/>
            <w:szCs w:val="20"/>
          </w:rPr>
          <m:t>mW</m:t>
        </m:r>
      </m:oMath>
      <w:r w:rsidRPr="00786000">
        <w:rPr>
          <w:rFonts w:ascii="Times New Roman" w:hAnsi="Times New Roman" w:cs="Times New Roman"/>
          <w:sz w:val="20"/>
          <w:szCs w:val="20"/>
        </w:rPr>
        <w:t xml:space="preserve"> each) accumulates to a significant overhead. Network planners should compute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786000">
        <w:rPr>
          <w:rFonts w:ascii="Times New Roman" w:hAnsi="Times New Roman" w:cs="Times New Roman"/>
          <w:sz w:val="20"/>
          <w:szCs w:val="20"/>
        </w:rPr>
        <w:t xml:space="preserve"> using Eq. (33) for each candidate deployment position and verify that the total IRS power consumption remains below the DF relay alternative.</w:t>
      </w:r>
    </w:p>
    <w:p w14:paraId="043D5FC3" w14:textId="77777777" w:rsidR="00786000" w:rsidRPr="00786000" w:rsidRDefault="00786000" w:rsidP="00A26E16">
      <w:pPr>
        <w:numPr>
          <w:ilvl w:val="0"/>
          <w:numId w:val="38"/>
        </w:numPr>
        <w:jc w:val="both"/>
        <w:rPr>
          <w:rFonts w:ascii="Times New Roman" w:hAnsi="Times New Roman" w:cs="Times New Roman"/>
          <w:sz w:val="20"/>
          <w:szCs w:val="20"/>
        </w:rPr>
      </w:pPr>
      <w:r w:rsidRPr="00786000">
        <w:rPr>
          <w:rFonts w:ascii="Times New Roman" w:hAnsi="Times New Roman" w:cs="Times New Roman"/>
          <w:sz w:val="20"/>
          <w:szCs w:val="20"/>
        </w:rPr>
        <w:t xml:space="preserve">Consider IRS as the default choice for random or unplanned deployments. The Monte Carlo analysis (Fig. 6) showed that </w:t>
      </w:r>
      <m:oMath>
        <m:r>
          <m:rPr>
            <m:sty m:val="p"/>
          </m:rPr>
          <w:rPr>
            <w:rFonts w:ascii="Cambria Math" w:hAnsi="Cambria Math" w:cs="Times New Roman"/>
            <w:sz w:val="20"/>
            <w:szCs w:val="20"/>
          </w:rPr>
          <m:t>IRS(</m:t>
        </m:r>
        <m:r>
          <w:rPr>
            <w:rFonts w:ascii="Cambria Math" w:hAnsi="Cambria Math" w:cs="Times New Roman"/>
            <w:sz w:val="20"/>
            <w:szCs w:val="20"/>
          </w:rPr>
          <m:t>N</m:t>
        </m:r>
        <m:r>
          <m:rPr>
            <m:sty m:val="p"/>
          </m:rPr>
          <w:rPr>
            <w:rFonts w:ascii="Cambria Math" w:hAnsi="Cambria Math" w:cs="Times New Roman"/>
            <w:sz w:val="20"/>
            <w:szCs w:val="20"/>
          </w:rPr>
          <m:t>=100)</m:t>
        </m:r>
      </m:oMath>
      <w:r w:rsidRPr="00786000">
        <w:rPr>
          <w:rFonts w:ascii="Times New Roman" w:hAnsi="Times New Roman" w:cs="Times New Roman"/>
          <w:sz w:val="20"/>
          <w:szCs w:val="20"/>
        </w:rPr>
        <w:t xml:space="preserve"> outperforms DF relay in approximately 68% of uniformly random placements. For deployments where the exact IRS/relay position cannot be</w:t>
      </w:r>
    </w:p>
    <w:p w14:paraId="418F6A4C" w14:textId="77777777" w:rsidR="00786000" w:rsidRPr="00786000" w:rsidRDefault="00786000" w:rsidP="00A26E16">
      <w:pPr>
        <w:numPr>
          <w:ilvl w:val="0"/>
          <w:numId w:val="39"/>
        </w:numPr>
        <w:jc w:val="both"/>
        <w:rPr>
          <w:rFonts w:ascii="Times New Roman" w:hAnsi="Times New Roman" w:cs="Times New Roman"/>
          <w:sz w:val="20"/>
          <w:szCs w:val="20"/>
        </w:rPr>
      </w:pPr>
      <w:r w:rsidRPr="00786000">
        <w:rPr>
          <w:rFonts w:ascii="Times New Roman" w:hAnsi="Times New Roman" w:cs="Times New Roman"/>
          <w:sz w:val="20"/>
          <w:szCs w:val="20"/>
        </w:rPr>
        <w:t>optimized - such as opportunistic mounting on existing infrastructure - IRS offers a statistically favorable probability of outperforming relay.</w:t>
      </w:r>
    </w:p>
    <w:p w14:paraId="35EDB0C3" w14:textId="77777777" w:rsidR="00786000" w:rsidRPr="00786000" w:rsidRDefault="00786000" w:rsidP="00A26E16">
      <w:pPr>
        <w:numPr>
          <w:ilvl w:val="0"/>
          <w:numId w:val="40"/>
        </w:numPr>
        <w:jc w:val="both"/>
        <w:rPr>
          <w:rFonts w:ascii="Times New Roman" w:hAnsi="Times New Roman" w:cs="Times New Roman"/>
          <w:sz w:val="20"/>
          <w:szCs w:val="20"/>
        </w:rPr>
      </w:pPr>
      <w:r w:rsidRPr="00786000">
        <w:rPr>
          <w:rFonts w:ascii="Times New Roman" w:hAnsi="Times New Roman" w:cs="Times New Roman"/>
          <w:sz w:val="20"/>
          <w:szCs w:val="20"/>
        </w:rPr>
        <w:t>Recommendations for Future Research</w:t>
      </w:r>
    </w:p>
    <w:p w14:paraId="7AA309CB" w14:textId="475B31BC" w:rsidR="00786000" w:rsidRPr="00786000" w:rsidRDefault="00786000" w:rsidP="00A26E16">
      <w:pPr>
        <w:numPr>
          <w:ilvl w:val="1"/>
          <w:numId w:val="41"/>
        </w:numPr>
        <w:tabs>
          <w:tab w:val="clear" w:pos="1800"/>
          <w:tab w:val="num" w:pos="1080"/>
        </w:tabs>
        <w:ind w:left="720"/>
        <w:jc w:val="both"/>
        <w:rPr>
          <w:rFonts w:ascii="Times New Roman" w:hAnsi="Times New Roman" w:cs="Times New Roman"/>
          <w:sz w:val="20"/>
          <w:szCs w:val="20"/>
        </w:rPr>
      </w:pPr>
      <w:r w:rsidRPr="00786000">
        <w:rPr>
          <w:rFonts w:ascii="Times New Roman" w:hAnsi="Times New Roman" w:cs="Times New Roman"/>
          <w:sz w:val="20"/>
          <w:szCs w:val="20"/>
        </w:rPr>
        <w:t xml:space="preserve">Incorporate small-scale fading. This study adopted a deterministic path loss model without Rayleigh or Rician fading, consistent with [8]. Future work should extend the topology analysis to fading channels, where the IRS phase alignment is imperfect and the beamforming gain is reduced. The interaction between topology and fading statistics - particularly whether </w:t>
      </w:r>
      <w:r w:rsidR="00626045">
        <w:rPr>
          <w:rFonts w:ascii="Times New Roman" w:hAnsi="Times New Roman" w:cs="Times New Roman"/>
          <w:sz w:val="20"/>
          <w:szCs w:val="20"/>
        </w:rPr>
        <w:t>near-endpoint</w:t>
      </w:r>
      <w:r w:rsidRPr="00786000">
        <w:rPr>
          <w:rFonts w:ascii="Times New Roman" w:hAnsi="Times New Roman" w:cs="Times New Roman"/>
          <w:sz w:val="20"/>
          <w:szCs w:val="20"/>
        </w:rPr>
        <w:t xml:space="preserve"> placement remains optimal under Rician </w:t>
      </w:r>
      <m:oMath>
        <m:r>
          <w:rPr>
            <w:rFonts w:ascii="Cambria Math" w:hAnsi="Cambria Math" w:cs="Times New Roman"/>
            <w:sz w:val="20"/>
            <w:szCs w:val="20"/>
          </w:rPr>
          <m:t>K</m:t>
        </m:r>
      </m:oMath>
      <w:r w:rsidRPr="00786000">
        <w:rPr>
          <w:rFonts w:ascii="Times New Roman" w:hAnsi="Times New Roman" w:cs="Times New Roman"/>
          <w:sz w:val="20"/>
          <w:szCs w:val="20"/>
        </w:rPr>
        <w:t>-factor variations - is an open question that merits investigation.</w:t>
      </w:r>
    </w:p>
    <w:p w14:paraId="5BBBB298" w14:textId="77777777" w:rsidR="00786000" w:rsidRPr="00786000" w:rsidRDefault="00786000" w:rsidP="00A26E16">
      <w:pPr>
        <w:numPr>
          <w:ilvl w:val="1"/>
          <w:numId w:val="42"/>
        </w:numPr>
        <w:tabs>
          <w:tab w:val="clear" w:pos="1800"/>
          <w:tab w:val="num" w:pos="1080"/>
        </w:tabs>
        <w:ind w:left="720"/>
        <w:jc w:val="both"/>
        <w:rPr>
          <w:rFonts w:ascii="Times New Roman" w:hAnsi="Times New Roman" w:cs="Times New Roman"/>
          <w:sz w:val="20"/>
          <w:szCs w:val="20"/>
        </w:rPr>
      </w:pPr>
      <w:r w:rsidRPr="00786000">
        <w:rPr>
          <w:rFonts w:ascii="Times New Roman" w:hAnsi="Times New Roman" w:cs="Times New Roman"/>
          <w:sz w:val="20"/>
          <w:szCs w:val="20"/>
        </w:rPr>
        <w:t xml:space="preserve">Include channel estimation overhead. Perfect CSI was assumed throughout this study. In practice, estimating the </w:t>
      </w:r>
      <m:oMath>
        <m:r>
          <w:rPr>
            <w:rFonts w:ascii="Cambria Math" w:hAnsi="Cambria Math" w:cs="Times New Roman"/>
            <w:sz w:val="20"/>
            <w:szCs w:val="20"/>
          </w:rPr>
          <m:t>N</m:t>
        </m:r>
      </m:oMath>
      <w:r w:rsidRPr="00786000">
        <w:rPr>
          <w:rFonts w:ascii="Times New Roman" w:hAnsi="Times New Roman" w:cs="Times New Roman"/>
          <w:sz w:val="20"/>
          <w:szCs w:val="20"/>
        </w:rPr>
        <w:t xml:space="preserve"> IRS-related channel coefficients requires pilot overhead that scales with </w:t>
      </w:r>
      <m:oMath>
        <m:r>
          <w:rPr>
            <w:rFonts w:ascii="Cambria Math" w:hAnsi="Cambria Math" w:cs="Times New Roman"/>
            <w:sz w:val="20"/>
            <w:szCs w:val="20"/>
          </w:rPr>
          <m:t>N</m:t>
        </m:r>
      </m:oMath>
      <w:r w:rsidRPr="00786000">
        <w:rPr>
          <w:rFonts w:ascii="Times New Roman" w:hAnsi="Times New Roman" w:cs="Times New Roman"/>
          <w:sz w:val="20"/>
          <w:szCs w:val="20"/>
        </w:rPr>
        <w:t xml:space="preserve"> [16]. At topologies where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786000">
        <w:rPr>
          <w:rFonts w:ascii="Times New Roman" w:hAnsi="Times New Roman" w:cs="Times New Roman"/>
          <w:sz w:val="20"/>
          <w:szCs w:val="20"/>
        </w:rPr>
        <w:t xml:space="preserve"> is large, the channel estimation cost may further erode the IRS advantage. Future studies should jointly optimize topology, </w:t>
      </w:r>
      <m:oMath>
        <m:r>
          <w:rPr>
            <w:rFonts w:ascii="Cambria Math" w:hAnsi="Cambria Math" w:cs="Times New Roman"/>
            <w:sz w:val="20"/>
            <w:szCs w:val="20"/>
          </w:rPr>
          <m:t>N</m:t>
        </m:r>
      </m:oMath>
      <w:r w:rsidRPr="00786000">
        <w:rPr>
          <w:rFonts w:ascii="Times New Roman" w:hAnsi="Times New Roman" w:cs="Times New Roman"/>
          <w:sz w:val="20"/>
          <w:szCs w:val="20"/>
        </w:rPr>
        <w:t>, and pilot allocation to determine the net throughput gain after accounting for estimation overhead.</w:t>
      </w:r>
    </w:p>
    <w:p w14:paraId="4ABF692E" w14:textId="77777777" w:rsidR="00786000" w:rsidRPr="00786000" w:rsidRDefault="00786000" w:rsidP="00A26E16">
      <w:pPr>
        <w:numPr>
          <w:ilvl w:val="1"/>
          <w:numId w:val="43"/>
        </w:numPr>
        <w:tabs>
          <w:tab w:val="clear" w:pos="1800"/>
          <w:tab w:val="num" w:pos="1080"/>
        </w:tabs>
        <w:ind w:left="720"/>
        <w:jc w:val="both"/>
        <w:rPr>
          <w:rFonts w:ascii="Times New Roman" w:hAnsi="Times New Roman" w:cs="Times New Roman"/>
          <w:sz w:val="20"/>
          <w:szCs w:val="20"/>
        </w:rPr>
      </w:pPr>
      <w:r w:rsidRPr="00786000">
        <w:rPr>
          <w:rFonts w:ascii="Times New Roman" w:hAnsi="Times New Roman" w:cs="Times New Roman"/>
          <w:sz w:val="20"/>
          <w:szCs w:val="20"/>
        </w:rPr>
        <w:t xml:space="preserve">Extend to multi-user and MIMO scenarios. The single-user, single-antenna model used here isolates the topology effect but does not capture multi-user interference or spatial multiplexing gains. Extending the topology analysis to multiuser MISO [17] or MIMO systems would </w:t>
      </w:r>
      <w:r w:rsidRPr="00786000">
        <w:rPr>
          <w:rFonts w:ascii="Times New Roman" w:hAnsi="Times New Roman" w:cs="Times New Roman"/>
          <w:sz w:val="20"/>
          <w:szCs w:val="20"/>
        </w:rPr>
        <w:lastRenderedPageBreak/>
        <w:t>reveal whether the placement asymmetry persists when the IRS must simultaneously serve multiple users at different angles.</w:t>
      </w:r>
    </w:p>
    <w:p w14:paraId="2C32DC22" w14:textId="5695BDBE" w:rsidR="00786000" w:rsidRPr="00786000" w:rsidRDefault="00786000" w:rsidP="00A26E16">
      <w:pPr>
        <w:numPr>
          <w:ilvl w:val="1"/>
          <w:numId w:val="44"/>
        </w:numPr>
        <w:tabs>
          <w:tab w:val="clear" w:pos="1800"/>
          <w:tab w:val="num" w:pos="1080"/>
        </w:tabs>
        <w:ind w:left="720"/>
        <w:jc w:val="both"/>
        <w:rPr>
          <w:rFonts w:ascii="Times New Roman" w:hAnsi="Times New Roman" w:cs="Times New Roman"/>
          <w:sz w:val="20"/>
          <w:szCs w:val="20"/>
        </w:rPr>
      </w:pPr>
      <w:r w:rsidRPr="00786000">
        <w:rPr>
          <w:rFonts w:ascii="Times New Roman" w:hAnsi="Times New Roman" w:cs="Times New Roman"/>
          <w:sz w:val="20"/>
          <w:szCs w:val="20"/>
        </w:rPr>
        <w:t xml:space="preserve">Evaluate 3D deployment geometries. This study considered 2D node placement. In practical urban environments, the IRS is typically mounted at an elevated position on a building facade, introducing a height dimension that affects both path loss and angular coverage. A 3D extension of the heatmap analysis would provide more realistic deployment guidance, particularly for </w:t>
      </w:r>
      <w:r w:rsidR="00626045">
        <w:rPr>
          <w:rFonts w:ascii="Times New Roman" w:hAnsi="Times New Roman" w:cs="Times New Roman"/>
          <w:sz w:val="20"/>
          <w:szCs w:val="20"/>
        </w:rPr>
        <w:t>millimeter-wave</w:t>
      </w:r>
      <w:r w:rsidRPr="00786000">
        <w:rPr>
          <w:rFonts w:ascii="Times New Roman" w:hAnsi="Times New Roman" w:cs="Times New Roman"/>
          <w:sz w:val="20"/>
          <w:szCs w:val="20"/>
        </w:rPr>
        <w:t xml:space="preserve"> systems where vertical beamforming is critical [25].</w:t>
      </w:r>
    </w:p>
    <w:p w14:paraId="3633D6B3" w14:textId="77777777" w:rsidR="00786000" w:rsidRPr="00786000" w:rsidRDefault="00786000" w:rsidP="00A26E16">
      <w:pPr>
        <w:numPr>
          <w:ilvl w:val="0"/>
          <w:numId w:val="45"/>
        </w:numPr>
        <w:jc w:val="both"/>
        <w:rPr>
          <w:rFonts w:ascii="Times New Roman" w:hAnsi="Times New Roman" w:cs="Times New Roman"/>
          <w:sz w:val="20"/>
          <w:szCs w:val="20"/>
        </w:rPr>
      </w:pPr>
      <w:r w:rsidRPr="00786000">
        <w:rPr>
          <w:rFonts w:ascii="Times New Roman" w:hAnsi="Times New Roman" w:cs="Times New Roman"/>
          <w:sz w:val="20"/>
          <w:szCs w:val="20"/>
        </w:rPr>
        <w:t>Compare against full-duplex and hybrid relaying. The DF relay in this study operates in half-duplex mode, incurring a factor-of-two rate penalty. Full-duplex relaying eliminates this penalty at the cost of self-interference, and hybrid IRS-relay architectures have recently been proposed [29]. Future topology studies should include these alternatives to provide a more comprehensive comparison.</w:t>
      </w:r>
    </w:p>
    <w:p w14:paraId="7DC05C67" w14:textId="4F55B305" w:rsidR="00786000" w:rsidRPr="00786000" w:rsidRDefault="00786000" w:rsidP="00A26E16">
      <w:pPr>
        <w:numPr>
          <w:ilvl w:val="0"/>
          <w:numId w:val="46"/>
        </w:numPr>
        <w:jc w:val="both"/>
        <w:rPr>
          <w:rFonts w:ascii="Times New Roman" w:hAnsi="Times New Roman" w:cs="Times New Roman"/>
          <w:sz w:val="20"/>
          <w:szCs w:val="20"/>
        </w:rPr>
      </w:pPr>
      <w:r w:rsidRPr="00786000">
        <w:rPr>
          <w:rFonts w:ascii="Times New Roman" w:hAnsi="Times New Roman" w:cs="Times New Roman"/>
          <w:sz w:val="20"/>
          <w:szCs w:val="20"/>
        </w:rPr>
        <w:t xml:space="preserve">Investigate frequency-dependent topology effects. The 3GPP UMi model used here is calibrated for sub-6 GHz carriers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m:t>
                </m:r>
              </m:sub>
            </m:sSub>
            <m:r>
              <m:rPr>
                <m:sty m:val="p"/>
              </m:rPr>
              <w:rPr>
                <w:rFonts w:ascii="Cambria Math" w:hAnsi="Cambria Math" w:cs="Times New Roman"/>
                <w:sz w:val="20"/>
                <w:szCs w:val="20"/>
              </w:rPr>
              <m:t>=3GHz</m:t>
            </m:r>
          </m:e>
        </m:d>
      </m:oMath>
      <w:r w:rsidRPr="00786000">
        <w:rPr>
          <w:rFonts w:ascii="Times New Roman" w:hAnsi="Times New Roman" w:cs="Times New Roman"/>
          <w:sz w:val="20"/>
          <w:szCs w:val="20"/>
        </w:rPr>
        <w:t>. At millimeter-wave frequencies (28-39 GHz),</w:t>
      </w:r>
      <w:r w:rsidR="00626045">
        <w:rPr>
          <w:rFonts w:ascii="Times New Roman" w:hAnsi="Times New Roman" w:cs="Times New Roman"/>
          <w:sz w:val="20"/>
          <w:szCs w:val="20"/>
        </w:rPr>
        <w:t xml:space="preserve"> </w:t>
      </w:r>
      <w:r w:rsidRPr="00786000">
        <w:rPr>
          <w:rFonts w:ascii="Times New Roman" w:hAnsi="Times New Roman" w:cs="Times New Roman"/>
          <w:sz w:val="20"/>
          <w:szCs w:val="20"/>
        </w:rPr>
        <w:t xml:space="preserve">path loss exponents are higher and the IRS element size is smaller (enabling larger </w:t>
      </w:r>
      <m:oMath>
        <m:r>
          <w:rPr>
            <w:rFonts w:ascii="Cambria Math" w:hAnsi="Cambria Math" w:cs="Times New Roman"/>
            <w:sz w:val="20"/>
            <w:szCs w:val="20"/>
          </w:rPr>
          <m:t>N</m:t>
        </m:r>
      </m:oMath>
      <w:r w:rsidRPr="00786000">
        <w:rPr>
          <w:rFonts w:ascii="Times New Roman" w:hAnsi="Times New Roman" w:cs="Times New Roman"/>
          <w:sz w:val="20"/>
          <w:szCs w:val="20"/>
        </w:rPr>
        <w:t xml:space="preserve"> per unit area), which may shift the topology-dependent crossover point. A multi-frequency extension would clarify whether the placement asymmetry holds across the spectrum.</w:t>
      </w:r>
    </w:p>
    <w:p w14:paraId="57A5D147" w14:textId="77777777" w:rsidR="00786000" w:rsidRPr="00786000" w:rsidRDefault="00786000" w:rsidP="00A26E16">
      <w:pPr>
        <w:numPr>
          <w:ilvl w:val="0"/>
          <w:numId w:val="47"/>
        </w:numPr>
        <w:jc w:val="both"/>
        <w:rPr>
          <w:rFonts w:ascii="Times New Roman" w:hAnsi="Times New Roman" w:cs="Times New Roman"/>
          <w:sz w:val="20"/>
          <w:szCs w:val="20"/>
        </w:rPr>
      </w:pPr>
      <w:r w:rsidRPr="00786000">
        <w:rPr>
          <w:rFonts w:ascii="Times New Roman" w:hAnsi="Times New Roman" w:cs="Times New Roman"/>
          <w:sz w:val="20"/>
          <w:szCs w:val="20"/>
        </w:rPr>
        <w:t>Recommendations for Standards and Industry</w:t>
      </w:r>
    </w:p>
    <w:p w14:paraId="0F5A865C" w14:textId="11625184" w:rsidR="00786000" w:rsidRPr="00786000" w:rsidRDefault="00786000" w:rsidP="00A26E16">
      <w:pPr>
        <w:numPr>
          <w:ilvl w:val="0"/>
          <w:numId w:val="48"/>
        </w:numPr>
        <w:jc w:val="both"/>
        <w:rPr>
          <w:rFonts w:ascii="Times New Roman" w:hAnsi="Times New Roman" w:cs="Times New Roman"/>
          <w:sz w:val="20"/>
          <w:szCs w:val="20"/>
        </w:rPr>
      </w:pPr>
      <w:r w:rsidRPr="00786000">
        <w:rPr>
          <w:rFonts w:ascii="Times New Roman" w:hAnsi="Times New Roman" w:cs="Times New Roman"/>
          <w:sz w:val="20"/>
          <w:szCs w:val="20"/>
        </w:rPr>
        <w:t xml:space="preserve">Standardize topology-aware IRS performance reporting. Current IRS performance evaluations in academic literature and industry whitepapers often report results at a single deployment geometry. This study demonstrates that performance varies by over 25 dB across topologies (Fig. 9). Standards bodies such as 3GPP and ETSI should consider requiring topology-parameterized performance curves - analogous to the </w:t>
      </w:r>
      <w:r w:rsidR="00626045">
        <w:rPr>
          <w:rFonts w:ascii="Times New Roman" w:hAnsi="Times New Roman" w:cs="Times New Roman"/>
          <w:sz w:val="20"/>
          <w:szCs w:val="20"/>
        </w:rPr>
        <w:t>distance-dependent</w:t>
      </w:r>
      <w:r w:rsidRPr="00786000">
        <w:rPr>
          <w:rFonts w:ascii="Times New Roman" w:hAnsi="Times New Roman" w:cs="Times New Roman"/>
          <w:sz w:val="20"/>
          <w:szCs w:val="20"/>
        </w:rPr>
        <w:t xml:space="preserve"> coverage maps already standard for base station evaluations - when assessing IRSassisted systems.</w:t>
      </w:r>
    </w:p>
    <w:p w14:paraId="1EE12AAD" w14:textId="77777777" w:rsidR="00786000" w:rsidRPr="00786000" w:rsidRDefault="00786000" w:rsidP="00A26E16">
      <w:pPr>
        <w:numPr>
          <w:ilvl w:val="0"/>
          <w:numId w:val="49"/>
        </w:numPr>
        <w:jc w:val="both"/>
        <w:rPr>
          <w:rFonts w:ascii="Times New Roman" w:hAnsi="Times New Roman" w:cs="Times New Roman"/>
          <w:sz w:val="20"/>
          <w:szCs w:val="20"/>
        </w:rPr>
      </w:pPr>
      <w:r w:rsidRPr="00786000">
        <w:rPr>
          <w:rFonts w:ascii="Times New Roman" w:hAnsi="Times New Roman" w:cs="Times New Roman"/>
          <w:sz w:val="20"/>
          <w:szCs w:val="20"/>
        </w:rPr>
        <w:t xml:space="preserve">Develop topology-adaptive IRS control protocols. The finding that optimal IRS size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nor/>
              </m:rPr>
              <w:rPr>
                <w:rFonts w:ascii="Times New Roman" w:hAnsi="Times New Roman" w:cs="Times New Roman"/>
                <w:sz w:val="20"/>
                <w:szCs w:val="20"/>
              </w:rPr>
              <m:t>opt </m:t>
            </m:r>
          </m:sub>
        </m:sSub>
      </m:oMath>
      <w:r w:rsidRPr="00786000">
        <w:rPr>
          <w:rFonts w:ascii="Times New Roman" w:hAnsi="Times New Roman" w:cs="Times New Roman"/>
          <w:sz w:val="20"/>
          <w:szCs w:val="20"/>
        </w:rPr>
        <w:t xml:space="preserve"> varies with topology (Fig. 10) suggests that future IRS controllers should dynamically activate or deactivate reflecting elements based on the current deployment geometry and user locations. This topology-adaptive approach would prevent unnecessary circuit power consumption at favorable topologies (where </w:t>
      </w:r>
      <w:r w:rsidRPr="00786000">
        <w:rPr>
          <w:rFonts w:ascii="Times New Roman" w:hAnsi="Times New Roman" w:cs="Times New Roman"/>
          <w:sz w:val="20"/>
          <w:szCs w:val="20"/>
        </w:rPr>
        <w:t>fewer elements suffice) while maintaining full beamforming gain at unfavorable topologies.</w:t>
      </w:r>
    </w:p>
    <w:p w14:paraId="4FE96E77" w14:textId="619CE7CB" w:rsidR="00CF23BF" w:rsidRDefault="006A0EA6" w:rsidP="00641BDE">
      <w:pPr>
        <w:pStyle w:val="Heading1"/>
        <w:spacing w:before="240" w:after="120" w:line="276" w:lineRule="auto"/>
      </w:pPr>
      <w:r w:rsidRPr="00410166">
        <w:t>Conflict of Interest</w:t>
      </w:r>
    </w:p>
    <w:p w14:paraId="1CEC6A71" w14:textId="2B9111AB" w:rsidR="00CF23BF" w:rsidRDefault="00CF23BF" w:rsidP="006A0EA6">
      <w:pPr>
        <w:pStyle w:val="BodyText"/>
        <w:snapToGrid w:val="0"/>
        <w:spacing w:after="0" w:line="240" w:lineRule="auto"/>
        <w:ind w:firstLine="210"/>
        <w:jc w:val="both"/>
        <w:rPr>
          <w:rFonts w:ascii="Times New Roman" w:hAnsi="Times New Roman" w:cs="Times New Roman"/>
          <w:sz w:val="20"/>
          <w:szCs w:val="20"/>
        </w:rPr>
      </w:pPr>
      <w:r w:rsidRPr="00CF23BF">
        <w:rPr>
          <w:rFonts w:ascii="Times New Roman" w:hAnsi="Times New Roman" w:cs="Times New Roman"/>
          <w:sz w:val="20"/>
          <w:szCs w:val="20"/>
        </w:rPr>
        <w:t>The authors declare no conflict of interest.</w:t>
      </w:r>
    </w:p>
    <w:p w14:paraId="4CC4F4D1" w14:textId="53CBF1E7" w:rsidR="00AE1B42" w:rsidRDefault="00AE1B42" w:rsidP="00641BDE">
      <w:pPr>
        <w:pStyle w:val="Heading1"/>
        <w:spacing w:before="240" w:after="120" w:line="276" w:lineRule="auto"/>
      </w:pPr>
      <w:r>
        <w:t>Authors contributions</w:t>
      </w:r>
    </w:p>
    <w:p w14:paraId="2D42701A" w14:textId="473B384E" w:rsidR="00AE1B42" w:rsidRDefault="00A644A0" w:rsidP="006A0EA6">
      <w:pPr>
        <w:pStyle w:val="BodyText"/>
        <w:snapToGrid w:val="0"/>
        <w:spacing w:after="0" w:line="240" w:lineRule="auto"/>
        <w:ind w:firstLine="210"/>
        <w:jc w:val="both"/>
        <w:rPr>
          <w:rFonts w:ascii="Times New Roman" w:hAnsi="Times New Roman" w:cs="Times New Roman"/>
          <w:sz w:val="20"/>
          <w:szCs w:val="20"/>
        </w:rPr>
      </w:pPr>
      <w:r>
        <w:rPr>
          <w:rFonts w:ascii="Times New Roman" w:hAnsi="Times New Roman" w:cs="Times New Roman"/>
          <w:sz w:val="20"/>
          <w:szCs w:val="20"/>
        </w:rPr>
        <w:t>M.A.G.</w:t>
      </w:r>
      <w:r w:rsidR="001D005A" w:rsidRPr="001D005A">
        <w:rPr>
          <w:rFonts w:ascii="Times New Roman" w:hAnsi="Times New Roman" w:cs="Times New Roman"/>
          <w:sz w:val="20"/>
          <w:szCs w:val="20"/>
        </w:rPr>
        <w:t xml:space="preserve"> proposed the manuscript title, collected and prepared the data; </w:t>
      </w:r>
      <w:r w:rsidR="00202440" w:rsidRPr="00202440">
        <w:rPr>
          <w:rFonts w:eastAsia="Georgia" w:hAnsi="Georgia" w:cs="Georgia"/>
          <w:sz w:val="20"/>
          <w:szCs w:val="20"/>
        </w:rPr>
        <w:t>A.D.M.A</w:t>
      </w:r>
      <w:r w:rsidR="009C2A16">
        <w:rPr>
          <w:rFonts w:eastAsia="Georgia" w:hAnsi="Georgia" w:cs="Georgia"/>
          <w:sz w:val="20"/>
          <w:szCs w:val="20"/>
        </w:rPr>
        <w:t xml:space="preserve"> </w:t>
      </w:r>
      <w:r w:rsidR="001D005A" w:rsidRPr="001D005A">
        <w:rPr>
          <w:rFonts w:ascii="Times New Roman" w:hAnsi="Times New Roman" w:cs="Times New Roman"/>
          <w:sz w:val="20"/>
          <w:szCs w:val="20"/>
        </w:rPr>
        <w:t xml:space="preserve">supervised the review of the data; </w:t>
      </w:r>
      <w:r w:rsidR="00202440">
        <w:rPr>
          <w:rFonts w:ascii="Times New Roman" w:hAnsi="Times New Roman" w:cs="Times New Roman"/>
          <w:sz w:val="20"/>
          <w:szCs w:val="20"/>
        </w:rPr>
        <w:t>M.A.G</w:t>
      </w:r>
      <w:r w:rsidR="001D005A" w:rsidRPr="001D005A">
        <w:rPr>
          <w:rFonts w:ascii="Times New Roman" w:hAnsi="Times New Roman" w:cs="Times New Roman"/>
          <w:sz w:val="20"/>
          <w:szCs w:val="20"/>
        </w:rPr>
        <w:t xml:space="preserve"> wrote the manuscript, and </w:t>
      </w:r>
      <w:r w:rsidR="00202440" w:rsidRPr="00202440">
        <w:rPr>
          <w:rFonts w:eastAsia="Georgia" w:hAnsi="Georgia" w:cs="Georgia"/>
          <w:sz w:val="20"/>
          <w:szCs w:val="20"/>
        </w:rPr>
        <w:t>A.D.M.A</w:t>
      </w:r>
      <w:r w:rsidR="00202440" w:rsidRPr="001D005A">
        <w:rPr>
          <w:rFonts w:ascii="Times New Roman" w:hAnsi="Times New Roman" w:cs="Times New Roman"/>
          <w:sz w:val="20"/>
          <w:szCs w:val="20"/>
        </w:rPr>
        <w:t xml:space="preserve"> </w:t>
      </w:r>
      <w:r w:rsidR="009C2A16" w:rsidRPr="001D005A">
        <w:rPr>
          <w:rFonts w:ascii="Times New Roman" w:hAnsi="Times New Roman" w:cs="Times New Roman"/>
          <w:sz w:val="20"/>
          <w:szCs w:val="20"/>
        </w:rPr>
        <w:t xml:space="preserve"> </w:t>
      </w:r>
      <w:r w:rsidR="001D005A" w:rsidRPr="001D005A">
        <w:rPr>
          <w:rFonts w:ascii="Times New Roman" w:hAnsi="Times New Roman" w:cs="Times New Roman"/>
          <w:sz w:val="20"/>
          <w:szCs w:val="20"/>
        </w:rPr>
        <w:t>suggested improvements; all authors approved the final version.</w:t>
      </w:r>
    </w:p>
    <w:p w14:paraId="2B4757DD" w14:textId="0C72412F" w:rsidR="007D28B8" w:rsidRDefault="007D28B8" w:rsidP="00641BDE">
      <w:pPr>
        <w:pStyle w:val="Heading1"/>
        <w:spacing w:before="240" w:after="120" w:line="276" w:lineRule="auto"/>
      </w:pPr>
      <w:r>
        <w:t>Acknowledgment</w:t>
      </w:r>
    </w:p>
    <w:p w14:paraId="7767A0D6" w14:textId="42ADDAE4" w:rsidR="002C5ED1" w:rsidRPr="006A0EA6" w:rsidRDefault="00FF0E6D" w:rsidP="006A0EA6">
      <w:pPr>
        <w:pStyle w:val="BodyText"/>
        <w:snapToGrid w:val="0"/>
        <w:spacing w:after="0" w:line="240" w:lineRule="auto"/>
        <w:ind w:firstLine="210"/>
        <w:jc w:val="both"/>
        <w:rPr>
          <w:rFonts w:ascii="Times New Roman" w:hAnsi="Times New Roman" w:cs="Times New Roman"/>
          <w:sz w:val="20"/>
          <w:szCs w:val="20"/>
        </w:rPr>
      </w:pPr>
      <w:r w:rsidRPr="006A0EA6">
        <w:rPr>
          <w:rFonts w:ascii="Times New Roman" w:hAnsi="Times New Roman" w:cs="Times New Roman"/>
          <w:sz w:val="20"/>
          <w:szCs w:val="20"/>
        </w:rPr>
        <w:t>The authors sincerely acknowledge the invaluable contributions of the anonymous reviewers, whose dedicated efforts greatly enhanced the quality and clarity of this paper. The authors also extend their gratitude to De La Salle University for its financial support and assistance in the completion of this work.</w:t>
      </w:r>
    </w:p>
    <w:p w14:paraId="5886B495" w14:textId="12558F50" w:rsidR="00CF23BF" w:rsidRDefault="00CF23BF" w:rsidP="00641BDE">
      <w:pPr>
        <w:pStyle w:val="Heading1"/>
        <w:spacing w:before="240" w:after="120" w:line="276" w:lineRule="auto"/>
      </w:pPr>
      <w:r>
        <w:t>references</w:t>
      </w:r>
    </w:p>
    <w:bookmarkEnd w:id="15"/>
    <w:p w14:paraId="25503E4C" w14:textId="4ECD0477" w:rsidR="00D250FE" w:rsidRPr="007C7232" w:rsidRDefault="00D250FE" w:rsidP="00D250FE">
      <w:pPr>
        <w:pStyle w:val="references"/>
        <w:rPr>
          <w:sz w:val="16"/>
          <w:szCs w:val="16"/>
        </w:rPr>
      </w:pPr>
      <w:r w:rsidRPr="007C7232">
        <w:rPr>
          <w:sz w:val="16"/>
          <w:szCs w:val="16"/>
        </w:rPr>
        <w:t>Q. Wu and R. Zhang, "Towards smart and reconfigurable environment: Intelligent reflecting surface aided wireless network," IEEE Communications Magazine, vol. 58, no. 1, pp. 106-112, Jan. 2020.</w:t>
      </w:r>
    </w:p>
    <w:p w14:paraId="1272A3E8" w14:textId="5248E0B3" w:rsidR="00D250FE" w:rsidRPr="007C7232" w:rsidRDefault="00D250FE" w:rsidP="00D250FE">
      <w:pPr>
        <w:pStyle w:val="references"/>
        <w:rPr>
          <w:sz w:val="16"/>
          <w:szCs w:val="16"/>
        </w:rPr>
      </w:pPr>
      <w:r w:rsidRPr="007C7232">
        <w:rPr>
          <w:sz w:val="16"/>
          <w:szCs w:val="16"/>
        </w:rPr>
        <w:t>M. Di Renzo, M. Debbah, D.-T. Phan-Huy, A. Zappone, M.- S. Alouini, C. Yuen, V. Sciancalepore, G. C. Alexandropoulos, J. Hoydis, H. Gacanin, J. De Rosny, and S. Tretyakov, "Smart radio environments empowered by reconfigurable intelligent surfaces: How it works, state of research, and the road ahead," IEEE Journal on Selected Areas in Communications, vol. 38, no. 11, pp. 2450-2525, Nov. 2020.</w:t>
      </w:r>
    </w:p>
    <w:p w14:paraId="5306BAE5" w14:textId="79EBCCD4" w:rsidR="00D250FE" w:rsidRPr="007C7232" w:rsidRDefault="00D250FE" w:rsidP="00D250FE">
      <w:pPr>
        <w:pStyle w:val="references"/>
        <w:rPr>
          <w:sz w:val="16"/>
          <w:szCs w:val="16"/>
        </w:rPr>
      </w:pPr>
      <w:r w:rsidRPr="007C7232">
        <w:rPr>
          <w:sz w:val="16"/>
          <w:szCs w:val="16"/>
        </w:rPr>
        <w:t>E. Basar, M. Di Renzo, J. De Rosny, M. Debbah, M.-S. Alouini, and R. Zhang, "Wireless communications through reconfigurable intelligent surfaces," IEEE Access, vol. 7, pp. 116753-116773, 2019.</w:t>
      </w:r>
    </w:p>
    <w:p w14:paraId="443CC533" w14:textId="661DD082" w:rsidR="00D250FE" w:rsidRPr="007C7232" w:rsidRDefault="00D250FE" w:rsidP="00D250FE">
      <w:pPr>
        <w:pStyle w:val="references"/>
        <w:rPr>
          <w:sz w:val="16"/>
          <w:szCs w:val="16"/>
        </w:rPr>
      </w:pPr>
      <w:r w:rsidRPr="007C7232">
        <w:rPr>
          <w:sz w:val="16"/>
          <w:szCs w:val="16"/>
        </w:rPr>
        <w:t>E. Björnson, H. Wymeersch, M. Matthaiou, M. Di Renzo, and M. Debbah, "Reconfigurable intelligent surfaces: A signal processing perspective with wireless applications," IEEE Signal Processing Magazine, vol. 39, no. 2, pp. 135-158, Mar. 2022.</w:t>
      </w:r>
    </w:p>
    <w:p w14:paraId="6A65FF7B" w14:textId="24027C3A" w:rsidR="00D250FE" w:rsidRPr="007C7232" w:rsidRDefault="00D250FE" w:rsidP="00D250FE">
      <w:pPr>
        <w:pStyle w:val="references"/>
        <w:rPr>
          <w:sz w:val="16"/>
          <w:szCs w:val="16"/>
        </w:rPr>
      </w:pPr>
      <w:r w:rsidRPr="007C7232">
        <w:rPr>
          <w:sz w:val="16"/>
          <w:szCs w:val="16"/>
        </w:rPr>
        <w:t>J. N. Laneman, D. N. C. Tse, and G. W. Wornell, "Cooperative diversity in wireless networks: Efficient protocols and outage behavior," IEEE Transactions on Information Theory, vol. 50, no. 12, pp. 3062-3080, Dec. 2004.</w:t>
      </w:r>
    </w:p>
    <w:p w14:paraId="6606F63C" w14:textId="0E64847B" w:rsidR="00D250FE" w:rsidRPr="007C7232" w:rsidRDefault="00D250FE" w:rsidP="00D250FE">
      <w:pPr>
        <w:pStyle w:val="references"/>
        <w:rPr>
          <w:sz w:val="16"/>
          <w:szCs w:val="16"/>
        </w:rPr>
      </w:pPr>
      <w:r w:rsidRPr="007C7232">
        <w:rPr>
          <w:sz w:val="16"/>
          <w:szCs w:val="16"/>
        </w:rPr>
        <w:t>C. Huang, A. Zappone, G. C. Alexandropoulos, M. Debbah, and C. Yuen, "Reconfigurable intelligent surfaces for energy efficiency in wireless communication," IEEE Transactions on Wireless Communications, vol. 18, no. 8, pp. 4157-4170, Aug. 2019.</w:t>
      </w:r>
    </w:p>
    <w:p w14:paraId="342152DC" w14:textId="6D8D868A" w:rsidR="00D250FE" w:rsidRPr="007C7232" w:rsidRDefault="00D250FE" w:rsidP="00D250FE">
      <w:pPr>
        <w:pStyle w:val="references"/>
        <w:rPr>
          <w:sz w:val="16"/>
          <w:szCs w:val="16"/>
        </w:rPr>
      </w:pPr>
      <w:r w:rsidRPr="007C7232">
        <w:rPr>
          <w:sz w:val="16"/>
          <w:szCs w:val="16"/>
        </w:rPr>
        <w:t>W. Tang, M. Z. Chen, X. Chen, J. Y. Dai, Y. Han, M. Di Renzo, Y. Zeng, S. Jin, Q. Cheng, and T. J. Cui, "Wireless communications with reconfigurable intelligent surface: Path loss modeling and experimental measurement," IEEE Transactions on Wireless Communications, vol. 20, no. 1, pp. 421-439, Jan. 2021.</w:t>
      </w:r>
    </w:p>
    <w:p w14:paraId="7D748D72" w14:textId="696F3E49" w:rsidR="00D250FE" w:rsidRPr="007C7232" w:rsidRDefault="00D250FE" w:rsidP="00D250FE">
      <w:pPr>
        <w:pStyle w:val="references"/>
        <w:rPr>
          <w:sz w:val="16"/>
          <w:szCs w:val="16"/>
        </w:rPr>
      </w:pPr>
      <w:r w:rsidRPr="007C7232">
        <w:rPr>
          <w:sz w:val="16"/>
          <w:szCs w:val="16"/>
        </w:rPr>
        <w:t>E. Björnson, Ö. Özdogan, and E. G. Larsson, "Intelligent reflecting surface vs. decode-and-forward: How large surfaces are needed to beat relaying?" IEEE Wireless Communications Letters, vol. 9, no. 2, pp. 244-248, Feb. 2020.</w:t>
      </w:r>
    </w:p>
    <w:p w14:paraId="7B635236" w14:textId="2B536BFC" w:rsidR="00D250FE" w:rsidRPr="007C7232" w:rsidRDefault="00D250FE" w:rsidP="00D250FE">
      <w:pPr>
        <w:pStyle w:val="references"/>
        <w:rPr>
          <w:sz w:val="16"/>
          <w:szCs w:val="16"/>
        </w:rPr>
      </w:pPr>
      <w:r w:rsidRPr="007C7232">
        <w:rPr>
          <w:sz w:val="16"/>
          <w:szCs w:val="16"/>
        </w:rPr>
        <w:t>Ö. Özdogan, E. Björnson, and E. G. Larsson, "Intelligent reflecting surfaces: Physics, propagation, and reconfigurable design," IEEE Access, vol. 8, pp. 190-205, 2020.</w:t>
      </w:r>
    </w:p>
    <w:p w14:paraId="2C55CEF0" w14:textId="3A626BE7" w:rsidR="00D250FE" w:rsidRPr="007C7232" w:rsidRDefault="00D250FE" w:rsidP="00D250FE">
      <w:pPr>
        <w:pStyle w:val="references"/>
        <w:rPr>
          <w:sz w:val="16"/>
          <w:szCs w:val="16"/>
        </w:rPr>
      </w:pPr>
      <w:r w:rsidRPr="007C7232">
        <w:rPr>
          <w:sz w:val="16"/>
          <w:szCs w:val="16"/>
        </w:rPr>
        <w:t>C. E. Shannon, "A mathematical theory of communication," The Bell System Technical Journal, vol. 27, no. 3, pp. 379-423, Jul. 1948.</w:t>
      </w:r>
    </w:p>
    <w:p w14:paraId="72F0A7A0" w14:textId="59EF7943" w:rsidR="00D250FE" w:rsidRPr="007C7232" w:rsidRDefault="00D250FE" w:rsidP="00D250FE">
      <w:pPr>
        <w:pStyle w:val="references"/>
        <w:rPr>
          <w:sz w:val="16"/>
          <w:szCs w:val="16"/>
        </w:rPr>
      </w:pPr>
      <w:r w:rsidRPr="007C7232">
        <w:rPr>
          <w:sz w:val="16"/>
          <w:szCs w:val="16"/>
        </w:rPr>
        <w:lastRenderedPageBreak/>
        <w:t>3GPP, "Further advancements for E-UTRA physical layer aspects (Release 9)," 3rd Generation Partnership Project, Technical Specification TS 36.814, Mar. 2010.</w:t>
      </w:r>
    </w:p>
    <w:p w14:paraId="155B882F" w14:textId="530BDAE7" w:rsidR="00D250FE" w:rsidRPr="007C7232" w:rsidRDefault="00D250FE" w:rsidP="00D250FE">
      <w:pPr>
        <w:pStyle w:val="references"/>
        <w:rPr>
          <w:sz w:val="16"/>
          <w:szCs w:val="16"/>
        </w:rPr>
      </w:pPr>
      <w:r w:rsidRPr="007C7232">
        <w:rPr>
          <w:sz w:val="16"/>
          <w:szCs w:val="16"/>
        </w:rPr>
        <w:t>C. You, B. Zheng, and R. Zhang, "How to deploy intelligent reflecting surfaces in wireless network: Bs-side, user-side, or both sides?" IEEE Journal on Selected Areas in Communications, vol. 40, no. 5, pp. 1707-1722, May 2022.</w:t>
      </w:r>
    </w:p>
    <w:p w14:paraId="73842BA4" w14:textId="08D9A869" w:rsidR="00D250FE" w:rsidRPr="007C7232" w:rsidRDefault="00D250FE" w:rsidP="00D250FE">
      <w:pPr>
        <w:pStyle w:val="references"/>
        <w:rPr>
          <w:sz w:val="16"/>
          <w:szCs w:val="16"/>
        </w:rPr>
      </w:pPr>
      <w:r w:rsidRPr="007C7232">
        <w:rPr>
          <w:sz w:val="16"/>
          <w:szCs w:val="16"/>
        </w:rPr>
        <w:t>Y. Chen, J. Peng, and W. Zhang, "Optimal relay placement for two-way relay channel," IEEE Wireless Communications Letters, vol. 2, no. 4, pp. 351-354, Aug. 2013.</w:t>
      </w:r>
    </w:p>
    <w:p w14:paraId="308B381A" w14:textId="211E8B7A" w:rsidR="00D250FE" w:rsidRPr="007C7232" w:rsidRDefault="00D250FE" w:rsidP="00D250FE">
      <w:pPr>
        <w:pStyle w:val="references"/>
        <w:rPr>
          <w:sz w:val="16"/>
          <w:szCs w:val="16"/>
        </w:rPr>
      </w:pPr>
      <w:r w:rsidRPr="007C7232">
        <w:rPr>
          <w:sz w:val="16"/>
          <w:szCs w:val="16"/>
        </w:rPr>
        <w:t>B. Lin, P.-H. Ho, L.-L. Xie, and X. Shen, "Optimal relay station placement in broadband wireless access networks," IEEE Transactions on Mobile Computing, vol. 9, no. 2, pp. 259-269, Feb. 2010.</w:t>
      </w:r>
    </w:p>
    <w:p w14:paraId="67F40B4B" w14:textId="2BD99E2A" w:rsidR="00D250FE" w:rsidRPr="007C7232" w:rsidRDefault="00D250FE" w:rsidP="00D250FE">
      <w:pPr>
        <w:pStyle w:val="references"/>
        <w:rPr>
          <w:sz w:val="16"/>
          <w:szCs w:val="16"/>
        </w:rPr>
      </w:pPr>
      <w:r w:rsidRPr="007C7232">
        <w:rPr>
          <w:sz w:val="16"/>
          <w:szCs w:val="16"/>
        </w:rPr>
        <w:t>Q. Wu and R. Zhang, "Intelligent reflecting surface enhanced wireless network via joint active and passive beamforming," IEEE Transactions on Wireless Communications, vol. 18, no. 11, pp. 5394-5409, Nov. 2019.</w:t>
      </w:r>
    </w:p>
    <w:p w14:paraId="186231E3" w14:textId="569578BD" w:rsidR="00D250FE" w:rsidRPr="007C7232" w:rsidRDefault="00D250FE" w:rsidP="00D250FE">
      <w:pPr>
        <w:pStyle w:val="references"/>
        <w:rPr>
          <w:sz w:val="16"/>
          <w:szCs w:val="16"/>
        </w:rPr>
      </w:pPr>
      <w:r w:rsidRPr="007C7232">
        <w:rPr>
          <w:sz w:val="16"/>
          <w:szCs w:val="16"/>
        </w:rPr>
        <w:t>B. Zheng, C. You, W. Mei, and R. Zhang, "A survey on channel estimation and practical passive beamforming design for intelligent reflecting surface aided wireless communications," IEEE Communications Surveys and Tutorials, vol. 24, no. 2, pp. 1035-1071, 2022.</w:t>
      </w:r>
    </w:p>
    <w:p w14:paraId="0A208BB0" w14:textId="3F45CF70" w:rsidR="00D250FE" w:rsidRPr="007C7232" w:rsidRDefault="00D250FE" w:rsidP="00D250FE">
      <w:pPr>
        <w:pStyle w:val="references"/>
        <w:rPr>
          <w:sz w:val="16"/>
          <w:szCs w:val="16"/>
        </w:rPr>
      </w:pPr>
      <w:r w:rsidRPr="007C7232">
        <w:rPr>
          <w:sz w:val="16"/>
          <w:szCs w:val="16"/>
        </w:rPr>
        <w:t>Z. Abdullah, G. Chen, S. Lambotharan, and H. K. Q. Sherazi, "Intelligent reflecting surface assisted multi-user MISO communication: Channel estimation and beamforming design," IEEE Open Journal of the Communications Society, vol. 2, pp. 388-402, 2021.</w:t>
      </w:r>
    </w:p>
    <w:p w14:paraId="1D9B9796" w14:textId="7433E14A" w:rsidR="00D250FE" w:rsidRPr="007C7232" w:rsidRDefault="00D250FE" w:rsidP="00D250FE">
      <w:pPr>
        <w:pStyle w:val="references"/>
        <w:rPr>
          <w:sz w:val="16"/>
          <w:szCs w:val="16"/>
        </w:rPr>
      </w:pPr>
      <w:r w:rsidRPr="007C7232">
        <w:rPr>
          <w:sz w:val="16"/>
          <w:szCs w:val="16"/>
        </w:rPr>
        <w:t>H. Guo, Y.-C. Liang, J. Chen, and E. G. Larsson, "Weighted sum-rate maximization for reconfigurable intelligent surface aided wireless networks," IEEE Transactions on Wireless Communications, vol. 19, no. 5, pp. 3064-3076, May 2020.</w:t>
      </w:r>
    </w:p>
    <w:p w14:paraId="75131541" w14:textId="0556B96A" w:rsidR="00D250FE" w:rsidRPr="007C7232" w:rsidRDefault="00D250FE" w:rsidP="00D250FE">
      <w:pPr>
        <w:pStyle w:val="references"/>
        <w:rPr>
          <w:sz w:val="16"/>
          <w:szCs w:val="16"/>
        </w:rPr>
      </w:pPr>
      <w:r w:rsidRPr="007C7232">
        <w:rPr>
          <w:sz w:val="16"/>
          <w:szCs w:val="16"/>
        </w:rPr>
        <w:t>Y. Zeng, J. Xu, and R. Zhang, "Sum rate maximization for IRS-assisted uplink communication," IEEE Wireless Communications Letters, vol. 10, no. 2, pp. 407-411, Feb. 2021.</w:t>
      </w:r>
    </w:p>
    <w:p w14:paraId="78234E8E" w14:textId="6B13CFC7" w:rsidR="00D250FE" w:rsidRPr="007C7232" w:rsidRDefault="00D250FE" w:rsidP="00D250FE">
      <w:pPr>
        <w:pStyle w:val="references"/>
        <w:rPr>
          <w:sz w:val="16"/>
          <w:szCs w:val="16"/>
        </w:rPr>
      </w:pPr>
      <w:r w:rsidRPr="007C7232">
        <w:rPr>
          <w:sz w:val="16"/>
          <w:szCs w:val="16"/>
        </w:rPr>
        <w:t>Q. Wu, G. Y. Li, W. Chen, D. W. K. Ng, and R. Schober, "An overview of sustainable green 5G networks," IEEE Wireless Communications, vol. 24, no. 4, pp. 72-80, Aug. 2017.</w:t>
      </w:r>
    </w:p>
    <w:p w14:paraId="7D8985CF" w14:textId="604CB124" w:rsidR="00D250FE" w:rsidRPr="007C7232" w:rsidRDefault="00D250FE" w:rsidP="00D250FE">
      <w:pPr>
        <w:pStyle w:val="references"/>
        <w:rPr>
          <w:sz w:val="16"/>
          <w:szCs w:val="16"/>
        </w:rPr>
      </w:pPr>
      <w:r w:rsidRPr="007C7232">
        <w:rPr>
          <w:sz w:val="16"/>
          <w:szCs w:val="16"/>
        </w:rPr>
        <w:t>R. Y. Rubinstein and D. P. Kroese, Simulation and the Monte Carlo Method, 3rd ed. Hoboken, NJ: John Wiley &amp; Sons, 2016.</w:t>
      </w:r>
    </w:p>
    <w:p w14:paraId="1FDF4984" w14:textId="7934ACBC" w:rsidR="00D250FE" w:rsidRPr="007C7232" w:rsidRDefault="00D250FE" w:rsidP="00D250FE">
      <w:pPr>
        <w:pStyle w:val="references"/>
        <w:rPr>
          <w:sz w:val="16"/>
          <w:szCs w:val="16"/>
        </w:rPr>
      </w:pPr>
      <w:r w:rsidRPr="007C7232">
        <w:rPr>
          <w:sz w:val="16"/>
          <w:szCs w:val="16"/>
        </w:rPr>
        <w:t>The MathWorks, Inc., "MATLAB version 23.2 (r2023b)," https://www.mathworks.com/products/matlab.html, Natick, Massachusetts, 2023.</w:t>
      </w:r>
    </w:p>
    <w:p w14:paraId="54141568" w14:textId="74D38F65" w:rsidR="00D250FE" w:rsidRPr="007C7232" w:rsidRDefault="00D250FE" w:rsidP="00D250FE">
      <w:pPr>
        <w:pStyle w:val="references"/>
        <w:rPr>
          <w:sz w:val="16"/>
          <w:szCs w:val="16"/>
        </w:rPr>
      </w:pPr>
      <w:r w:rsidRPr="007C7232">
        <w:rPr>
          <w:sz w:val="16"/>
          <w:szCs w:val="16"/>
        </w:rPr>
        <w:t>C. Liaskos, S. Nie, A. Tsioliaridou, A. Pitsillides, S. Ioannidis, and I. F. Akyildiz, "A new wireless communication paradigm through software-controlled metasurfaces," IEEE Communications Magazine, vol. 56, no. 9, pp. 162-169, Sep. 2018.</w:t>
      </w:r>
    </w:p>
    <w:p w14:paraId="2186296C" w14:textId="7331137E" w:rsidR="00D250FE" w:rsidRPr="007C7232" w:rsidRDefault="00D250FE" w:rsidP="00D250FE">
      <w:pPr>
        <w:pStyle w:val="references"/>
        <w:rPr>
          <w:sz w:val="16"/>
          <w:szCs w:val="16"/>
        </w:rPr>
      </w:pPr>
      <w:r w:rsidRPr="007C7232">
        <w:rPr>
          <w:sz w:val="16"/>
          <w:szCs w:val="16"/>
        </w:rPr>
        <w:t>M. Di Renzo and J. Song, "Reflection probability in wireless networks with metasurface-coated environmental objects: An approach based on random spatial processes," EURASIP Journal on Wireless Communications and Networking, vol. 2019, no. 1, p. 99, 2019.</w:t>
      </w:r>
    </w:p>
    <w:p w14:paraId="32EFEAA1" w14:textId="3CC5C814" w:rsidR="00D250FE" w:rsidRPr="007C7232" w:rsidRDefault="00D250FE" w:rsidP="00D250FE">
      <w:pPr>
        <w:pStyle w:val="references"/>
        <w:rPr>
          <w:sz w:val="16"/>
          <w:szCs w:val="16"/>
        </w:rPr>
      </w:pPr>
      <w:r w:rsidRPr="007C7232">
        <w:rPr>
          <w:sz w:val="16"/>
          <w:szCs w:val="16"/>
        </w:rPr>
        <w:t>K. Ntontin, A.-A. A. Boulogeorgos, D. Selimis, F. I. Giannopoulos, S. Chatzinotas, and B. Ottersten, "Reconfigurable intelligent surface optimal placement in millimeter-wave networks," IEEE Open Journal of the Communications Society, vol. 3, pp. 704-720, 2022.</w:t>
      </w:r>
    </w:p>
    <w:p w14:paraId="3908E686" w14:textId="0A99721F" w:rsidR="00D250FE" w:rsidRPr="007C7232" w:rsidRDefault="00D250FE" w:rsidP="00D250FE">
      <w:pPr>
        <w:pStyle w:val="references"/>
        <w:rPr>
          <w:sz w:val="16"/>
          <w:szCs w:val="16"/>
        </w:rPr>
      </w:pPr>
      <w:r w:rsidRPr="007C7232">
        <w:rPr>
          <w:sz w:val="16"/>
          <w:szCs w:val="16"/>
        </w:rPr>
        <w:t>M. A. Kishk and M.-S. Alouini, "Exploiting randomly located blockages for large-scale deployment of intelligent surfaces,"IEEE Journal on Selected Areas in Communications, vol. 39, no. 4, pp. 1043-1056, Apr. 2021.</w:t>
      </w:r>
    </w:p>
    <w:p w14:paraId="258079D3" w14:textId="3BBBD459" w:rsidR="00D250FE" w:rsidRPr="007C7232" w:rsidRDefault="00D250FE" w:rsidP="00D250FE">
      <w:pPr>
        <w:pStyle w:val="references"/>
        <w:rPr>
          <w:sz w:val="16"/>
          <w:szCs w:val="16"/>
        </w:rPr>
      </w:pPr>
      <w:r w:rsidRPr="007C7232">
        <w:rPr>
          <w:sz w:val="16"/>
          <w:szCs w:val="16"/>
        </w:rPr>
        <w:t>Q. Li, A. El Shafie, T. Q. Duong, and H. V. Poor, "Optimization of reconfigurable intelligent surfaces aided energy efficiency in heterogeneous networks," IEEE Transactions on Communications, vol. 70, no. 9, pp. 6268-6283, Sep. 2022.</w:t>
      </w:r>
    </w:p>
    <w:p w14:paraId="4CCE50A5" w14:textId="7292D751" w:rsidR="00D250FE" w:rsidRPr="007C7232" w:rsidRDefault="00D250FE" w:rsidP="00D250FE">
      <w:pPr>
        <w:pStyle w:val="references"/>
        <w:rPr>
          <w:sz w:val="16"/>
          <w:szCs w:val="16"/>
        </w:rPr>
      </w:pPr>
      <w:r w:rsidRPr="007C7232">
        <w:rPr>
          <w:sz w:val="16"/>
          <w:szCs w:val="16"/>
        </w:rPr>
        <w:t>V. Degli-Esposti, E. M. Vitucci, M. Di Renzo, and S. Tretyakov, "Reradiation and scattering from a reconfigurable intelligent surface: A general macroscopic model," IEEE Transactions on Antennas and Propag</w:t>
      </w:r>
      <w:r w:rsidR="00D10715">
        <w:rPr>
          <w:sz w:val="16"/>
          <w:szCs w:val="16"/>
        </w:rPr>
        <w:t>s</w:t>
      </w:r>
      <w:r w:rsidRPr="007C7232">
        <w:rPr>
          <w:sz w:val="16"/>
          <w:szCs w:val="16"/>
        </w:rPr>
        <w:t>ation, vol. 70, no. 10, pp. 8691-8706, Oct. 2022.</w:t>
      </w:r>
    </w:p>
    <w:p w14:paraId="21F89E3D" w14:textId="15D050F2" w:rsidR="00D250FE" w:rsidRPr="007C7232" w:rsidRDefault="00D250FE" w:rsidP="00D250FE">
      <w:pPr>
        <w:pStyle w:val="references"/>
        <w:rPr>
          <w:sz w:val="16"/>
          <w:szCs w:val="16"/>
        </w:rPr>
      </w:pPr>
      <w:r w:rsidRPr="007C7232">
        <w:rPr>
          <w:sz w:val="16"/>
          <w:szCs w:val="16"/>
        </w:rPr>
        <w:t>Z. Abdullah, G. Chen, S. Lambotharan, and H. K. Q. Sherazi, "A hybrid relay and intelligent reflecting surface network and its ergodic performance analysis," IEEE Wireless Communications Letters, vol. 11, no. 7, pp. 1380-1384, Jul. 2022.</w:t>
      </w:r>
    </w:p>
    <w:p w14:paraId="01B0C1C3" w14:textId="77777777" w:rsidR="00B03D88" w:rsidRPr="00CB36DA" w:rsidRDefault="00B03D88" w:rsidP="00CB36DA">
      <w:pPr>
        <w:pStyle w:val="references"/>
        <w:sectPr w:rsidR="00B03D88" w:rsidRPr="00CB36DA" w:rsidSect="00301590">
          <w:type w:val="continuous"/>
          <w:pgSz w:w="11906" w:h="16838" w:code="9"/>
          <w:pgMar w:top="1701" w:right="1134" w:bottom="1134" w:left="1134" w:header="720" w:footer="720" w:gutter="0"/>
          <w:cols w:num="2" w:space="374"/>
          <w:docGrid w:linePitch="299"/>
        </w:sectPr>
      </w:pPr>
    </w:p>
    <w:p w14:paraId="7C876BE1" w14:textId="77777777" w:rsidR="00AD6734" w:rsidRPr="006A4FEF" w:rsidRDefault="00AD6734">
      <w:pPr>
        <w:spacing w:after="220"/>
        <w:rPr>
          <w:rFonts w:ascii="Times New Roman" w:hAnsi="Times New Roman" w:cs="Times New Roman"/>
          <w:sz w:val="16"/>
          <w:szCs w:val="16"/>
        </w:rPr>
      </w:pPr>
    </w:p>
    <w:sectPr w:rsidR="00AD6734" w:rsidRPr="006A4FEF" w:rsidSect="00301590">
      <w:type w:val="continuous"/>
      <w:pgSz w:w="11906" w:h="16838" w:code="9"/>
      <w:pgMar w:top="1701" w:right="1134" w:bottom="1134" w:left="1134" w:header="720" w:footer="720" w:gutter="0"/>
      <w:cols w:num="2" w:space="374"/>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FB12" w14:textId="77777777" w:rsidR="00A26E16" w:rsidRDefault="00A26E16">
      <w:pPr>
        <w:spacing w:line="240" w:lineRule="auto"/>
      </w:pPr>
      <w:r>
        <w:separator/>
      </w:r>
    </w:p>
  </w:endnote>
  <w:endnote w:type="continuationSeparator" w:id="0">
    <w:p w14:paraId="5E8E2155" w14:textId="77777777" w:rsidR="00A26E16" w:rsidRDefault="00A26E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5ED3" w14:textId="77777777" w:rsidR="00A26E16" w:rsidRDefault="00A26E16">
      <w:pPr>
        <w:spacing w:after="0" w:line="240" w:lineRule="auto"/>
      </w:pPr>
      <w:r>
        <w:separator/>
      </w:r>
    </w:p>
  </w:footnote>
  <w:footnote w:type="continuationSeparator" w:id="0">
    <w:p w14:paraId="1B174801" w14:textId="77777777" w:rsidR="00A26E16" w:rsidRDefault="00A26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43F"/>
    <w:multiLevelType w:val="hybridMultilevel"/>
    <w:tmpl w:val="0652B050"/>
    <w:lvl w:ilvl="0" w:tplc="998E7A66">
      <w:start w:val="1"/>
      <w:numFmt w:val="none"/>
      <w:lvlText w:val="-"/>
      <w:lvlJc w:val="left"/>
      <w:pPr>
        <w:tabs>
          <w:tab w:val="num" w:pos="1080"/>
        </w:tabs>
        <w:ind w:left="720" w:hanging="360"/>
      </w:pPr>
      <w:rPr>
        <w:rFonts w:ascii="Georgia" w:eastAsia="Georgia" w:hAnsi="Georgia" w:cs="Georgia"/>
      </w:rPr>
    </w:lvl>
    <w:lvl w:ilvl="1" w:tplc="27C0365A">
      <w:numFmt w:val="decimal"/>
      <w:lvlText w:val=""/>
      <w:lvlJc w:val="left"/>
    </w:lvl>
    <w:lvl w:ilvl="2" w:tplc="7D720992">
      <w:numFmt w:val="decimal"/>
      <w:lvlText w:val=""/>
      <w:lvlJc w:val="left"/>
    </w:lvl>
    <w:lvl w:ilvl="3" w:tplc="8CF2B44A">
      <w:numFmt w:val="decimal"/>
      <w:lvlText w:val=""/>
      <w:lvlJc w:val="left"/>
    </w:lvl>
    <w:lvl w:ilvl="4" w:tplc="F9CE1146">
      <w:numFmt w:val="decimal"/>
      <w:lvlText w:val=""/>
      <w:lvlJc w:val="left"/>
    </w:lvl>
    <w:lvl w:ilvl="5" w:tplc="32508220">
      <w:numFmt w:val="decimal"/>
      <w:lvlText w:val=""/>
      <w:lvlJc w:val="left"/>
    </w:lvl>
    <w:lvl w:ilvl="6" w:tplc="8D3A5774">
      <w:numFmt w:val="decimal"/>
      <w:lvlText w:val=""/>
      <w:lvlJc w:val="left"/>
    </w:lvl>
    <w:lvl w:ilvl="7" w:tplc="5C5EFECE">
      <w:numFmt w:val="decimal"/>
      <w:lvlText w:val=""/>
      <w:lvlJc w:val="left"/>
    </w:lvl>
    <w:lvl w:ilvl="8" w:tplc="EBA476D8">
      <w:numFmt w:val="decimal"/>
      <w:lvlText w:val=""/>
      <w:lvlJc w:val="left"/>
    </w:lvl>
  </w:abstractNum>
  <w:abstractNum w:abstractNumId="1" w15:restartNumberingAfterBreak="0">
    <w:nsid w:val="01831D68"/>
    <w:multiLevelType w:val="hybridMultilevel"/>
    <w:tmpl w:val="C41E3AF8"/>
    <w:lvl w:ilvl="0" w:tplc="ACCEF7A4">
      <w:start w:val="1"/>
      <w:numFmt w:val="decimal"/>
      <w:lvlText w:val="%1."/>
      <w:lvlJc w:val="left"/>
      <w:pPr>
        <w:tabs>
          <w:tab w:val="num" w:pos="1080"/>
        </w:tabs>
        <w:ind w:left="720" w:hanging="360"/>
      </w:pPr>
    </w:lvl>
    <w:lvl w:ilvl="1" w:tplc="F88E2170">
      <w:numFmt w:val="decimal"/>
      <w:lvlText w:val=""/>
      <w:lvlJc w:val="left"/>
    </w:lvl>
    <w:lvl w:ilvl="2" w:tplc="3F6A4760">
      <w:numFmt w:val="decimal"/>
      <w:lvlText w:val=""/>
      <w:lvlJc w:val="left"/>
    </w:lvl>
    <w:lvl w:ilvl="3" w:tplc="99224A36">
      <w:numFmt w:val="decimal"/>
      <w:lvlText w:val=""/>
      <w:lvlJc w:val="left"/>
    </w:lvl>
    <w:lvl w:ilvl="4" w:tplc="4CCEC942">
      <w:numFmt w:val="decimal"/>
      <w:lvlText w:val=""/>
      <w:lvlJc w:val="left"/>
    </w:lvl>
    <w:lvl w:ilvl="5" w:tplc="A05A10A8">
      <w:numFmt w:val="decimal"/>
      <w:lvlText w:val=""/>
      <w:lvlJc w:val="left"/>
    </w:lvl>
    <w:lvl w:ilvl="6" w:tplc="53DE070E">
      <w:numFmt w:val="decimal"/>
      <w:lvlText w:val=""/>
      <w:lvlJc w:val="left"/>
    </w:lvl>
    <w:lvl w:ilvl="7" w:tplc="F9E8E5C0">
      <w:numFmt w:val="decimal"/>
      <w:lvlText w:val=""/>
      <w:lvlJc w:val="left"/>
    </w:lvl>
    <w:lvl w:ilvl="8" w:tplc="85C45434">
      <w:numFmt w:val="decimal"/>
      <w:lvlText w:val=""/>
      <w:lvlJc w:val="left"/>
    </w:lvl>
  </w:abstractNum>
  <w:abstractNum w:abstractNumId="2" w15:restartNumberingAfterBreak="0">
    <w:nsid w:val="08932266"/>
    <w:multiLevelType w:val="hybridMultilevel"/>
    <w:tmpl w:val="9832431C"/>
    <w:lvl w:ilvl="0" w:tplc="D3E8001C">
      <w:start w:val="1"/>
      <w:numFmt w:val="none"/>
      <w:lvlText w:val="-"/>
      <w:lvlJc w:val="left"/>
      <w:pPr>
        <w:tabs>
          <w:tab w:val="num" w:pos="1080"/>
        </w:tabs>
        <w:ind w:left="720" w:hanging="360"/>
      </w:pPr>
      <w:rPr>
        <w:rFonts w:ascii="Georgia" w:eastAsia="Georgia" w:hAnsi="Georgia" w:cs="Georgia"/>
      </w:rPr>
    </w:lvl>
    <w:lvl w:ilvl="1" w:tplc="688658E6">
      <w:numFmt w:val="decimal"/>
      <w:lvlText w:val=""/>
      <w:lvlJc w:val="left"/>
    </w:lvl>
    <w:lvl w:ilvl="2" w:tplc="C68A14DA">
      <w:numFmt w:val="decimal"/>
      <w:lvlText w:val=""/>
      <w:lvlJc w:val="left"/>
    </w:lvl>
    <w:lvl w:ilvl="3" w:tplc="73ECAA02">
      <w:numFmt w:val="decimal"/>
      <w:lvlText w:val=""/>
      <w:lvlJc w:val="left"/>
    </w:lvl>
    <w:lvl w:ilvl="4" w:tplc="816EB66A">
      <w:numFmt w:val="decimal"/>
      <w:lvlText w:val=""/>
      <w:lvlJc w:val="left"/>
    </w:lvl>
    <w:lvl w:ilvl="5" w:tplc="9ADEA7BE">
      <w:numFmt w:val="decimal"/>
      <w:lvlText w:val=""/>
      <w:lvlJc w:val="left"/>
    </w:lvl>
    <w:lvl w:ilvl="6" w:tplc="CA581C4A">
      <w:numFmt w:val="decimal"/>
      <w:lvlText w:val=""/>
      <w:lvlJc w:val="left"/>
    </w:lvl>
    <w:lvl w:ilvl="7" w:tplc="843A1EB6">
      <w:numFmt w:val="decimal"/>
      <w:lvlText w:val=""/>
      <w:lvlJc w:val="left"/>
    </w:lvl>
    <w:lvl w:ilvl="8" w:tplc="9C9CBB32">
      <w:numFmt w:val="decimal"/>
      <w:lvlText w:val=""/>
      <w:lvlJc w:val="left"/>
    </w:lvl>
  </w:abstractNum>
  <w:abstractNum w:abstractNumId="3" w15:restartNumberingAfterBreak="0">
    <w:nsid w:val="0A60484F"/>
    <w:multiLevelType w:val="hybridMultilevel"/>
    <w:tmpl w:val="7A2C5E1A"/>
    <w:lvl w:ilvl="0" w:tplc="9704D9AE">
      <w:start w:val="1"/>
      <w:numFmt w:val="none"/>
      <w:lvlText w:val="13)"/>
      <w:lvlJc w:val="left"/>
      <w:pPr>
        <w:tabs>
          <w:tab w:val="num" w:pos="1080"/>
        </w:tabs>
        <w:ind w:left="720" w:hanging="360"/>
      </w:pPr>
      <w:rPr>
        <w:rFonts w:ascii="Georgia" w:eastAsia="Georgia" w:hAnsi="Georgia" w:cs="Georgia"/>
      </w:rPr>
    </w:lvl>
    <w:lvl w:ilvl="1" w:tplc="779AD3B6">
      <w:numFmt w:val="decimal"/>
      <w:lvlText w:val=""/>
      <w:lvlJc w:val="left"/>
    </w:lvl>
    <w:lvl w:ilvl="2" w:tplc="7EBEAF34">
      <w:numFmt w:val="decimal"/>
      <w:lvlText w:val=""/>
      <w:lvlJc w:val="left"/>
    </w:lvl>
    <w:lvl w:ilvl="3" w:tplc="EBEA1FC4">
      <w:numFmt w:val="decimal"/>
      <w:lvlText w:val=""/>
      <w:lvlJc w:val="left"/>
    </w:lvl>
    <w:lvl w:ilvl="4" w:tplc="E3CC84AC">
      <w:numFmt w:val="decimal"/>
      <w:lvlText w:val=""/>
      <w:lvlJc w:val="left"/>
    </w:lvl>
    <w:lvl w:ilvl="5" w:tplc="5900EFF2">
      <w:numFmt w:val="decimal"/>
      <w:lvlText w:val=""/>
      <w:lvlJc w:val="left"/>
    </w:lvl>
    <w:lvl w:ilvl="6" w:tplc="B9B4E2B4">
      <w:numFmt w:val="decimal"/>
      <w:lvlText w:val=""/>
      <w:lvlJc w:val="left"/>
    </w:lvl>
    <w:lvl w:ilvl="7" w:tplc="BACEE8DE">
      <w:numFmt w:val="decimal"/>
      <w:lvlText w:val=""/>
      <w:lvlJc w:val="left"/>
    </w:lvl>
    <w:lvl w:ilvl="8" w:tplc="1C66F1DA">
      <w:numFmt w:val="decimal"/>
      <w:lvlText w:val=""/>
      <w:lvlJc w:val="left"/>
    </w:lvl>
  </w:abstractNum>
  <w:abstractNum w:abstractNumId="4" w15:restartNumberingAfterBreak="0">
    <w:nsid w:val="0DFB0CAB"/>
    <w:multiLevelType w:val="hybridMultilevel"/>
    <w:tmpl w:val="71621E06"/>
    <w:lvl w:ilvl="0" w:tplc="0BAE78D2">
      <w:start w:val="1"/>
      <w:numFmt w:val="none"/>
      <w:lvlText w:val="-"/>
      <w:lvlJc w:val="left"/>
      <w:pPr>
        <w:tabs>
          <w:tab w:val="num" w:pos="1080"/>
        </w:tabs>
        <w:ind w:left="720" w:hanging="360"/>
      </w:pPr>
      <w:rPr>
        <w:rFonts w:ascii="Georgia" w:eastAsia="Georgia" w:hAnsi="Georgia" w:cs="Georgia"/>
      </w:rPr>
    </w:lvl>
    <w:lvl w:ilvl="1" w:tplc="9E8C0DDA">
      <w:numFmt w:val="decimal"/>
      <w:lvlText w:val=""/>
      <w:lvlJc w:val="left"/>
    </w:lvl>
    <w:lvl w:ilvl="2" w:tplc="C50A8660">
      <w:numFmt w:val="decimal"/>
      <w:lvlText w:val=""/>
      <w:lvlJc w:val="left"/>
    </w:lvl>
    <w:lvl w:ilvl="3" w:tplc="815666E4">
      <w:numFmt w:val="decimal"/>
      <w:lvlText w:val=""/>
      <w:lvlJc w:val="left"/>
    </w:lvl>
    <w:lvl w:ilvl="4" w:tplc="C6D8C198">
      <w:numFmt w:val="decimal"/>
      <w:lvlText w:val=""/>
      <w:lvlJc w:val="left"/>
    </w:lvl>
    <w:lvl w:ilvl="5" w:tplc="92BE0010">
      <w:numFmt w:val="decimal"/>
      <w:lvlText w:val=""/>
      <w:lvlJc w:val="left"/>
    </w:lvl>
    <w:lvl w:ilvl="6" w:tplc="B106DA78">
      <w:numFmt w:val="decimal"/>
      <w:lvlText w:val=""/>
      <w:lvlJc w:val="left"/>
    </w:lvl>
    <w:lvl w:ilvl="7" w:tplc="AAD40798">
      <w:numFmt w:val="decimal"/>
      <w:lvlText w:val=""/>
      <w:lvlJc w:val="left"/>
    </w:lvl>
    <w:lvl w:ilvl="8" w:tplc="9B86FB02">
      <w:numFmt w:val="decimal"/>
      <w:lvlText w:val=""/>
      <w:lvlJc w:val="left"/>
    </w:lvl>
  </w:abstractNum>
  <w:abstractNum w:abstractNumId="5" w15:restartNumberingAfterBreak="0">
    <w:nsid w:val="100E2F46"/>
    <w:multiLevelType w:val="hybridMultilevel"/>
    <w:tmpl w:val="7A523D60"/>
    <w:lvl w:ilvl="0" w:tplc="F8D49092">
      <w:start w:val="1"/>
      <w:numFmt w:val="none"/>
      <w:lvlText w:val="-"/>
      <w:lvlJc w:val="left"/>
      <w:pPr>
        <w:tabs>
          <w:tab w:val="num" w:pos="1080"/>
        </w:tabs>
        <w:ind w:left="720" w:hanging="360"/>
      </w:pPr>
      <w:rPr>
        <w:rFonts w:ascii="Georgia" w:eastAsia="Georgia" w:hAnsi="Georgia" w:cs="Georgia"/>
      </w:rPr>
    </w:lvl>
    <w:lvl w:ilvl="1" w:tplc="9D0AEE20">
      <w:numFmt w:val="decimal"/>
      <w:lvlText w:val=""/>
      <w:lvlJc w:val="left"/>
    </w:lvl>
    <w:lvl w:ilvl="2" w:tplc="F6B0537C">
      <w:numFmt w:val="decimal"/>
      <w:lvlText w:val=""/>
      <w:lvlJc w:val="left"/>
    </w:lvl>
    <w:lvl w:ilvl="3" w:tplc="30C2EFCC">
      <w:numFmt w:val="decimal"/>
      <w:lvlText w:val=""/>
      <w:lvlJc w:val="left"/>
    </w:lvl>
    <w:lvl w:ilvl="4" w:tplc="2104EAB2">
      <w:numFmt w:val="decimal"/>
      <w:lvlText w:val=""/>
      <w:lvlJc w:val="left"/>
    </w:lvl>
    <w:lvl w:ilvl="5" w:tplc="3656E846">
      <w:numFmt w:val="decimal"/>
      <w:lvlText w:val=""/>
      <w:lvlJc w:val="left"/>
    </w:lvl>
    <w:lvl w:ilvl="6" w:tplc="8350225C">
      <w:numFmt w:val="decimal"/>
      <w:lvlText w:val=""/>
      <w:lvlJc w:val="left"/>
    </w:lvl>
    <w:lvl w:ilvl="7" w:tplc="A2D8CACC">
      <w:numFmt w:val="decimal"/>
      <w:lvlText w:val=""/>
      <w:lvlJc w:val="left"/>
    </w:lvl>
    <w:lvl w:ilvl="8" w:tplc="AC664C6E">
      <w:numFmt w:val="decimal"/>
      <w:lvlText w:val=""/>
      <w:lvlJc w:val="left"/>
    </w:lvl>
  </w:abstractNum>
  <w:abstractNum w:abstractNumId="6" w15:restartNumberingAfterBreak="0">
    <w:nsid w:val="1721736D"/>
    <w:multiLevelType w:val="hybridMultilevel"/>
    <w:tmpl w:val="D018A48C"/>
    <w:lvl w:ilvl="0" w:tplc="2B8E3374">
      <w:numFmt w:val="decimal"/>
      <w:lvlText w:val=""/>
      <w:lvlJc w:val="left"/>
    </w:lvl>
    <w:lvl w:ilvl="1" w:tplc="422AA3C6">
      <w:start w:val="1"/>
      <w:numFmt w:val="none"/>
      <w:lvlText w:val="7)"/>
      <w:lvlJc w:val="left"/>
      <w:pPr>
        <w:tabs>
          <w:tab w:val="num" w:pos="1800"/>
        </w:tabs>
        <w:ind w:left="1440" w:hanging="360"/>
      </w:pPr>
      <w:rPr>
        <w:rFonts w:ascii="Georgia" w:eastAsia="Georgia" w:hAnsi="Georgia" w:cs="Georgia"/>
      </w:rPr>
    </w:lvl>
    <w:lvl w:ilvl="2" w:tplc="82DEE73E">
      <w:numFmt w:val="decimal"/>
      <w:lvlText w:val=""/>
      <w:lvlJc w:val="left"/>
    </w:lvl>
    <w:lvl w:ilvl="3" w:tplc="BBAA0E72">
      <w:numFmt w:val="decimal"/>
      <w:lvlText w:val=""/>
      <w:lvlJc w:val="left"/>
    </w:lvl>
    <w:lvl w:ilvl="4" w:tplc="93D0F5F0">
      <w:numFmt w:val="decimal"/>
      <w:lvlText w:val=""/>
      <w:lvlJc w:val="left"/>
    </w:lvl>
    <w:lvl w:ilvl="5" w:tplc="B56A5A82">
      <w:numFmt w:val="decimal"/>
      <w:lvlText w:val=""/>
      <w:lvlJc w:val="left"/>
    </w:lvl>
    <w:lvl w:ilvl="6" w:tplc="9EA482AC">
      <w:numFmt w:val="decimal"/>
      <w:lvlText w:val=""/>
      <w:lvlJc w:val="left"/>
    </w:lvl>
    <w:lvl w:ilvl="7" w:tplc="65B8CAD2">
      <w:numFmt w:val="decimal"/>
      <w:lvlText w:val=""/>
      <w:lvlJc w:val="left"/>
    </w:lvl>
    <w:lvl w:ilvl="8" w:tplc="6F6CDC82">
      <w:numFmt w:val="decimal"/>
      <w:lvlText w:val=""/>
      <w:lvlJc w:val="left"/>
    </w:lvl>
  </w:abstractNum>
  <w:abstractNum w:abstractNumId="7" w15:restartNumberingAfterBreak="0">
    <w:nsid w:val="174720F2"/>
    <w:multiLevelType w:val="hybridMultilevel"/>
    <w:tmpl w:val="3FC01A20"/>
    <w:lvl w:ilvl="0" w:tplc="B84CCD4A">
      <w:start w:val="1"/>
      <w:numFmt w:val="none"/>
      <w:lvlText w:val="-"/>
      <w:lvlJc w:val="left"/>
      <w:pPr>
        <w:tabs>
          <w:tab w:val="num" w:pos="1080"/>
        </w:tabs>
        <w:ind w:left="720" w:hanging="360"/>
      </w:pPr>
      <w:rPr>
        <w:rFonts w:ascii="Georgia" w:eastAsia="Georgia" w:hAnsi="Georgia" w:cs="Georgia"/>
      </w:rPr>
    </w:lvl>
    <w:lvl w:ilvl="1" w:tplc="2ED65512">
      <w:numFmt w:val="decimal"/>
      <w:lvlText w:val=""/>
      <w:lvlJc w:val="left"/>
    </w:lvl>
    <w:lvl w:ilvl="2" w:tplc="FEC2FC4A">
      <w:numFmt w:val="decimal"/>
      <w:lvlText w:val=""/>
      <w:lvlJc w:val="left"/>
    </w:lvl>
    <w:lvl w:ilvl="3" w:tplc="4A586796">
      <w:numFmt w:val="decimal"/>
      <w:lvlText w:val=""/>
      <w:lvlJc w:val="left"/>
    </w:lvl>
    <w:lvl w:ilvl="4" w:tplc="5238C1F2">
      <w:numFmt w:val="decimal"/>
      <w:lvlText w:val=""/>
      <w:lvlJc w:val="left"/>
    </w:lvl>
    <w:lvl w:ilvl="5" w:tplc="08307DF4">
      <w:numFmt w:val="decimal"/>
      <w:lvlText w:val=""/>
      <w:lvlJc w:val="left"/>
    </w:lvl>
    <w:lvl w:ilvl="6" w:tplc="639025D4">
      <w:numFmt w:val="decimal"/>
      <w:lvlText w:val=""/>
      <w:lvlJc w:val="left"/>
    </w:lvl>
    <w:lvl w:ilvl="7" w:tplc="8ECA7A34">
      <w:numFmt w:val="decimal"/>
      <w:lvlText w:val=""/>
      <w:lvlJc w:val="left"/>
    </w:lvl>
    <w:lvl w:ilvl="8" w:tplc="86001BA8">
      <w:numFmt w:val="decimal"/>
      <w:lvlText w:val=""/>
      <w:lvlJc w:val="left"/>
    </w:lvl>
  </w:abstractNum>
  <w:abstractNum w:abstractNumId="8" w15:restartNumberingAfterBreak="0">
    <w:nsid w:val="1B251CD0"/>
    <w:multiLevelType w:val="hybridMultilevel"/>
    <w:tmpl w:val="42DC45C2"/>
    <w:lvl w:ilvl="0" w:tplc="BAA0FEF2">
      <w:start w:val="1"/>
      <w:numFmt w:val="none"/>
      <w:lvlText w:val="1)"/>
      <w:lvlJc w:val="left"/>
      <w:pPr>
        <w:tabs>
          <w:tab w:val="num" w:pos="1080"/>
        </w:tabs>
        <w:ind w:left="720" w:hanging="360"/>
      </w:pPr>
      <w:rPr>
        <w:rFonts w:ascii="Georgia" w:eastAsia="Georgia" w:hAnsi="Georgia" w:cs="Georgia"/>
      </w:rPr>
    </w:lvl>
    <w:lvl w:ilvl="1" w:tplc="1130C2A8">
      <w:numFmt w:val="decimal"/>
      <w:lvlText w:val=""/>
      <w:lvlJc w:val="left"/>
    </w:lvl>
    <w:lvl w:ilvl="2" w:tplc="45647A72">
      <w:numFmt w:val="decimal"/>
      <w:lvlText w:val=""/>
      <w:lvlJc w:val="left"/>
    </w:lvl>
    <w:lvl w:ilvl="3" w:tplc="CAFC9F3A">
      <w:numFmt w:val="decimal"/>
      <w:lvlText w:val=""/>
      <w:lvlJc w:val="left"/>
    </w:lvl>
    <w:lvl w:ilvl="4" w:tplc="044E6BC2">
      <w:numFmt w:val="decimal"/>
      <w:lvlText w:val=""/>
      <w:lvlJc w:val="left"/>
    </w:lvl>
    <w:lvl w:ilvl="5" w:tplc="5106A7E0">
      <w:numFmt w:val="decimal"/>
      <w:lvlText w:val=""/>
      <w:lvlJc w:val="left"/>
    </w:lvl>
    <w:lvl w:ilvl="6" w:tplc="E4566E22">
      <w:numFmt w:val="decimal"/>
      <w:lvlText w:val=""/>
      <w:lvlJc w:val="left"/>
    </w:lvl>
    <w:lvl w:ilvl="7" w:tplc="8296155A">
      <w:numFmt w:val="decimal"/>
      <w:lvlText w:val=""/>
      <w:lvlJc w:val="left"/>
    </w:lvl>
    <w:lvl w:ilvl="8" w:tplc="6B981C00">
      <w:numFmt w:val="decimal"/>
      <w:lvlText w:val=""/>
      <w:lvlJc w:val="left"/>
    </w:lvl>
  </w:abstractNum>
  <w:abstractNum w:abstractNumId="9" w15:restartNumberingAfterBreak="0">
    <w:nsid w:val="1CB92297"/>
    <w:multiLevelType w:val="hybridMultilevel"/>
    <w:tmpl w:val="82800F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6FE1FCF"/>
    <w:multiLevelType w:val="hybridMultilevel"/>
    <w:tmpl w:val="33826962"/>
    <w:lvl w:ilvl="0" w:tplc="FFFFFFFF">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1" w15:restartNumberingAfterBreak="0">
    <w:nsid w:val="271C0704"/>
    <w:multiLevelType w:val="hybridMultilevel"/>
    <w:tmpl w:val="7C2048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7AD4411"/>
    <w:multiLevelType w:val="hybridMultilevel"/>
    <w:tmpl w:val="234CA07C"/>
    <w:lvl w:ilvl="0" w:tplc="37FAFDF0">
      <w:start w:val="1"/>
      <w:numFmt w:val="none"/>
      <w:lvlText w:val="-"/>
      <w:lvlJc w:val="left"/>
      <w:pPr>
        <w:tabs>
          <w:tab w:val="num" w:pos="1080"/>
        </w:tabs>
        <w:ind w:left="720" w:hanging="360"/>
      </w:pPr>
      <w:rPr>
        <w:rFonts w:ascii="Georgia" w:eastAsia="Georgia" w:hAnsi="Georgia" w:cs="Georgia"/>
      </w:rPr>
    </w:lvl>
    <w:lvl w:ilvl="1" w:tplc="9BC20CB8">
      <w:numFmt w:val="decimal"/>
      <w:lvlText w:val=""/>
      <w:lvlJc w:val="left"/>
    </w:lvl>
    <w:lvl w:ilvl="2" w:tplc="3DCC4F92">
      <w:numFmt w:val="decimal"/>
      <w:lvlText w:val=""/>
      <w:lvlJc w:val="left"/>
    </w:lvl>
    <w:lvl w:ilvl="3" w:tplc="EE805ED0">
      <w:numFmt w:val="decimal"/>
      <w:lvlText w:val=""/>
      <w:lvlJc w:val="left"/>
    </w:lvl>
    <w:lvl w:ilvl="4" w:tplc="D2F46904">
      <w:numFmt w:val="decimal"/>
      <w:lvlText w:val=""/>
      <w:lvlJc w:val="left"/>
    </w:lvl>
    <w:lvl w:ilvl="5" w:tplc="3E383832">
      <w:numFmt w:val="decimal"/>
      <w:lvlText w:val=""/>
      <w:lvlJc w:val="left"/>
    </w:lvl>
    <w:lvl w:ilvl="6" w:tplc="65EC7A2A">
      <w:numFmt w:val="decimal"/>
      <w:lvlText w:val=""/>
      <w:lvlJc w:val="left"/>
    </w:lvl>
    <w:lvl w:ilvl="7" w:tplc="2AE29952">
      <w:numFmt w:val="decimal"/>
      <w:lvlText w:val=""/>
      <w:lvlJc w:val="left"/>
    </w:lvl>
    <w:lvl w:ilvl="8" w:tplc="5088EA46">
      <w:numFmt w:val="decimal"/>
      <w:lvlText w:val=""/>
      <w:lvlJc w:val="left"/>
    </w:lvl>
  </w:abstractNum>
  <w:abstractNum w:abstractNumId="13" w15:restartNumberingAfterBreak="0">
    <w:nsid w:val="28CE19A0"/>
    <w:multiLevelType w:val="hybridMultilevel"/>
    <w:tmpl w:val="681EA6C8"/>
    <w:lvl w:ilvl="0" w:tplc="B8926D48">
      <w:start w:val="1"/>
      <w:numFmt w:val="none"/>
      <w:lvlText w:val="-"/>
      <w:lvlJc w:val="left"/>
      <w:pPr>
        <w:tabs>
          <w:tab w:val="num" w:pos="1080"/>
        </w:tabs>
        <w:ind w:left="720" w:hanging="360"/>
      </w:pPr>
      <w:rPr>
        <w:rFonts w:ascii="Georgia" w:eastAsia="Georgia" w:hAnsi="Georgia" w:cs="Georgia"/>
      </w:rPr>
    </w:lvl>
    <w:lvl w:ilvl="1" w:tplc="F3C8E19E">
      <w:numFmt w:val="decimal"/>
      <w:lvlText w:val=""/>
      <w:lvlJc w:val="left"/>
    </w:lvl>
    <w:lvl w:ilvl="2" w:tplc="100613A4">
      <w:numFmt w:val="decimal"/>
      <w:lvlText w:val=""/>
      <w:lvlJc w:val="left"/>
    </w:lvl>
    <w:lvl w:ilvl="3" w:tplc="BBC4E7F4">
      <w:numFmt w:val="decimal"/>
      <w:lvlText w:val=""/>
      <w:lvlJc w:val="left"/>
    </w:lvl>
    <w:lvl w:ilvl="4" w:tplc="16260EDE">
      <w:numFmt w:val="decimal"/>
      <w:lvlText w:val=""/>
      <w:lvlJc w:val="left"/>
    </w:lvl>
    <w:lvl w:ilvl="5" w:tplc="9678035E">
      <w:numFmt w:val="decimal"/>
      <w:lvlText w:val=""/>
      <w:lvlJc w:val="left"/>
    </w:lvl>
    <w:lvl w:ilvl="6" w:tplc="AA5C2958">
      <w:numFmt w:val="decimal"/>
      <w:lvlText w:val=""/>
      <w:lvlJc w:val="left"/>
    </w:lvl>
    <w:lvl w:ilvl="7" w:tplc="7C64A556">
      <w:numFmt w:val="decimal"/>
      <w:lvlText w:val=""/>
      <w:lvlJc w:val="left"/>
    </w:lvl>
    <w:lvl w:ilvl="8" w:tplc="4ABEC908">
      <w:numFmt w:val="decimal"/>
      <w:lvlText w:val=""/>
      <w:lvlJc w:val="left"/>
    </w:lvl>
  </w:abstractNum>
  <w:abstractNum w:abstractNumId="14" w15:restartNumberingAfterBreak="0">
    <w:nsid w:val="2C2A0CB8"/>
    <w:multiLevelType w:val="hybridMultilevel"/>
    <w:tmpl w:val="4B1CE96A"/>
    <w:lvl w:ilvl="0" w:tplc="1228FCBC">
      <w:start w:val="1"/>
      <w:numFmt w:val="none"/>
      <w:lvlText w:val="10)"/>
      <w:lvlJc w:val="left"/>
      <w:pPr>
        <w:tabs>
          <w:tab w:val="num" w:pos="1080"/>
        </w:tabs>
        <w:ind w:left="720" w:hanging="360"/>
      </w:pPr>
      <w:rPr>
        <w:rFonts w:ascii="Georgia" w:eastAsia="Georgia" w:hAnsi="Georgia" w:cs="Georgia"/>
      </w:rPr>
    </w:lvl>
    <w:lvl w:ilvl="1" w:tplc="3AB6D7D0">
      <w:numFmt w:val="decimal"/>
      <w:lvlText w:val=""/>
      <w:lvlJc w:val="left"/>
    </w:lvl>
    <w:lvl w:ilvl="2" w:tplc="CE065E32">
      <w:numFmt w:val="decimal"/>
      <w:lvlText w:val=""/>
      <w:lvlJc w:val="left"/>
    </w:lvl>
    <w:lvl w:ilvl="3" w:tplc="174C4688">
      <w:numFmt w:val="decimal"/>
      <w:lvlText w:val=""/>
      <w:lvlJc w:val="left"/>
    </w:lvl>
    <w:lvl w:ilvl="4" w:tplc="4C3AA39E">
      <w:numFmt w:val="decimal"/>
      <w:lvlText w:val=""/>
      <w:lvlJc w:val="left"/>
    </w:lvl>
    <w:lvl w:ilvl="5" w:tplc="9146CA94">
      <w:numFmt w:val="decimal"/>
      <w:lvlText w:val=""/>
      <w:lvlJc w:val="left"/>
    </w:lvl>
    <w:lvl w:ilvl="6" w:tplc="16120530">
      <w:numFmt w:val="decimal"/>
      <w:lvlText w:val=""/>
      <w:lvlJc w:val="left"/>
    </w:lvl>
    <w:lvl w:ilvl="7" w:tplc="70C0E20E">
      <w:numFmt w:val="decimal"/>
      <w:lvlText w:val=""/>
      <w:lvlJc w:val="left"/>
    </w:lvl>
    <w:lvl w:ilvl="8" w:tplc="DAE4DAFE">
      <w:numFmt w:val="decimal"/>
      <w:lvlText w:val=""/>
      <w:lvlJc w:val="left"/>
    </w:lvl>
  </w:abstractNum>
  <w:abstractNum w:abstractNumId="15" w15:restartNumberingAfterBreak="0">
    <w:nsid w:val="2C38141C"/>
    <w:multiLevelType w:val="hybridMultilevel"/>
    <w:tmpl w:val="3BD8407E"/>
    <w:lvl w:ilvl="0" w:tplc="6D7A4C62">
      <w:numFmt w:val="decimal"/>
      <w:lvlText w:val=""/>
      <w:lvlJc w:val="left"/>
    </w:lvl>
    <w:lvl w:ilvl="1" w:tplc="D1D2E172">
      <w:start w:val="1"/>
      <w:numFmt w:val="none"/>
      <w:lvlText w:val="8)"/>
      <w:lvlJc w:val="left"/>
      <w:pPr>
        <w:tabs>
          <w:tab w:val="num" w:pos="1800"/>
        </w:tabs>
        <w:ind w:left="1440" w:hanging="360"/>
      </w:pPr>
      <w:rPr>
        <w:rFonts w:ascii="Georgia" w:eastAsia="Georgia" w:hAnsi="Georgia" w:cs="Georgia"/>
      </w:rPr>
    </w:lvl>
    <w:lvl w:ilvl="2" w:tplc="8B4EB5A6">
      <w:numFmt w:val="decimal"/>
      <w:lvlText w:val=""/>
      <w:lvlJc w:val="left"/>
    </w:lvl>
    <w:lvl w:ilvl="3" w:tplc="446E822A">
      <w:numFmt w:val="decimal"/>
      <w:lvlText w:val=""/>
      <w:lvlJc w:val="left"/>
    </w:lvl>
    <w:lvl w:ilvl="4" w:tplc="223CBF42">
      <w:numFmt w:val="decimal"/>
      <w:lvlText w:val=""/>
      <w:lvlJc w:val="left"/>
    </w:lvl>
    <w:lvl w:ilvl="5" w:tplc="C792DCC6">
      <w:numFmt w:val="decimal"/>
      <w:lvlText w:val=""/>
      <w:lvlJc w:val="left"/>
    </w:lvl>
    <w:lvl w:ilvl="6" w:tplc="49D4D6C2">
      <w:numFmt w:val="decimal"/>
      <w:lvlText w:val=""/>
      <w:lvlJc w:val="left"/>
    </w:lvl>
    <w:lvl w:ilvl="7" w:tplc="73480ABA">
      <w:numFmt w:val="decimal"/>
      <w:lvlText w:val=""/>
      <w:lvlJc w:val="left"/>
    </w:lvl>
    <w:lvl w:ilvl="8" w:tplc="C8B08D66">
      <w:numFmt w:val="decimal"/>
      <w:lvlText w:val=""/>
      <w:lvlJc w:val="left"/>
    </w:lvl>
  </w:abstractNum>
  <w:abstractNum w:abstractNumId="16" w15:restartNumberingAfterBreak="0">
    <w:nsid w:val="2E2929A3"/>
    <w:multiLevelType w:val="hybridMultilevel"/>
    <w:tmpl w:val="F9E690D4"/>
    <w:lvl w:ilvl="0" w:tplc="98D82CB8">
      <w:start w:val="1"/>
      <w:numFmt w:val="none"/>
      <w:lvlText w:val="-"/>
      <w:lvlJc w:val="left"/>
      <w:pPr>
        <w:tabs>
          <w:tab w:val="num" w:pos="1080"/>
        </w:tabs>
        <w:ind w:left="720" w:hanging="360"/>
      </w:pPr>
      <w:rPr>
        <w:rFonts w:ascii="Georgia" w:eastAsia="Georgia" w:hAnsi="Georgia" w:cs="Georgia"/>
      </w:rPr>
    </w:lvl>
    <w:lvl w:ilvl="1" w:tplc="136424D8">
      <w:numFmt w:val="decimal"/>
      <w:lvlText w:val=""/>
      <w:lvlJc w:val="left"/>
    </w:lvl>
    <w:lvl w:ilvl="2" w:tplc="EC9E0188">
      <w:numFmt w:val="decimal"/>
      <w:lvlText w:val=""/>
      <w:lvlJc w:val="left"/>
    </w:lvl>
    <w:lvl w:ilvl="3" w:tplc="405445A8">
      <w:numFmt w:val="decimal"/>
      <w:lvlText w:val=""/>
      <w:lvlJc w:val="left"/>
    </w:lvl>
    <w:lvl w:ilvl="4" w:tplc="C44E8C8A">
      <w:numFmt w:val="decimal"/>
      <w:lvlText w:val=""/>
      <w:lvlJc w:val="left"/>
    </w:lvl>
    <w:lvl w:ilvl="5" w:tplc="2F0EA6E4">
      <w:numFmt w:val="decimal"/>
      <w:lvlText w:val=""/>
      <w:lvlJc w:val="left"/>
    </w:lvl>
    <w:lvl w:ilvl="6" w:tplc="0AE43420">
      <w:numFmt w:val="decimal"/>
      <w:lvlText w:val=""/>
      <w:lvlJc w:val="left"/>
    </w:lvl>
    <w:lvl w:ilvl="7" w:tplc="2DDCB8B4">
      <w:numFmt w:val="decimal"/>
      <w:lvlText w:val=""/>
      <w:lvlJc w:val="left"/>
    </w:lvl>
    <w:lvl w:ilvl="8" w:tplc="67CEC086">
      <w:numFmt w:val="decimal"/>
      <w:lvlText w:val=""/>
      <w:lvlJc w:val="left"/>
    </w:lvl>
  </w:abstractNum>
  <w:abstractNum w:abstractNumId="17" w15:restartNumberingAfterBreak="0">
    <w:nsid w:val="30D76026"/>
    <w:multiLevelType w:val="hybridMultilevel"/>
    <w:tmpl w:val="B7DC1504"/>
    <w:lvl w:ilvl="0" w:tplc="776022B2">
      <w:start w:val="1"/>
      <w:numFmt w:val="none"/>
      <w:lvlText w:val="2)"/>
      <w:lvlJc w:val="left"/>
      <w:pPr>
        <w:tabs>
          <w:tab w:val="num" w:pos="1080"/>
        </w:tabs>
        <w:ind w:left="720" w:hanging="360"/>
      </w:pPr>
      <w:rPr>
        <w:rFonts w:ascii="Georgia" w:eastAsia="Georgia" w:hAnsi="Georgia" w:cs="Georgia"/>
      </w:rPr>
    </w:lvl>
    <w:lvl w:ilvl="1" w:tplc="7066816E">
      <w:numFmt w:val="decimal"/>
      <w:lvlText w:val=""/>
      <w:lvlJc w:val="left"/>
    </w:lvl>
    <w:lvl w:ilvl="2" w:tplc="DE62CE94">
      <w:numFmt w:val="decimal"/>
      <w:lvlText w:val=""/>
      <w:lvlJc w:val="left"/>
    </w:lvl>
    <w:lvl w:ilvl="3" w:tplc="9626C71E">
      <w:numFmt w:val="decimal"/>
      <w:lvlText w:val=""/>
      <w:lvlJc w:val="left"/>
    </w:lvl>
    <w:lvl w:ilvl="4" w:tplc="83E46804">
      <w:numFmt w:val="decimal"/>
      <w:lvlText w:val=""/>
      <w:lvlJc w:val="left"/>
    </w:lvl>
    <w:lvl w:ilvl="5" w:tplc="FE3AA5DE">
      <w:numFmt w:val="decimal"/>
      <w:lvlText w:val=""/>
      <w:lvlJc w:val="left"/>
    </w:lvl>
    <w:lvl w:ilvl="6" w:tplc="C1743474">
      <w:numFmt w:val="decimal"/>
      <w:lvlText w:val=""/>
      <w:lvlJc w:val="left"/>
    </w:lvl>
    <w:lvl w:ilvl="7" w:tplc="A8EE29D6">
      <w:numFmt w:val="decimal"/>
      <w:lvlText w:val=""/>
      <w:lvlJc w:val="left"/>
    </w:lvl>
    <w:lvl w:ilvl="8" w:tplc="3C48151C">
      <w:numFmt w:val="decimal"/>
      <w:lvlText w:val=""/>
      <w:lvlJc w:val="left"/>
    </w:lvl>
  </w:abstractNum>
  <w:abstractNum w:abstractNumId="18" w15:restartNumberingAfterBreak="0">
    <w:nsid w:val="37822E4E"/>
    <w:multiLevelType w:val="hybridMultilevel"/>
    <w:tmpl w:val="25A21AA2"/>
    <w:lvl w:ilvl="0" w:tplc="391C3850">
      <w:start w:val="1"/>
      <w:numFmt w:val="none"/>
      <w:lvlText w:val="3)"/>
      <w:lvlJc w:val="left"/>
      <w:pPr>
        <w:tabs>
          <w:tab w:val="num" w:pos="1080"/>
        </w:tabs>
        <w:ind w:left="720" w:hanging="360"/>
      </w:pPr>
      <w:rPr>
        <w:rFonts w:ascii="Georgia" w:eastAsia="Georgia" w:hAnsi="Georgia" w:cs="Georgia"/>
      </w:rPr>
    </w:lvl>
    <w:lvl w:ilvl="1" w:tplc="A68CEE58">
      <w:numFmt w:val="decimal"/>
      <w:lvlText w:val=""/>
      <w:lvlJc w:val="left"/>
    </w:lvl>
    <w:lvl w:ilvl="2" w:tplc="61D4820A">
      <w:numFmt w:val="decimal"/>
      <w:lvlText w:val=""/>
      <w:lvlJc w:val="left"/>
    </w:lvl>
    <w:lvl w:ilvl="3" w:tplc="4A98151E">
      <w:numFmt w:val="decimal"/>
      <w:lvlText w:val=""/>
      <w:lvlJc w:val="left"/>
    </w:lvl>
    <w:lvl w:ilvl="4" w:tplc="65807A20">
      <w:numFmt w:val="decimal"/>
      <w:lvlText w:val=""/>
      <w:lvlJc w:val="left"/>
    </w:lvl>
    <w:lvl w:ilvl="5" w:tplc="95124408">
      <w:numFmt w:val="decimal"/>
      <w:lvlText w:val=""/>
      <w:lvlJc w:val="left"/>
    </w:lvl>
    <w:lvl w:ilvl="6" w:tplc="52AACBB2">
      <w:numFmt w:val="decimal"/>
      <w:lvlText w:val=""/>
      <w:lvlJc w:val="left"/>
    </w:lvl>
    <w:lvl w:ilvl="7" w:tplc="EF52CB1E">
      <w:numFmt w:val="decimal"/>
      <w:lvlText w:val=""/>
      <w:lvlJc w:val="left"/>
    </w:lvl>
    <w:lvl w:ilvl="8" w:tplc="C6AC6A0A">
      <w:numFmt w:val="decimal"/>
      <w:lvlText w:val=""/>
      <w:lvlJc w:val="left"/>
    </w:lvl>
  </w:abstractNum>
  <w:abstractNum w:abstractNumId="19" w15:restartNumberingAfterBreak="0">
    <w:nsid w:val="3A1D37C1"/>
    <w:multiLevelType w:val="hybridMultilevel"/>
    <w:tmpl w:val="141E317C"/>
    <w:lvl w:ilvl="0" w:tplc="DB48FDE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B2A7E52"/>
    <w:multiLevelType w:val="hybridMultilevel"/>
    <w:tmpl w:val="AE7A28AE"/>
    <w:lvl w:ilvl="0" w:tplc="FE3038EE">
      <w:start w:val="1"/>
      <w:numFmt w:val="none"/>
      <w:lvlText w:val="-"/>
      <w:lvlJc w:val="left"/>
      <w:pPr>
        <w:tabs>
          <w:tab w:val="num" w:pos="1080"/>
        </w:tabs>
        <w:ind w:left="720" w:hanging="360"/>
      </w:pPr>
      <w:rPr>
        <w:rFonts w:ascii="Georgia" w:eastAsia="Georgia" w:hAnsi="Georgia" w:cs="Georgia"/>
      </w:rPr>
    </w:lvl>
    <w:lvl w:ilvl="1" w:tplc="70F4A78A">
      <w:numFmt w:val="decimal"/>
      <w:lvlText w:val=""/>
      <w:lvlJc w:val="left"/>
    </w:lvl>
    <w:lvl w:ilvl="2" w:tplc="F17E14EE">
      <w:numFmt w:val="decimal"/>
      <w:lvlText w:val=""/>
      <w:lvlJc w:val="left"/>
    </w:lvl>
    <w:lvl w:ilvl="3" w:tplc="71322600">
      <w:numFmt w:val="decimal"/>
      <w:lvlText w:val=""/>
      <w:lvlJc w:val="left"/>
    </w:lvl>
    <w:lvl w:ilvl="4" w:tplc="2EF60614">
      <w:numFmt w:val="decimal"/>
      <w:lvlText w:val=""/>
      <w:lvlJc w:val="left"/>
    </w:lvl>
    <w:lvl w:ilvl="5" w:tplc="983A6DF6">
      <w:numFmt w:val="decimal"/>
      <w:lvlText w:val=""/>
      <w:lvlJc w:val="left"/>
    </w:lvl>
    <w:lvl w:ilvl="6" w:tplc="E678280A">
      <w:numFmt w:val="decimal"/>
      <w:lvlText w:val=""/>
      <w:lvlJc w:val="left"/>
    </w:lvl>
    <w:lvl w:ilvl="7" w:tplc="7F0A38AC">
      <w:numFmt w:val="decimal"/>
      <w:lvlText w:val=""/>
      <w:lvlJc w:val="left"/>
    </w:lvl>
    <w:lvl w:ilvl="8" w:tplc="968AD7BC">
      <w:numFmt w:val="decimal"/>
      <w:lvlText w:val=""/>
      <w:lvlJc w:val="left"/>
    </w:lvl>
  </w:abstractNum>
  <w:abstractNum w:abstractNumId="21" w15:restartNumberingAfterBreak="0">
    <w:nsid w:val="3D953BFF"/>
    <w:multiLevelType w:val="hybridMultilevel"/>
    <w:tmpl w:val="D008713E"/>
    <w:lvl w:ilvl="0" w:tplc="E10662E4">
      <w:start w:val="1"/>
      <w:numFmt w:val="none"/>
      <w:lvlText w:val="-"/>
      <w:lvlJc w:val="left"/>
      <w:pPr>
        <w:tabs>
          <w:tab w:val="num" w:pos="1080"/>
        </w:tabs>
        <w:ind w:left="720" w:hanging="360"/>
      </w:pPr>
      <w:rPr>
        <w:rFonts w:ascii="Georgia" w:eastAsia="Georgia" w:hAnsi="Georgia" w:cs="Georgia"/>
      </w:rPr>
    </w:lvl>
    <w:lvl w:ilvl="1" w:tplc="35CAE17A">
      <w:numFmt w:val="decimal"/>
      <w:lvlText w:val=""/>
      <w:lvlJc w:val="left"/>
    </w:lvl>
    <w:lvl w:ilvl="2" w:tplc="92425984">
      <w:numFmt w:val="decimal"/>
      <w:lvlText w:val=""/>
      <w:lvlJc w:val="left"/>
    </w:lvl>
    <w:lvl w:ilvl="3" w:tplc="8A86AAB0">
      <w:numFmt w:val="decimal"/>
      <w:lvlText w:val=""/>
      <w:lvlJc w:val="left"/>
    </w:lvl>
    <w:lvl w:ilvl="4" w:tplc="CD4A2126">
      <w:numFmt w:val="decimal"/>
      <w:lvlText w:val=""/>
      <w:lvlJc w:val="left"/>
    </w:lvl>
    <w:lvl w:ilvl="5" w:tplc="07606CB4">
      <w:numFmt w:val="decimal"/>
      <w:lvlText w:val=""/>
      <w:lvlJc w:val="left"/>
    </w:lvl>
    <w:lvl w:ilvl="6" w:tplc="CC2EB530">
      <w:numFmt w:val="decimal"/>
      <w:lvlText w:val=""/>
      <w:lvlJc w:val="left"/>
    </w:lvl>
    <w:lvl w:ilvl="7" w:tplc="737CB6B6">
      <w:numFmt w:val="decimal"/>
      <w:lvlText w:val=""/>
      <w:lvlJc w:val="left"/>
    </w:lvl>
    <w:lvl w:ilvl="8" w:tplc="F5AC8F24">
      <w:numFmt w:val="decimal"/>
      <w:lvlText w:val=""/>
      <w:lvlJc w:val="left"/>
    </w:lvl>
  </w:abstractNum>
  <w:abstractNum w:abstractNumId="22" w15:restartNumberingAfterBreak="0">
    <w:nsid w:val="3E476AB6"/>
    <w:multiLevelType w:val="hybridMultilevel"/>
    <w:tmpl w:val="4A0AC5E0"/>
    <w:lvl w:ilvl="0" w:tplc="AE743D82">
      <w:start w:val="1"/>
      <w:numFmt w:val="none"/>
      <w:lvlText w:val="-"/>
      <w:lvlJc w:val="left"/>
      <w:pPr>
        <w:tabs>
          <w:tab w:val="num" w:pos="1080"/>
        </w:tabs>
        <w:ind w:left="720" w:hanging="360"/>
      </w:pPr>
      <w:rPr>
        <w:rFonts w:ascii="Georgia" w:eastAsia="Georgia" w:hAnsi="Georgia" w:cs="Georgia"/>
      </w:rPr>
    </w:lvl>
    <w:lvl w:ilvl="1" w:tplc="0CB0FA10">
      <w:numFmt w:val="decimal"/>
      <w:lvlText w:val=""/>
      <w:lvlJc w:val="left"/>
    </w:lvl>
    <w:lvl w:ilvl="2" w:tplc="E42ABD58">
      <w:numFmt w:val="decimal"/>
      <w:lvlText w:val=""/>
      <w:lvlJc w:val="left"/>
    </w:lvl>
    <w:lvl w:ilvl="3" w:tplc="6DBE93BE">
      <w:numFmt w:val="decimal"/>
      <w:lvlText w:val=""/>
      <w:lvlJc w:val="left"/>
    </w:lvl>
    <w:lvl w:ilvl="4" w:tplc="79E4A926">
      <w:numFmt w:val="decimal"/>
      <w:lvlText w:val=""/>
      <w:lvlJc w:val="left"/>
    </w:lvl>
    <w:lvl w:ilvl="5" w:tplc="C2524A04">
      <w:numFmt w:val="decimal"/>
      <w:lvlText w:val=""/>
      <w:lvlJc w:val="left"/>
    </w:lvl>
    <w:lvl w:ilvl="6" w:tplc="CA9EAE4A">
      <w:numFmt w:val="decimal"/>
      <w:lvlText w:val=""/>
      <w:lvlJc w:val="left"/>
    </w:lvl>
    <w:lvl w:ilvl="7" w:tplc="F704DF20">
      <w:numFmt w:val="decimal"/>
      <w:lvlText w:val=""/>
      <w:lvlJc w:val="left"/>
    </w:lvl>
    <w:lvl w:ilvl="8" w:tplc="62EC8B70">
      <w:numFmt w:val="decimal"/>
      <w:lvlText w:val=""/>
      <w:lvlJc w:val="left"/>
    </w:lvl>
  </w:abstractNum>
  <w:abstractNum w:abstractNumId="23" w15:restartNumberingAfterBreak="0">
    <w:nsid w:val="4189603E"/>
    <w:multiLevelType w:val="multilevel"/>
    <w:tmpl w:val="47ACE130"/>
    <w:lvl w:ilvl="0">
      <w:start w:val="1"/>
      <w:numFmt w:val="upperRoman"/>
      <w:lvlText w:val="%1."/>
      <w:lvlJc w:val="center"/>
      <w:rPr>
        <w:rFonts w:ascii="Times New Roman" w:hAnsi="Times New Roman" w:hint="default"/>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4" w15:restartNumberingAfterBreak="0">
    <w:nsid w:val="43363F3C"/>
    <w:multiLevelType w:val="hybridMultilevel"/>
    <w:tmpl w:val="268AD774"/>
    <w:lvl w:ilvl="0" w:tplc="3FD42F54">
      <w:start w:val="1"/>
      <w:numFmt w:val="none"/>
      <w:lvlText w:val=""/>
      <w:lvlJc w:val="left"/>
      <w:pPr>
        <w:tabs>
          <w:tab w:val="num" w:pos="720"/>
        </w:tabs>
        <w:ind w:left="360" w:firstLine="0"/>
      </w:pPr>
      <w:rPr>
        <w:rFonts w:ascii="Georgia" w:eastAsia="Georgia" w:hAnsi="Georgia" w:cs="Georgia"/>
      </w:rPr>
    </w:lvl>
    <w:lvl w:ilvl="1" w:tplc="FC666A98">
      <w:numFmt w:val="decimal"/>
      <w:lvlText w:val=""/>
      <w:lvlJc w:val="left"/>
    </w:lvl>
    <w:lvl w:ilvl="2" w:tplc="A7887830">
      <w:numFmt w:val="decimal"/>
      <w:lvlText w:val=""/>
      <w:lvlJc w:val="left"/>
    </w:lvl>
    <w:lvl w:ilvl="3" w:tplc="48FC49AE">
      <w:numFmt w:val="decimal"/>
      <w:lvlText w:val=""/>
      <w:lvlJc w:val="left"/>
    </w:lvl>
    <w:lvl w:ilvl="4" w:tplc="FEAA4E16">
      <w:numFmt w:val="decimal"/>
      <w:lvlText w:val=""/>
      <w:lvlJc w:val="left"/>
    </w:lvl>
    <w:lvl w:ilvl="5" w:tplc="33A0CB74">
      <w:numFmt w:val="decimal"/>
      <w:lvlText w:val=""/>
      <w:lvlJc w:val="left"/>
    </w:lvl>
    <w:lvl w:ilvl="6" w:tplc="9C064228">
      <w:numFmt w:val="decimal"/>
      <w:lvlText w:val=""/>
      <w:lvlJc w:val="left"/>
    </w:lvl>
    <w:lvl w:ilvl="7" w:tplc="51CC8EF4">
      <w:numFmt w:val="decimal"/>
      <w:lvlText w:val=""/>
      <w:lvlJc w:val="left"/>
    </w:lvl>
    <w:lvl w:ilvl="8" w:tplc="A0F2F5B6">
      <w:numFmt w:val="decimal"/>
      <w:lvlText w:val=""/>
      <w:lvlJc w:val="left"/>
    </w:lvl>
  </w:abstractNum>
  <w:abstractNum w:abstractNumId="25" w15:restartNumberingAfterBreak="0">
    <w:nsid w:val="44467FB7"/>
    <w:multiLevelType w:val="hybridMultilevel"/>
    <w:tmpl w:val="E5EE9D84"/>
    <w:lvl w:ilvl="0" w:tplc="5A3040E2">
      <w:start w:val="1"/>
      <w:numFmt w:val="none"/>
      <w:lvlText w:val="-"/>
      <w:lvlJc w:val="left"/>
      <w:pPr>
        <w:tabs>
          <w:tab w:val="num" w:pos="1080"/>
        </w:tabs>
        <w:ind w:left="720" w:hanging="360"/>
      </w:pPr>
      <w:rPr>
        <w:rFonts w:ascii="Georgia" w:eastAsia="Georgia" w:hAnsi="Georgia" w:cs="Georgia"/>
      </w:rPr>
    </w:lvl>
    <w:lvl w:ilvl="1" w:tplc="AD504EF8">
      <w:numFmt w:val="decimal"/>
      <w:lvlText w:val=""/>
      <w:lvlJc w:val="left"/>
    </w:lvl>
    <w:lvl w:ilvl="2" w:tplc="FBCE9EEA">
      <w:numFmt w:val="decimal"/>
      <w:lvlText w:val=""/>
      <w:lvlJc w:val="left"/>
    </w:lvl>
    <w:lvl w:ilvl="3" w:tplc="09042446">
      <w:numFmt w:val="decimal"/>
      <w:lvlText w:val=""/>
      <w:lvlJc w:val="left"/>
    </w:lvl>
    <w:lvl w:ilvl="4" w:tplc="F96AFA02">
      <w:numFmt w:val="decimal"/>
      <w:lvlText w:val=""/>
      <w:lvlJc w:val="left"/>
    </w:lvl>
    <w:lvl w:ilvl="5" w:tplc="C39E1F0A">
      <w:numFmt w:val="decimal"/>
      <w:lvlText w:val=""/>
      <w:lvlJc w:val="left"/>
    </w:lvl>
    <w:lvl w:ilvl="6" w:tplc="20001AD2">
      <w:numFmt w:val="decimal"/>
      <w:lvlText w:val=""/>
      <w:lvlJc w:val="left"/>
    </w:lvl>
    <w:lvl w:ilvl="7" w:tplc="60CAACC0">
      <w:numFmt w:val="decimal"/>
      <w:lvlText w:val=""/>
      <w:lvlJc w:val="left"/>
    </w:lvl>
    <w:lvl w:ilvl="8" w:tplc="B3B6CD16">
      <w:numFmt w:val="decimal"/>
      <w:lvlText w:val=""/>
      <w:lvlJc w:val="left"/>
    </w:lvl>
  </w:abstractNum>
  <w:abstractNum w:abstractNumId="26" w15:restartNumberingAfterBreak="0">
    <w:nsid w:val="44966099"/>
    <w:multiLevelType w:val="hybridMultilevel"/>
    <w:tmpl w:val="283E5B9E"/>
    <w:lvl w:ilvl="0" w:tplc="480AFF82">
      <w:start w:val="1"/>
      <w:numFmt w:val="none"/>
      <w:lvlText w:val="-"/>
      <w:lvlJc w:val="left"/>
      <w:pPr>
        <w:tabs>
          <w:tab w:val="num" w:pos="1080"/>
        </w:tabs>
        <w:ind w:left="720" w:hanging="360"/>
      </w:pPr>
      <w:rPr>
        <w:rFonts w:ascii="Georgia" w:eastAsia="Georgia" w:hAnsi="Georgia" w:cs="Georgia"/>
      </w:rPr>
    </w:lvl>
    <w:lvl w:ilvl="1" w:tplc="CBA4E4D0">
      <w:numFmt w:val="decimal"/>
      <w:lvlText w:val=""/>
      <w:lvlJc w:val="left"/>
    </w:lvl>
    <w:lvl w:ilvl="2" w:tplc="A9DE1FE2">
      <w:numFmt w:val="decimal"/>
      <w:lvlText w:val=""/>
      <w:lvlJc w:val="left"/>
    </w:lvl>
    <w:lvl w:ilvl="3" w:tplc="97BEFA8A">
      <w:numFmt w:val="decimal"/>
      <w:lvlText w:val=""/>
      <w:lvlJc w:val="left"/>
    </w:lvl>
    <w:lvl w:ilvl="4" w:tplc="1706B7A2">
      <w:numFmt w:val="decimal"/>
      <w:lvlText w:val=""/>
      <w:lvlJc w:val="left"/>
    </w:lvl>
    <w:lvl w:ilvl="5" w:tplc="52CCE270">
      <w:numFmt w:val="decimal"/>
      <w:lvlText w:val=""/>
      <w:lvlJc w:val="left"/>
    </w:lvl>
    <w:lvl w:ilvl="6" w:tplc="6A12A720">
      <w:numFmt w:val="decimal"/>
      <w:lvlText w:val=""/>
      <w:lvlJc w:val="left"/>
    </w:lvl>
    <w:lvl w:ilvl="7" w:tplc="EF9CD932">
      <w:numFmt w:val="decimal"/>
      <w:lvlText w:val=""/>
      <w:lvlJc w:val="left"/>
    </w:lvl>
    <w:lvl w:ilvl="8" w:tplc="FB36FBA6">
      <w:numFmt w:val="decimal"/>
      <w:lvlText w:val=""/>
      <w:lvlJc w:val="left"/>
    </w:lvl>
  </w:abstractNum>
  <w:abstractNum w:abstractNumId="27" w15:restartNumberingAfterBreak="0">
    <w:nsid w:val="46993096"/>
    <w:multiLevelType w:val="hybridMultilevel"/>
    <w:tmpl w:val="53D6C3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93667F3"/>
    <w:multiLevelType w:val="hybridMultilevel"/>
    <w:tmpl w:val="36220DA6"/>
    <w:lvl w:ilvl="0" w:tplc="E2AEDA3A">
      <w:start w:val="1"/>
      <w:numFmt w:val="none"/>
      <w:lvlText w:val="-"/>
      <w:lvlJc w:val="left"/>
      <w:pPr>
        <w:tabs>
          <w:tab w:val="num" w:pos="1080"/>
        </w:tabs>
        <w:ind w:left="720" w:hanging="360"/>
      </w:pPr>
      <w:rPr>
        <w:rFonts w:ascii="Georgia" w:eastAsia="Georgia" w:hAnsi="Georgia" w:cs="Georgia"/>
      </w:rPr>
    </w:lvl>
    <w:lvl w:ilvl="1" w:tplc="71F4295A">
      <w:numFmt w:val="decimal"/>
      <w:lvlText w:val=""/>
      <w:lvlJc w:val="left"/>
    </w:lvl>
    <w:lvl w:ilvl="2" w:tplc="BC5A3EC4">
      <w:numFmt w:val="decimal"/>
      <w:lvlText w:val=""/>
      <w:lvlJc w:val="left"/>
    </w:lvl>
    <w:lvl w:ilvl="3" w:tplc="377035A6">
      <w:numFmt w:val="decimal"/>
      <w:lvlText w:val=""/>
      <w:lvlJc w:val="left"/>
    </w:lvl>
    <w:lvl w:ilvl="4" w:tplc="973E89B4">
      <w:numFmt w:val="decimal"/>
      <w:lvlText w:val=""/>
      <w:lvlJc w:val="left"/>
    </w:lvl>
    <w:lvl w:ilvl="5" w:tplc="4862384E">
      <w:numFmt w:val="decimal"/>
      <w:lvlText w:val=""/>
      <w:lvlJc w:val="left"/>
    </w:lvl>
    <w:lvl w:ilvl="6" w:tplc="54D26C74">
      <w:numFmt w:val="decimal"/>
      <w:lvlText w:val=""/>
      <w:lvlJc w:val="left"/>
    </w:lvl>
    <w:lvl w:ilvl="7" w:tplc="F726147A">
      <w:numFmt w:val="decimal"/>
      <w:lvlText w:val=""/>
      <w:lvlJc w:val="left"/>
    </w:lvl>
    <w:lvl w:ilvl="8" w:tplc="D0AE4C44">
      <w:numFmt w:val="decimal"/>
      <w:lvlText w:val=""/>
      <w:lvlJc w:val="left"/>
    </w:lvl>
  </w:abstractNum>
  <w:abstractNum w:abstractNumId="29" w15:restartNumberingAfterBreak="0">
    <w:nsid w:val="4ABD718C"/>
    <w:multiLevelType w:val="hybridMultilevel"/>
    <w:tmpl w:val="AA3A05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4DDE0773"/>
    <w:multiLevelType w:val="hybridMultilevel"/>
    <w:tmpl w:val="ED02E648"/>
    <w:lvl w:ilvl="0" w:tplc="1DB28A88">
      <w:start w:val="1"/>
      <w:numFmt w:val="none"/>
      <w:lvlText w:val="-"/>
      <w:lvlJc w:val="left"/>
      <w:pPr>
        <w:tabs>
          <w:tab w:val="num" w:pos="1080"/>
        </w:tabs>
        <w:ind w:left="720" w:hanging="360"/>
      </w:pPr>
      <w:rPr>
        <w:rFonts w:ascii="Georgia" w:eastAsia="Georgia" w:hAnsi="Georgia" w:cs="Georgia"/>
      </w:rPr>
    </w:lvl>
    <w:lvl w:ilvl="1" w:tplc="FE5006BC">
      <w:numFmt w:val="decimal"/>
      <w:lvlText w:val=""/>
      <w:lvlJc w:val="left"/>
    </w:lvl>
    <w:lvl w:ilvl="2" w:tplc="DA384E32">
      <w:numFmt w:val="decimal"/>
      <w:lvlText w:val=""/>
      <w:lvlJc w:val="left"/>
    </w:lvl>
    <w:lvl w:ilvl="3" w:tplc="44E68EDA">
      <w:numFmt w:val="decimal"/>
      <w:lvlText w:val=""/>
      <w:lvlJc w:val="left"/>
    </w:lvl>
    <w:lvl w:ilvl="4" w:tplc="EA7647F4">
      <w:numFmt w:val="decimal"/>
      <w:lvlText w:val=""/>
      <w:lvlJc w:val="left"/>
    </w:lvl>
    <w:lvl w:ilvl="5" w:tplc="CDE456E4">
      <w:numFmt w:val="decimal"/>
      <w:lvlText w:val=""/>
      <w:lvlJc w:val="left"/>
    </w:lvl>
    <w:lvl w:ilvl="6" w:tplc="BAD63EB8">
      <w:numFmt w:val="decimal"/>
      <w:lvlText w:val=""/>
      <w:lvlJc w:val="left"/>
    </w:lvl>
    <w:lvl w:ilvl="7" w:tplc="8F4032A2">
      <w:numFmt w:val="decimal"/>
      <w:lvlText w:val=""/>
      <w:lvlJc w:val="left"/>
    </w:lvl>
    <w:lvl w:ilvl="8" w:tplc="EA0A20C6">
      <w:numFmt w:val="decimal"/>
      <w:lvlText w:val=""/>
      <w:lvlJc w:val="left"/>
    </w:lvl>
  </w:abstractNum>
  <w:abstractNum w:abstractNumId="31" w15:restartNumberingAfterBreak="0">
    <w:nsid w:val="4EE73CB6"/>
    <w:multiLevelType w:val="hybridMultilevel"/>
    <w:tmpl w:val="9D6CAD82"/>
    <w:lvl w:ilvl="0" w:tplc="EF94C1DE">
      <w:numFmt w:val="decimal"/>
      <w:lvlText w:val=""/>
      <w:lvlJc w:val="left"/>
    </w:lvl>
    <w:lvl w:ilvl="1" w:tplc="11788C14">
      <w:start w:val="1"/>
      <w:numFmt w:val="none"/>
      <w:lvlText w:val="9)"/>
      <w:lvlJc w:val="left"/>
      <w:pPr>
        <w:tabs>
          <w:tab w:val="num" w:pos="1800"/>
        </w:tabs>
        <w:ind w:left="1440" w:hanging="360"/>
      </w:pPr>
      <w:rPr>
        <w:rFonts w:ascii="Georgia" w:eastAsia="Georgia" w:hAnsi="Georgia" w:cs="Georgia"/>
      </w:rPr>
    </w:lvl>
    <w:lvl w:ilvl="2" w:tplc="64987C30">
      <w:numFmt w:val="decimal"/>
      <w:lvlText w:val=""/>
      <w:lvlJc w:val="left"/>
    </w:lvl>
    <w:lvl w:ilvl="3" w:tplc="B64E73A4">
      <w:numFmt w:val="decimal"/>
      <w:lvlText w:val=""/>
      <w:lvlJc w:val="left"/>
    </w:lvl>
    <w:lvl w:ilvl="4" w:tplc="CA9E9B32">
      <w:numFmt w:val="decimal"/>
      <w:lvlText w:val=""/>
      <w:lvlJc w:val="left"/>
    </w:lvl>
    <w:lvl w:ilvl="5" w:tplc="72CA34FE">
      <w:numFmt w:val="decimal"/>
      <w:lvlText w:val=""/>
      <w:lvlJc w:val="left"/>
    </w:lvl>
    <w:lvl w:ilvl="6" w:tplc="633A2B3C">
      <w:numFmt w:val="decimal"/>
      <w:lvlText w:val=""/>
      <w:lvlJc w:val="left"/>
    </w:lvl>
    <w:lvl w:ilvl="7" w:tplc="2452B584">
      <w:numFmt w:val="decimal"/>
      <w:lvlText w:val=""/>
      <w:lvlJc w:val="left"/>
    </w:lvl>
    <w:lvl w:ilvl="8" w:tplc="34AC2640">
      <w:numFmt w:val="decimal"/>
      <w:lvlText w:val=""/>
      <w:lvlJc w:val="left"/>
    </w:lvl>
  </w:abstractNum>
  <w:abstractNum w:abstractNumId="32" w15:restartNumberingAfterBreak="0">
    <w:nsid w:val="4F54015E"/>
    <w:multiLevelType w:val="hybridMultilevel"/>
    <w:tmpl w:val="57E8F616"/>
    <w:lvl w:ilvl="0" w:tplc="7252101E">
      <w:start w:val="1"/>
      <w:numFmt w:val="none"/>
      <w:lvlText w:val="-"/>
      <w:lvlJc w:val="left"/>
      <w:pPr>
        <w:tabs>
          <w:tab w:val="num" w:pos="1080"/>
        </w:tabs>
        <w:ind w:left="720" w:hanging="360"/>
      </w:pPr>
      <w:rPr>
        <w:rFonts w:ascii="Georgia" w:eastAsia="Georgia" w:hAnsi="Georgia" w:cs="Georgia"/>
      </w:rPr>
    </w:lvl>
    <w:lvl w:ilvl="1" w:tplc="BD7A6494">
      <w:numFmt w:val="decimal"/>
      <w:lvlText w:val=""/>
      <w:lvlJc w:val="left"/>
    </w:lvl>
    <w:lvl w:ilvl="2" w:tplc="22A69FEC">
      <w:numFmt w:val="decimal"/>
      <w:lvlText w:val=""/>
      <w:lvlJc w:val="left"/>
    </w:lvl>
    <w:lvl w:ilvl="3" w:tplc="9184FAC6">
      <w:numFmt w:val="decimal"/>
      <w:lvlText w:val=""/>
      <w:lvlJc w:val="left"/>
    </w:lvl>
    <w:lvl w:ilvl="4" w:tplc="39CCA736">
      <w:numFmt w:val="decimal"/>
      <w:lvlText w:val=""/>
      <w:lvlJc w:val="left"/>
    </w:lvl>
    <w:lvl w:ilvl="5" w:tplc="363AC0E0">
      <w:numFmt w:val="decimal"/>
      <w:lvlText w:val=""/>
      <w:lvlJc w:val="left"/>
    </w:lvl>
    <w:lvl w:ilvl="6" w:tplc="04CC87F6">
      <w:numFmt w:val="decimal"/>
      <w:lvlText w:val=""/>
      <w:lvlJc w:val="left"/>
    </w:lvl>
    <w:lvl w:ilvl="7" w:tplc="7250C1B0">
      <w:numFmt w:val="decimal"/>
      <w:lvlText w:val=""/>
      <w:lvlJc w:val="left"/>
    </w:lvl>
    <w:lvl w:ilvl="8" w:tplc="094AE030">
      <w:numFmt w:val="decimal"/>
      <w:lvlText w:val=""/>
      <w:lvlJc w:val="left"/>
    </w:lvl>
  </w:abstractNum>
  <w:abstractNum w:abstractNumId="33" w15:restartNumberingAfterBreak="0">
    <w:nsid w:val="52CA544A"/>
    <w:multiLevelType w:val="singleLevel"/>
    <w:tmpl w:val="BC1C1C48"/>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abstractNumId="34" w15:restartNumberingAfterBreak="0">
    <w:nsid w:val="5567122B"/>
    <w:multiLevelType w:val="hybridMultilevel"/>
    <w:tmpl w:val="59AA68FC"/>
    <w:lvl w:ilvl="0" w:tplc="115C4682">
      <w:start w:val="1"/>
      <w:numFmt w:val="none"/>
      <w:lvlText w:val="-"/>
      <w:lvlJc w:val="left"/>
      <w:pPr>
        <w:tabs>
          <w:tab w:val="num" w:pos="1080"/>
        </w:tabs>
        <w:ind w:left="720" w:hanging="360"/>
      </w:pPr>
      <w:rPr>
        <w:rFonts w:ascii="Georgia" w:eastAsia="Georgia" w:hAnsi="Georgia" w:cs="Georgia"/>
      </w:rPr>
    </w:lvl>
    <w:lvl w:ilvl="1" w:tplc="54E2B4CA">
      <w:numFmt w:val="decimal"/>
      <w:lvlText w:val=""/>
      <w:lvlJc w:val="left"/>
    </w:lvl>
    <w:lvl w:ilvl="2" w:tplc="2DE05E6C">
      <w:numFmt w:val="decimal"/>
      <w:lvlText w:val=""/>
      <w:lvlJc w:val="left"/>
    </w:lvl>
    <w:lvl w:ilvl="3" w:tplc="DE5C1504">
      <w:numFmt w:val="decimal"/>
      <w:lvlText w:val=""/>
      <w:lvlJc w:val="left"/>
    </w:lvl>
    <w:lvl w:ilvl="4" w:tplc="8016720A">
      <w:numFmt w:val="decimal"/>
      <w:lvlText w:val=""/>
      <w:lvlJc w:val="left"/>
    </w:lvl>
    <w:lvl w:ilvl="5" w:tplc="5E52F5E6">
      <w:numFmt w:val="decimal"/>
      <w:lvlText w:val=""/>
      <w:lvlJc w:val="left"/>
    </w:lvl>
    <w:lvl w:ilvl="6" w:tplc="2A8455CE">
      <w:numFmt w:val="decimal"/>
      <w:lvlText w:val=""/>
      <w:lvlJc w:val="left"/>
    </w:lvl>
    <w:lvl w:ilvl="7" w:tplc="2B301942">
      <w:numFmt w:val="decimal"/>
      <w:lvlText w:val=""/>
      <w:lvlJc w:val="left"/>
    </w:lvl>
    <w:lvl w:ilvl="8" w:tplc="5044CD9A">
      <w:numFmt w:val="decimal"/>
      <w:lvlText w:val=""/>
      <w:lvlJc w:val="left"/>
    </w:lvl>
  </w:abstractNum>
  <w:abstractNum w:abstractNumId="35" w15:restartNumberingAfterBreak="0">
    <w:nsid w:val="56252182"/>
    <w:multiLevelType w:val="hybridMultilevel"/>
    <w:tmpl w:val="5652F6C4"/>
    <w:lvl w:ilvl="0" w:tplc="644E79B8">
      <w:start w:val="1"/>
      <w:numFmt w:val="decimal"/>
      <w:lvlText w:val="%1."/>
      <w:lvlJc w:val="left"/>
      <w:pPr>
        <w:tabs>
          <w:tab w:val="num" w:pos="1080"/>
        </w:tabs>
        <w:ind w:left="720" w:hanging="360"/>
      </w:pPr>
    </w:lvl>
    <w:lvl w:ilvl="1" w:tplc="0C161AEC">
      <w:numFmt w:val="decimal"/>
      <w:lvlText w:val=""/>
      <w:lvlJc w:val="left"/>
      <w:pPr>
        <w:ind w:left="0" w:firstLine="0"/>
      </w:pPr>
    </w:lvl>
    <w:lvl w:ilvl="2" w:tplc="4FD042A0">
      <w:numFmt w:val="decimal"/>
      <w:lvlText w:val=""/>
      <w:lvlJc w:val="left"/>
      <w:pPr>
        <w:ind w:left="0" w:firstLine="0"/>
      </w:pPr>
    </w:lvl>
    <w:lvl w:ilvl="3" w:tplc="7744E2F4">
      <w:numFmt w:val="decimal"/>
      <w:lvlText w:val=""/>
      <w:lvlJc w:val="left"/>
      <w:pPr>
        <w:ind w:left="0" w:firstLine="0"/>
      </w:pPr>
    </w:lvl>
    <w:lvl w:ilvl="4" w:tplc="65A4DE44">
      <w:numFmt w:val="decimal"/>
      <w:lvlText w:val=""/>
      <w:lvlJc w:val="left"/>
      <w:pPr>
        <w:ind w:left="0" w:firstLine="0"/>
      </w:pPr>
    </w:lvl>
    <w:lvl w:ilvl="5" w:tplc="9A0E74D2">
      <w:numFmt w:val="decimal"/>
      <w:lvlText w:val=""/>
      <w:lvlJc w:val="left"/>
      <w:pPr>
        <w:ind w:left="0" w:firstLine="0"/>
      </w:pPr>
    </w:lvl>
    <w:lvl w:ilvl="6" w:tplc="FF004CA6">
      <w:numFmt w:val="decimal"/>
      <w:lvlText w:val=""/>
      <w:lvlJc w:val="left"/>
      <w:pPr>
        <w:ind w:left="0" w:firstLine="0"/>
      </w:pPr>
    </w:lvl>
    <w:lvl w:ilvl="7" w:tplc="0EDECF12">
      <w:numFmt w:val="decimal"/>
      <w:lvlText w:val=""/>
      <w:lvlJc w:val="left"/>
      <w:pPr>
        <w:ind w:left="0" w:firstLine="0"/>
      </w:pPr>
    </w:lvl>
    <w:lvl w:ilvl="8" w:tplc="7FDA4EA0">
      <w:numFmt w:val="decimal"/>
      <w:lvlText w:val=""/>
      <w:lvlJc w:val="left"/>
      <w:pPr>
        <w:ind w:left="0" w:firstLine="0"/>
      </w:pPr>
    </w:lvl>
  </w:abstractNum>
  <w:abstractNum w:abstractNumId="36" w15:restartNumberingAfterBreak="0">
    <w:nsid w:val="56902CA0"/>
    <w:multiLevelType w:val="hybridMultilevel"/>
    <w:tmpl w:val="53E29B6E"/>
    <w:lvl w:ilvl="0" w:tplc="751E7C68">
      <w:start w:val="1"/>
      <w:numFmt w:val="none"/>
      <w:lvlText w:val="11)"/>
      <w:lvlJc w:val="left"/>
      <w:pPr>
        <w:tabs>
          <w:tab w:val="num" w:pos="1080"/>
        </w:tabs>
        <w:ind w:left="720" w:hanging="360"/>
      </w:pPr>
      <w:rPr>
        <w:rFonts w:ascii="Georgia" w:eastAsia="Georgia" w:hAnsi="Georgia" w:cs="Georgia"/>
      </w:rPr>
    </w:lvl>
    <w:lvl w:ilvl="1" w:tplc="241A7A9C">
      <w:numFmt w:val="decimal"/>
      <w:lvlText w:val=""/>
      <w:lvlJc w:val="left"/>
    </w:lvl>
    <w:lvl w:ilvl="2" w:tplc="0E485BC4">
      <w:numFmt w:val="decimal"/>
      <w:lvlText w:val=""/>
      <w:lvlJc w:val="left"/>
    </w:lvl>
    <w:lvl w:ilvl="3" w:tplc="D7C08BDA">
      <w:numFmt w:val="decimal"/>
      <w:lvlText w:val=""/>
      <w:lvlJc w:val="left"/>
    </w:lvl>
    <w:lvl w:ilvl="4" w:tplc="BA90AF02">
      <w:numFmt w:val="decimal"/>
      <w:lvlText w:val=""/>
      <w:lvlJc w:val="left"/>
    </w:lvl>
    <w:lvl w:ilvl="5" w:tplc="6A98AE00">
      <w:numFmt w:val="decimal"/>
      <w:lvlText w:val=""/>
      <w:lvlJc w:val="left"/>
    </w:lvl>
    <w:lvl w:ilvl="6" w:tplc="A6ACB202">
      <w:numFmt w:val="decimal"/>
      <w:lvlText w:val=""/>
      <w:lvlJc w:val="left"/>
    </w:lvl>
    <w:lvl w:ilvl="7" w:tplc="9FDAEB34">
      <w:numFmt w:val="decimal"/>
      <w:lvlText w:val=""/>
      <w:lvlJc w:val="left"/>
    </w:lvl>
    <w:lvl w:ilvl="8" w:tplc="A8009CCC">
      <w:numFmt w:val="decimal"/>
      <w:lvlText w:val=""/>
      <w:lvlJc w:val="left"/>
    </w:lvl>
  </w:abstractNum>
  <w:abstractNum w:abstractNumId="37" w15:restartNumberingAfterBreak="0">
    <w:nsid w:val="57CE3372"/>
    <w:multiLevelType w:val="hybridMultilevel"/>
    <w:tmpl w:val="A51CD0C4"/>
    <w:lvl w:ilvl="0" w:tplc="6A223756">
      <w:numFmt w:val="decimal"/>
      <w:lvlText w:val=""/>
      <w:lvlJc w:val="left"/>
    </w:lvl>
    <w:lvl w:ilvl="1" w:tplc="50287EEE">
      <w:start w:val="1"/>
      <w:numFmt w:val="none"/>
      <w:lvlText w:val="6)"/>
      <w:lvlJc w:val="left"/>
      <w:pPr>
        <w:tabs>
          <w:tab w:val="num" w:pos="1800"/>
        </w:tabs>
        <w:ind w:left="1440" w:hanging="360"/>
      </w:pPr>
      <w:rPr>
        <w:rFonts w:ascii="Georgia" w:eastAsia="Georgia" w:hAnsi="Georgia" w:cs="Georgia"/>
      </w:rPr>
    </w:lvl>
    <w:lvl w:ilvl="2" w:tplc="0CB03070">
      <w:numFmt w:val="decimal"/>
      <w:lvlText w:val=""/>
      <w:lvlJc w:val="left"/>
    </w:lvl>
    <w:lvl w:ilvl="3" w:tplc="BB60D3F2">
      <w:numFmt w:val="decimal"/>
      <w:lvlText w:val=""/>
      <w:lvlJc w:val="left"/>
    </w:lvl>
    <w:lvl w:ilvl="4" w:tplc="A5182E26">
      <w:numFmt w:val="decimal"/>
      <w:lvlText w:val=""/>
      <w:lvlJc w:val="left"/>
    </w:lvl>
    <w:lvl w:ilvl="5" w:tplc="E7183374">
      <w:numFmt w:val="decimal"/>
      <w:lvlText w:val=""/>
      <w:lvlJc w:val="left"/>
    </w:lvl>
    <w:lvl w:ilvl="6" w:tplc="6C265C6C">
      <w:numFmt w:val="decimal"/>
      <w:lvlText w:val=""/>
      <w:lvlJc w:val="left"/>
    </w:lvl>
    <w:lvl w:ilvl="7" w:tplc="02B64B78">
      <w:numFmt w:val="decimal"/>
      <w:lvlText w:val=""/>
      <w:lvlJc w:val="left"/>
    </w:lvl>
    <w:lvl w:ilvl="8" w:tplc="9E4A1342">
      <w:numFmt w:val="decimal"/>
      <w:lvlText w:val=""/>
      <w:lvlJc w:val="left"/>
    </w:lvl>
  </w:abstractNum>
  <w:abstractNum w:abstractNumId="38" w15:restartNumberingAfterBreak="0">
    <w:nsid w:val="5A7579C0"/>
    <w:multiLevelType w:val="hybridMultilevel"/>
    <w:tmpl w:val="F56819FA"/>
    <w:lvl w:ilvl="0" w:tplc="F3DE1780">
      <w:start w:val="1"/>
      <w:numFmt w:val="none"/>
      <w:lvlText w:val="B."/>
      <w:lvlJc w:val="left"/>
      <w:pPr>
        <w:tabs>
          <w:tab w:val="num" w:pos="1080"/>
        </w:tabs>
        <w:ind w:left="720" w:hanging="360"/>
      </w:pPr>
      <w:rPr>
        <w:rFonts w:ascii="Georgia" w:eastAsia="Georgia" w:hAnsi="Georgia" w:cs="Georgia"/>
      </w:rPr>
    </w:lvl>
    <w:lvl w:ilvl="1" w:tplc="F122694C">
      <w:numFmt w:val="decimal"/>
      <w:lvlText w:val=""/>
      <w:lvlJc w:val="left"/>
    </w:lvl>
    <w:lvl w:ilvl="2" w:tplc="EDA2E394">
      <w:numFmt w:val="decimal"/>
      <w:lvlText w:val=""/>
      <w:lvlJc w:val="left"/>
    </w:lvl>
    <w:lvl w:ilvl="3" w:tplc="2A8EE2B0">
      <w:numFmt w:val="decimal"/>
      <w:lvlText w:val=""/>
      <w:lvlJc w:val="left"/>
    </w:lvl>
    <w:lvl w:ilvl="4" w:tplc="306C1016">
      <w:numFmt w:val="decimal"/>
      <w:lvlText w:val=""/>
      <w:lvlJc w:val="left"/>
    </w:lvl>
    <w:lvl w:ilvl="5" w:tplc="5C8261E4">
      <w:numFmt w:val="decimal"/>
      <w:lvlText w:val=""/>
      <w:lvlJc w:val="left"/>
    </w:lvl>
    <w:lvl w:ilvl="6" w:tplc="E6527940">
      <w:numFmt w:val="decimal"/>
      <w:lvlText w:val=""/>
      <w:lvlJc w:val="left"/>
    </w:lvl>
    <w:lvl w:ilvl="7" w:tplc="E8B640B0">
      <w:numFmt w:val="decimal"/>
      <w:lvlText w:val=""/>
      <w:lvlJc w:val="left"/>
    </w:lvl>
    <w:lvl w:ilvl="8" w:tplc="303E22A2">
      <w:numFmt w:val="decimal"/>
      <w:lvlText w:val=""/>
      <w:lvlJc w:val="left"/>
    </w:lvl>
  </w:abstractNum>
  <w:abstractNum w:abstractNumId="39" w15:restartNumberingAfterBreak="0">
    <w:nsid w:val="5C932E5C"/>
    <w:multiLevelType w:val="hybridMultilevel"/>
    <w:tmpl w:val="852E9C00"/>
    <w:lvl w:ilvl="0" w:tplc="29980DB4">
      <w:start w:val="1"/>
      <w:numFmt w:val="none"/>
      <w:lvlText w:val="-"/>
      <w:lvlJc w:val="left"/>
      <w:pPr>
        <w:tabs>
          <w:tab w:val="num" w:pos="1080"/>
        </w:tabs>
        <w:ind w:left="720" w:hanging="360"/>
      </w:pPr>
      <w:rPr>
        <w:rFonts w:ascii="Georgia" w:eastAsia="Georgia" w:hAnsi="Georgia" w:cs="Georgia"/>
      </w:rPr>
    </w:lvl>
    <w:lvl w:ilvl="1" w:tplc="F634B38E">
      <w:numFmt w:val="decimal"/>
      <w:lvlText w:val=""/>
      <w:lvlJc w:val="left"/>
    </w:lvl>
    <w:lvl w:ilvl="2" w:tplc="F4F89706">
      <w:numFmt w:val="decimal"/>
      <w:lvlText w:val=""/>
      <w:lvlJc w:val="left"/>
    </w:lvl>
    <w:lvl w:ilvl="3" w:tplc="350C8FA2">
      <w:numFmt w:val="decimal"/>
      <w:lvlText w:val=""/>
      <w:lvlJc w:val="left"/>
    </w:lvl>
    <w:lvl w:ilvl="4" w:tplc="CA7EFFDE">
      <w:numFmt w:val="decimal"/>
      <w:lvlText w:val=""/>
      <w:lvlJc w:val="left"/>
    </w:lvl>
    <w:lvl w:ilvl="5" w:tplc="A6FA62E2">
      <w:numFmt w:val="decimal"/>
      <w:lvlText w:val=""/>
      <w:lvlJc w:val="left"/>
    </w:lvl>
    <w:lvl w:ilvl="6" w:tplc="E158A116">
      <w:numFmt w:val="decimal"/>
      <w:lvlText w:val=""/>
      <w:lvlJc w:val="left"/>
    </w:lvl>
    <w:lvl w:ilvl="7" w:tplc="4EB29A08">
      <w:numFmt w:val="decimal"/>
      <w:lvlText w:val=""/>
      <w:lvlJc w:val="left"/>
    </w:lvl>
    <w:lvl w:ilvl="8" w:tplc="CEBA4B06">
      <w:numFmt w:val="decimal"/>
      <w:lvlText w:val=""/>
      <w:lvlJc w:val="left"/>
    </w:lvl>
  </w:abstractNum>
  <w:abstractNum w:abstractNumId="40" w15:restartNumberingAfterBreak="0">
    <w:nsid w:val="5D2C2CE8"/>
    <w:multiLevelType w:val="hybridMultilevel"/>
    <w:tmpl w:val="DD46618E"/>
    <w:lvl w:ilvl="0" w:tplc="E870929E">
      <w:start w:val="1"/>
      <w:numFmt w:val="none"/>
      <w:lvlText w:val="-"/>
      <w:lvlJc w:val="left"/>
      <w:pPr>
        <w:tabs>
          <w:tab w:val="num" w:pos="1080"/>
        </w:tabs>
        <w:ind w:left="720" w:hanging="360"/>
      </w:pPr>
      <w:rPr>
        <w:rFonts w:ascii="Georgia" w:eastAsia="Georgia" w:hAnsi="Georgia" w:cs="Georgia"/>
      </w:rPr>
    </w:lvl>
    <w:lvl w:ilvl="1" w:tplc="4BBE0988">
      <w:numFmt w:val="decimal"/>
      <w:lvlText w:val=""/>
      <w:lvlJc w:val="left"/>
    </w:lvl>
    <w:lvl w:ilvl="2" w:tplc="1B04C7FC">
      <w:numFmt w:val="decimal"/>
      <w:lvlText w:val=""/>
      <w:lvlJc w:val="left"/>
    </w:lvl>
    <w:lvl w:ilvl="3" w:tplc="A3F21BB8">
      <w:numFmt w:val="decimal"/>
      <w:lvlText w:val=""/>
      <w:lvlJc w:val="left"/>
    </w:lvl>
    <w:lvl w:ilvl="4" w:tplc="BFF4ABAC">
      <w:numFmt w:val="decimal"/>
      <w:lvlText w:val=""/>
      <w:lvlJc w:val="left"/>
    </w:lvl>
    <w:lvl w:ilvl="5" w:tplc="97B46410">
      <w:numFmt w:val="decimal"/>
      <w:lvlText w:val=""/>
      <w:lvlJc w:val="left"/>
    </w:lvl>
    <w:lvl w:ilvl="6" w:tplc="4CC239F4">
      <w:numFmt w:val="decimal"/>
      <w:lvlText w:val=""/>
      <w:lvlJc w:val="left"/>
    </w:lvl>
    <w:lvl w:ilvl="7" w:tplc="D8DC29B0">
      <w:numFmt w:val="decimal"/>
      <w:lvlText w:val=""/>
      <w:lvlJc w:val="left"/>
    </w:lvl>
    <w:lvl w:ilvl="8" w:tplc="A260CB88">
      <w:numFmt w:val="decimal"/>
      <w:lvlText w:val=""/>
      <w:lvlJc w:val="left"/>
    </w:lvl>
  </w:abstractNum>
  <w:abstractNum w:abstractNumId="41" w15:restartNumberingAfterBreak="0">
    <w:nsid w:val="5D444005"/>
    <w:multiLevelType w:val="hybridMultilevel"/>
    <w:tmpl w:val="892E3EAC"/>
    <w:lvl w:ilvl="0" w:tplc="C58C30EA">
      <w:start w:val="1"/>
      <w:numFmt w:val="none"/>
      <w:lvlText w:val="-"/>
      <w:lvlJc w:val="left"/>
      <w:pPr>
        <w:tabs>
          <w:tab w:val="num" w:pos="1080"/>
        </w:tabs>
        <w:ind w:left="720" w:hanging="360"/>
      </w:pPr>
      <w:rPr>
        <w:rFonts w:ascii="Georgia" w:eastAsia="Georgia" w:hAnsi="Georgia" w:cs="Georgia"/>
      </w:rPr>
    </w:lvl>
    <w:lvl w:ilvl="1" w:tplc="0C58D418">
      <w:numFmt w:val="decimal"/>
      <w:lvlText w:val=""/>
      <w:lvlJc w:val="left"/>
    </w:lvl>
    <w:lvl w:ilvl="2" w:tplc="13EA39CC">
      <w:numFmt w:val="decimal"/>
      <w:lvlText w:val=""/>
      <w:lvlJc w:val="left"/>
    </w:lvl>
    <w:lvl w:ilvl="3" w:tplc="98965E32">
      <w:numFmt w:val="decimal"/>
      <w:lvlText w:val=""/>
      <w:lvlJc w:val="left"/>
    </w:lvl>
    <w:lvl w:ilvl="4" w:tplc="19ECB436">
      <w:numFmt w:val="decimal"/>
      <w:lvlText w:val=""/>
      <w:lvlJc w:val="left"/>
    </w:lvl>
    <w:lvl w:ilvl="5" w:tplc="20BC1114">
      <w:numFmt w:val="decimal"/>
      <w:lvlText w:val=""/>
      <w:lvlJc w:val="left"/>
    </w:lvl>
    <w:lvl w:ilvl="6" w:tplc="6D0AA350">
      <w:numFmt w:val="decimal"/>
      <w:lvlText w:val=""/>
      <w:lvlJc w:val="left"/>
    </w:lvl>
    <w:lvl w:ilvl="7" w:tplc="B6ECF5C8">
      <w:numFmt w:val="decimal"/>
      <w:lvlText w:val=""/>
      <w:lvlJc w:val="left"/>
    </w:lvl>
    <w:lvl w:ilvl="8" w:tplc="C3D69F60">
      <w:numFmt w:val="decimal"/>
      <w:lvlText w:val=""/>
      <w:lvlJc w:val="left"/>
    </w:lvl>
  </w:abstractNum>
  <w:abstractNum w:abstractNumId="42" w15:restartNumberingAfterBreak="0">
    <w:nsid w:val="5E746485"/>
    <w:multiLevelType w:val="hybridMultilevel"/>
    <w:tmpl w:val="22A0C23A"/>
    <w:lvl w:ilvl="0" w:tplc="E2FED40E">
      <w:start w:val="1"/>
      <w:numFmt w:val="bullet"/>
      <w:lvlText w:val=""/>
      <w:lvlJc w:val="left"/>
      <w:pPr>
        <w:tabs>
          <w:tab w:val="num" w:pos="1080"/>
        </w:tabs>
        <w:ind w:left="720" w:hanging="360"/>
      </w:pPr>
      <w:rPr>
        <w:rFonts w:ascii="Symbol" w:hAnsi="Symbol" w:hint="default"/>
      </w:rPr>
    </w:lvl>
    <w:lvl w:ilvl="1" w:tplc="C7E42C70">
      <w:numFmt w:val="decimal"/>
      <w:lvlText w:val=""/>
      <w:lvlJc w:val="left"/>
      <w:pPr>
        <w:ind w:left="0" w:firstLine="0"/>
      </w:pPr>
    </w:lvl>
    <w:lvl w:ilvl="2" w:tplc="3876861E">
      <w:numFmt w:val="decimal"/>
      <w:lvlText w:val=""/>
      <w:lvlJc w:val="left"/>
      <w:pPr>
        <w:ind w:left="0" w:firstLine="0"/>
      </w:pPr>
    </w:lvl>
    <w:lvl w:ilvl="3" w:tplc="997CC16C">
      <w:numFmt w:val="decimal"/>
      <w:lvlText w:val=""/>
      <w:lvlJc w:val="left"/>
      <w:pPr>
        <w:ind w:left="0" w:firstLine="0"/>
      </w:pPr>
    </w:lvl>
    <w:lvl w:ilvl="4" w:tplc="C242DB96">
      <w:numFmt w:val="decimal"/>
      <w:lvlText w:val=""/>
      <w:lvlJc w:val="left"/>
      <w:pPr>
        <w:ind w:left="0" w:firstLine="0"/>
      </w:pPr>
    </w:lvl>
    <w:lvl w:ilvl="5" w:tplc="989E8ABC">
      <w:numFmt w:val="decimal"/>
      <w:lvlText w:val=""/>
      <w:lvlJc w:val="left"/>
      <w:pPr>
        <w:ind w:left="0" w:firstLine="0"/>
      </w:pPr>
    </w:lvl>
    <w:lvl w:ilvl="6" w:tplc="EF5AD166">
      <w:numFmt w:val="decimal"/>
      <w:lvlText w:val=""/>
      <w:lvlJc w:val="left"/>
      <w:pPr>
        <w:ind w:left="0" w:firstLine="0"/>
      </w:pPr>
    </w:lvl>
    <w:lvl w:ilvl="7" w:tplc="C53C307E">
      <w:numFmt w:val="decimal"/>
      <w:lvlText w:val=""/>
      <w:lvlJc w:val="left"/>
      <w:pPr>
        <w:ind w:left="0" w:firstLine="0"/>
      </w:pPr>
    </w:lvl>
    <w:lvl w:ilvl="8" w:tplc="DF9E61BE">
      <w:numFmt w:val="decimal"/>
      <w:lvlText w:val=""/>
      <w:lvlJc w:val="left"/>
      <w:pPr>
        <w:ind w:left="0" w:firstLine="0"/>
      </w:pPr>
    </w:lvl>
  </w:abstractNum>
  <w:abstractNum w:abstractNumId="43" w15:restartNumberingAfterBreak="0">
    <w:nsid w:val="5EF47F3D"/>
    <w:multiLevelType w:val="hybridMultilevel"/>
    <w:tmpl w:val="3BD6D910"/>
    <w:lvl w:ilvl="0" w:tplc="F78AEA04">
      <w:start w:val="1"/>
      <w:numFmt w:val="none"/>
      <w:lvlText w:val="12)"/>
      <w:lvlJc w:val="left"/>
      <w:pPr>
        <w:tabs>
          <w:tab w:val="num" w:pos="1080"/>
        </w:tabs>
        <w:ind w:left="720" w:hanging="360"/>
      </w:pPr>
      <w:rPr>
        <w:rFonts w:ascii="Georgia" w:eastAsia="Georgia" w:hAnsi="Georgia" w:cs="Georgia"/>
      </w:rPr>
    </w:lvl>
    <w:lvl w:ilvl="1" w:tplc="411E9538">
      <w:numFmt w:val="decimal"/>
      <w:lvlText w:val=""/>
      <w:lvlJc w:val="left"/>
    </w:lvl>
    <w:lvl w:ilvl="2" w:tplc="25EAF1F4">
      <w:numFmt w:val="decimal"/>
      <w:lvlText w:val=""/>
      <w:lvlJc w:val="left"/>
    </w:lvl>
    <w:lvl w:ilvl="3" w:tplc="A602302C">
      <w:numFmt w:val="decimal"/>
      <w:lvlText w:val=""/>
      <w:lvlJc w:val="left"/>
    </w:lvl>
    <w:lvl w:ilvl="4" w:tplc="936AD78E">
      <w:numFmt w:val="decimal"/>
      <w:lvlText w:val=""/>
      <w:lvlJc w:val="left"/>
    </w:lvl>
    <w:lvl w:ilvl="5" w:tplc="070CCEBC">
      <w:numFmt w:val="decimal"/>
      <w:lvlText w:val=""/>
      <w:lvlJc w:val="left"/>
    </w:lvl>
    <w:lvl w:ilvl="6" w:tplc="B3E02642">
      <w:numFmt w:val="decimal"/>
      <w:lvlText w:val=""/>
      <w:lvlJc w:val="left"/>
    </w:lvl>
    <w:lvl w:ilvl="7" w:tplc="2DAC7D02">
      <w:numFmt w:val="decimal"/>
      <w:lvlText w:val=""/>
      <w:lvlJc w:val="left"/>
    </w:lvl>
    <w:lvl w:ilvl="8" w:tplc="33887500">
      <w:numFmt w:val="decimal"/>
      <w:lvlText w:val=""/>
      <w:lvlJc w:val="left"/>
    </w:lvl>
  </w:abstractNum>
  <w:abstractNum w:abstractNumId="44" w15:restartNumberingAfterBreak="0">
    <w:nsid w:val="65082537"/>
    <w:multiLevelType w:val="hybridMultilevel"/>
    <w:tmpl w:val="DD9E9A96"/>
    <w:lvl w:ilvl="0" w:tplc="E6E6BE36">
      <w:start w:val="1"/>
      <w:numFmt w:val="none"/>
      <w:lvlText w:val="C."/>
      <w:lvlJc w:val="left"/>
      <w:pPr>
        <w:tabs>
          <w:tab w:val="num" w:pos="1080"/>
        </w:tabs>
        <w:ind w:left="720" w:hanging="360"/>
      </w:pPr>
      <w:rPr>
        <w:rFonts w:ascii="Georgia" w:eastAsia="Georgia" w:hAnsi="Georgia" w:cs="Georgia"/>
      </w:rPr>
    </w:lvl>
    <w:lvl w:ilvl="1" w:tplc="91004328">
      <w:numFmt w:val="decimal"/>
      <w:lvlText w:val=""/>
      <w:lvlJc w:val="left"/>
    </w:lvl>
    <w:lvl w:ilvl="2" w:tplc="C4C409C2">
      <w:numFmt w:val="decimal"/>
      <w:lvlText w:val=""/>
      <w:lvlJc w:val="left"/>
    </w:lvl>
    <w:lvl w:ilvl="3" w:tplc="C3FAE7DA">
      <w:numFmt w:val="decimal"/>
      <w:lvlText w:val=""/>
      <w:lvlJc w:val="left"/>
    </w:lvl>
    <w:lvl w:ilvl="4" w:tplc="53460088">
      <w:numFmt w:val="decimal"/>
      <w:lvlText w:val=""/>
      <w:lvlJc w:val="left"/>
    </w:lvl>
    <w:lvl w:ilvl="5" w:tplc="E33C17B0">
      <w:numFmt w:val="decimal"/>
      <w:lvlText w:val=""/>
      <w:lvlJc w:val="left"/>
    </w:lvl>
    <w:lvl w:ilvl="6" w:tplc="14F0B490">
      <w:numFmt w:val="decimal"/>
      <w:lvlText w:val=""/>
      <w:lvlJc w:val="left"/>
    </w:lvl>
    <w:lvl w:ilvl="7" w:tplc="86B6605E">
      <w:numFmt w:val="decimal"/>
      <w:lvlText w:val=""/>
      <w:lvlJc w:val="left"/>
    </w:lvl>
    <w:lvl w:ilvl="8" w:tplc="74CC1136">
      <w:numFmt w:val="decimal"/>
      <w:lvlText w:val=""/>
      <w:lvlJc w:val="left"/>
    </w:lvl>
  </w:abstractNum>
  <w:abstractNum w:abstractNumId="45" w15:restartNumberingAfterBreak="0">
    <w:nsid w:val="714E1B0A"/>
    <w:multiLevelType w:val="hybridMultilevel"/>
    <w:tmpl w:val="EEEED9B8"/>
    <w:lvl w:ilvl="0" w:tplc="DF38FE26">
      <w:start w:val="1"/>
      <w:numFmt w:val="none"/>
      <w:lvlText w:val="5)"/>
      <w:lvlJc w:val="left"/>
      <w:pPr>
        <w:tabs>
          <w:tab w:val="num" w:pos="1080"/>
        </w:tabs>
        <w:ind w:left="720" w:hanging="360"/>
      </w:pPr>
      <w:rPr>
        <w:rFonts w:ascii="Georgia" w:eastAsia="Georgia" w:hAnsi="Georgia" w:cs="Georgia"/>
      </w:rPr>
    </w:lvl>
    <w:lvl w:ilvl="1" w:tplc="B3EA85FE">
      <w:numFmt w:val="decimal"/>
      <w:lvlText w:val=""/>
      <w:lvlJc w:val="left"/>
    </w:lvl>
    <w:lvl w:ilvl="2" w:tplc="FF923E6C">
      <w:numFmt w:val="decimal"/>
      <w:lvlText w:val=""/>
      <w:lvlJc w:val="left"/>
    </w:lvl>
    <w:lvl w:ilvl="3" w:tplc="4486161C">
      <w:numFmt w:val="decimal"/>
      <w:lvlText w:val=""/>
      <w:lvlJc w:val="left"/>
    </w:lvl>
    <w:lvl w:ilvl="4" w:tplc="A96E9608">
      <w:numFmt w:val="decimal"/>
      <w:lvlText w:val=""/>
      <w:lvlJc w:val="left"/>
    </w:lvl>
    <w:lvl w:ilvl="5" w:tplc="151AFBD6">
      <w:numFmt w:val="decimal"/>
      <w:lvlText w:val=""/>
      <w:lvlJc w:val="left"/>
    </w:lvl>
    <w:lvl w:ilvl="6" w:tplc="C8AC0CD8">
      <w:numFmt w:val="decimal"/>
      <w:lvlText w:val=""/>
      <w:lvlJc w:val="left"/>
    </w:lvl>
    <w:lvl w:ilvl="7" w:tplc="FF5C0BD4">
      <w:numFmt w:val="decimal"/>
      <w:lvlText w:val=""/>
      <w:lvlJc w:val="left"/>
    </w:lvl>
    <w:lvl w:ilvl="8" w:tplc="FEB4C780">
      <w:numFmt w:val="decimal"/>
      <w:lvlText w:val=""/>
      <w:lvlJc w:val="left"/>
    </w:lvl>
  </w:abstractNum>
  <w:abstractNum w:abstractNumId="46" w15:restartNumberingAfterBreak="0">
    <w:nsid w:val="7C2154FF"/>
    <w:multiLevelType w:val="hybridMultilevel"/>
    <w:tmpl w:val="F208E0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D236E20"/>
    <w:multiLevelType w:val="hybridMultilevel"/>
    <w:tmpl w:val="11D2243E"/>
    <w:lvl w:ilvl="0" w:tplc="D23E5646">
      <w:start w:val="1"/>
      <w:numFmt w:val="none"/>
      <w:lvlText w:val="4)"/>
      <w:lvlJc w:val="left"/>
      <w:pPr>
        <w:tabs>
          <w:tab w:val="num" w:pos="1080"/>
        </w:tabs>
        <w:ind w:left="720" w:hanging="360"/>
      </w:pPr>
      <w:rPr>
        <w:rFonts w:ascii="Georgia" w:eastAsia="Georgia" w:hAnsi="Georgia" w:cs="Georgia"/>
      </w:rPr>
    </w:lvl>
    <w:lvl w:ilvl="1" w:tplc="25080348">
      <w:numFmt w:val="decimal"/>
      <w:lvlText w:val=""/>
      <w:lvlJc w:val="left"/>
    </w:lvl>
    <w:lvl w:ilvl="2" w:tplc="547ED966">
      <w:numFmt w:val="decimal"/>
      <w:lvlText w:val=""/>
      <w:lvlJc w:val="left"/>
    </w:lvl>
    <w:lvl w:ilvl="3" w:tplc="C76ADE7E">
      <w:numFmt w:val="decimal"/>
      <w:lvlText w:val=""/>
      <w:lvlJc w:val="left"/>
    </w:lvl>
    <w:lvl w:ilvl="4" w:tplc="050293AE">
      <w:numFmt w:val="decimal"/>
      <w:lvlText w:val=""/>
      <w:lvlJc w:val="left"/>
    </w:lvl>
    <w:lvl w:ilvl="5" w:tplc="DF765A76">
      <w:numFmt w:val="decimal"/>
      <w:lvlText w:val=""/>
      <w:lvlJc w:val="left"/>
    </w:lvl>
    <w:lvl w:ilvl="6" w:tplc="D9BCAC58">
      <w:numFmt w:val="decimal"/>
      <w:lvlText w:val=""/>
      <w:lvlJc w:val="left"/>
    </w:lvl>
    <w:lvl w:ilvl="7" w:tplc="5ED0D504">
      <w:numFmt w:val="decimal"/>
      <w:lvlText w:val=""/>
      <w:lvlJc w:val="left"/>
    </w:lvl>
    <w:lvl w:ilvl="8" w:tplc="9C60A38A">
      <w:numFmt w:val="decimal"/>
      <w:lvlText w:val=""/>
      <w:lvlJc w:val="left"/>
    </w:lvl>
  </w:abstractNum>
  <w:abstractNum w:abstractNumId="48" w15:restartNumberingAfterBreak="0">
    <w:nsid w:val="7FEE133C"/>
    <w:multiLevelType w:val="hybridMultilevel"/>
    <w:tmpl w:val="370406A2"/>
    <w:lvl w:ilvl="0" w:tplc="34090015">
      <w:start w:val="1"/>
      <w:numFmt w:val="upp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220752883">
    <w:abstractNumId w:val="23"/>
  </w:num>
  <w:num w:numId="2" w16cid:durableId="1736515318">
    <w:abstractNumId w:val="33"/>
  </w:num>
  <w:num w:numId="3" w16cid:durableId="1799252932">
    <w:abstractNumId w:val="10"/>
  </w:num>
  <w:num w:numId="4" w16cid:durableId="1816532719">
    <w:abstractNumId w:val="48"/>
  </w:num>
  <w:num w:numId="5" w16cid:durableId="711925079">
    <w:abstractNumId w:val="11"/>
  </w:num>
  <w:num w:numId="6" w16cid:durableId="2057704393">
    <w:abstractNumId w:val="9"/>
  </w:num>
  <w:num w:numId="7" w16cid:durableId="327710185">
    <w:abstractNumId w:val="27"/>
  </w:num>
  <w:num w:numId="8" w16cid:durableId="1901087238">
    <w:abstractNumId w:val="46"/>
  </w:num>
  <w:num w:numId="9" w16cid:durableId="1739396069">
    <w:abstractNumId w:val="19"/>
  </w:num>
  <w:num w:numId="10" w16cid:durableId="1058820496">
    <w:abstractNumId w:val="42"/>
  </w:num>
  <w:num w:numId="11" w16cid:durableId="1034159421">
    <w:abstractNumId w:val="35"/>
    <w:lvlOverride w:ilvl="0">
      <w:startOverride w:val="1"/>
    </w:lvlOverride>
    <w:lvlOverride w:ilvl="1"/>
    <w:lvlOverride w:ilvl="2"/>
    <w:lvlOverride w:ilvl="3"/>
    <w:lvlOverride w:ilvl="4"/>
    <w:lvlOverride w:ilvl="5"/>
    <w:lvlOverride w:ilvl="6"/>
    <w:lvlOverride w:ilvl="7"/>
    <w:lvlOverride w:ilvl="8"/>
  </w:num>
  <w:num w:numId="12" w16cid:durableId="2147352710">
    <w:abstractNumId w:val="29"/>
  </w:num>
  <w:num w:numId="13" w16cid:durableId="623733433">
    <w:abstractNumId w:val="1"/>
  </w:num>
  <w:num w:numId="14" w16cid:durableId="45767418">
    <w:abstractNumId w:val="0"/>
  </w:num>
  <w:num w:numId="15" w16cid:durableId="2018189017">
    <w:abstractNumId w:val="41"/>
  </w:num>
  <w:num w:numId="16" w16cid:durableId="1050767249">
    <w:abstractNumId w:val="7"/>
  </w:num>
  <w:num w:numId="17" w16cid:durableId="1959139697">
    <w:abstractNumId w:val="16"/>
  </w:num>
  <w:num w:numId="18" w16cid:durableId="355622587">
    <w:abstractNumId w:val="13"/>
  </w:num>
  <w:num w:numId="19" w16cid:durableId="922027617">
    <w:abstractNumId w:val="20"/>
  </w:num>
  <w:num w:numId="20" w16cid:durableId="1165129708">
    <w:abstractNumId w:val="22"/>
  </w:num>
  <w:num w:numId="21" w16cid:durableId="606549757">
    <w:abstractNumId w:val="4"/>
  </w:num>
  <w:num w:numId="22" w16cid:durableId="274293568">
    <w:abstractNumId w:val="26"/>
  </w:num>
  <w:num w:numId="23" w16cid:durableId="81875308">
    <w:abstractNumId w:val="2"/>
  </w:num>
  <w:num w:numId="24" w16cid:durableId="985668957">
    <w:abstractNumId w:val="30"/>
  </w:num>
  <w:num w:numId="25" w16cid:durableId="1629244775">
    <w:abstractNumId w:val="32"/>
  </w:num>
  <w:num w:numId="26" w16cid:durableId="1007172865">
    <w:abstractNumId w:val="5"/>
  </w:num>
  <w:num w:numId="27" w16cid:durableId="195628095">
    <w:abstractNumId w:val="28"/>
  </w:num>
  <w:num w:numId="28" w16cid:durableId="122620774">
    <w:abstractNumId w:val="40"/>
  </w:num>
  <w:num w:numId="29" w16cid:durableId="2114469646">
    <w:abstractNumId w:val="25"/>
  </w:num>
  <w:num w:numId="30" w16cid:durableId="313721697">
    <w:abstractNumId w:val="21"/>
  </w:num>
  <w:num w:numId="31" w16cid:durableId="1735158400">
    <w:abstractNumId w:val="12"/>
  </w:num>
  <w:num w:numId="32" w16cid:durableId="642580734">
    <w:abstractNumId w:val="39"/>
  </w:num>
  <w:num w:numId="33" w16cid:durableId="44258378">
    <w:abstractNumId w:val="34"/>
  </w:num>
  <w:num w:numId="34" w16cid:durableId="445732822">
    <w:abstractNumId w:val="8"/>
  </w:num>
  <w:num w:numId="35" w16cid:durableId="2061323704">
    <w:abstractNumId w:val="17"/>
  </w:num>
  <w:num w:numId="36" w16cid:durableId="977414900">
    <w:abstractNumId w:val="18"/>
  </w:num>
  <w:num w:numId="37" w16cid:durableId="881792920">
    <w:abstractNumId w:val="47"/>
  </w:num>
  <w:num w:numId="38" w16cid:durableId="967589554">
    <w:abstractNumId w:val="45"/>
  </w:num>
  <w:num w:numId="39" w16cid:durableId="1433010296">
    <w:abstractNumId w:val="24"/>
  </w:num>
  <w:num w:numId="40" w16cid:durableId="1605184601">
    <w:abstractNumId w:val="38"/>
  </w:num>
  <w:num w:numId="41" w16cid:durableId="1328558463">
    <w:abstractNumId w:val="37"/>
  </w:num>
  <w:num w:numId="42" w16cid:durableId="1446926605">
    <w:abstractNumId w:val="6"/>
  </w:num>
  <w:num w:numId="43" w16cid:durableId="585268092">
    <w:abstractNumId w:val="15"/>
  </w:num>
  <w:num w:numId="44" w16cid:durableId="651102114">
    <w:abstractNumId w:val="31"/>
  </w:num>
  <w:num w:numId="45" w16cid:durableId="962463680">
    <w:abstractNumId w:val="14"/>
  </w:num>
  <w:num w:numId="46" w16cid:durableId="1491941450">
    <w:abstractNumId w:val="36"/>
  </w:num>
  <w:num w:numId="47" w16cid:durableId="169682233">
    <w:abstractNumId w:val="44"/>
  </w:num>
  <w:num w:numId="48" w16cid:durableId="1483735326">
    <w:abstractNumId w:val="43"/>
  </w:num>
  <w:num w:numId="49" w16cid:durableId="1361009303">
    <w:abstractNumId w:val="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OyMDAyMzKxNLQ0NrdU0lEKTi0uzszPAykwqQUAqkxL/iwAAAA="/>
  </w:docVars>
  <w:rsids>
    <w:rsidRoot w:val="00A80CB9"/>
    <w:rsid w:val="00002AE1"/>
    <w:rsid w:val="00007F01"/>
    <w:rsid w:val="00011896"/>
    <w:rsid w:val="00014699"/>
    <w:rsid w:val="0001478E"/>
    <w:rsid w:val="00016787"/>
    <w:rsid w:val="000232E6"/>
    <w:rsid w:val="00034B91"/>
    <w:rsid w:val="00042208"/>
    <w:rsid w:val="000544E5"/>
    <w:rsid w:val="00061716"/>
    <w:rsid w:val="00075050"/>
    <w:rsid w:val="00080AC6"/>
    <w:rsid w:val="00081EB5"/>
    <w:rsid w:val="00084525"/>
    <w:rsid w:val="000854F2"/>
    <w:rsid w:val="000857A0"/>
    <w:rsid w:val="00087340"/>
    <w:rsid w:val="00094F2A"/>
    <w:rsid w:val="0009718B"/>
    <w:rsid w:val="000A0929"/>
    <w:rsid w:val="000A1ECE"/>
    <w:rsid w:val="000A3C79"/>
    <w:rsid w:val="000A4B32"/>
    <w:rsid w:val="000A4F66"/>
    <w:rsid w:val="000A6642"/>
    <w:rsid w:val="000A72B8"/>
    <w:rsid w:val="000B032D"/>
    <w:rsid w:val="000B5BDE"/>
    <w:rsid w:val="000B75EE"/>
    <w:rsid w:val="000B7D7E"/>
    <w:rsid w:val="000C079A"/>
    <w:rsid w:val="000C2DE0"/>
    <w:rsid w:val="000C337F"/>
    <w:rsid w:val="000C5453"/>
    <w:rsid w:val="000C5840"/>
    <w:rsid w:val="000D33AE"/>
    <w:rsid w:val="000F2420"/>
    <w:rsid w:val="000F434E"/>
    <w:rsid w:val="000F5DB0"/>
    <w:rsid w:val="000F725A"/>
    <w:rsid w:val="0010302A"/>
    <w:rsid w:val="00104756"/>
    <w:rsid w:val="0010475D"/>
    <w:rsid w:val="00105D0B"/>
    <w:rsid w:val="00117048"/>
    <w:rsid w:val="00117851"/>
    <w:rsid w:val="00120BD2"/>
    <w:rsid w:val="0012501E"/>
    <w:rsid w:val="0012786B"/>
    <w:rsid w:val="0013015A"/>
    <w:rsid w:val="00130395"/>
    <w:rsid w:val="00130493"/>
    <w:rsid w:val="00147391"/>
    <w:rsid w:val="0015229C"/>
    <w:rsid w:val="00163D32"/>
    <w:rsid w:val="001666FC"/>
    <w:rsid w:val="00166D90"/>
    <w:rsid w:val="00175F36"/>
    <w:rsid w:val="001804BA"/>
    <w:rsid w:val="00182E03"/>
    <w:rsid w:val="00192C7E"/>
    <w:rsid w:val="00197FA0"/>
    <w:rsid w:val="001A5165"/>
    <w:rsid w:val="001A693A"/>
    <w:rsid w:val="001B1B34"/>
    <w:rsid w:val="001B350D"/>
    <w:rsid w:val="001B5060"/>
    <w:rsid w:val="001B612D"/>
    <w:rsid w:val="001C2733"/>
    <w:rsid w:val="001C4EC9"/>
    <w:rsid w:val="001D005A"/>
    <w:rsid w:val="001D0AD4"/>
    <w:rsid w:val="001D18BA"/>
    <w:rsid w:val="001D3EC3"/>
    <w:rsid w:val="001D6798"/>
    <w:rsid w:val="001E72B3"/>
    <w:rsid w:val="001E79E8"/>
    <w:rsid w:val="001F1B26"/>
    <w:rsid w:val="00202440"/>
    <w:rsid w:val="00203D7D"/>
    <w:rsid w:val="002208E9"/>
    <w:rsid w:val="00222B1D"/>
    <w:rsid w:val="002266FC"/>
    <w:rsid w:val="00245B1A"/>
    <w:rsid w:val="0025277D"/>
    <w:rsid w:val="002542C2"/>
    <w:rsid w:val="00257F4A"/>
    <w:rsid w:val="00266B3A"/>
    <w:rsid w:val="002671AE"/>
    <w:rsid w:val="00282532"/>
    <w:rsid w:val="00284953"/>
    <w:rsid w:val="00293F76"/>
    <w:rsid w:val="002950F8"/>
    <w:rsid w:val="002A7533"/>
    <w:rsid w:val="002B6810"/>
    <w:rsid w:val="002C53D7"/>
    <w:rsid w:val="002C5ED1"/>
    <w:rsid w:val="002D23DD"/>
    <w:rsid w:val="002E1775"/>
    <w:rsid w:val="002E777D"/>
    <w:rsid w:val="002F2300"/>
    <w:rsid w:val="002F52C2"/>
    <w:rsid w:val="00300328"/>
    <w:rsid w:val="00301590"/>
    <w:rsid w:val="00303C42"/>
    <w:rsid w:val="003041B9"/>
    <w:rsid w:val="003129B0"/>
    <w:rsid w:val="003144A7"/>
    <w:rsid w:val="00325DF7"/>
    <w:rsid w:val="00331900"/>
    <w:rsid w:val="00340F5A"/>
    <w:rsid w:val="0034616A"/>
    <w:rsid w:val="0035251A"/>
    <w:rsid w:val="003539C1"/>
    <w:rsid w:val="00355505"/>
    <w:rsid w:val="003646D7"/>
    <w:rsid w:val="00365C9D"/>
    <w:rsid w:val="00367647"/>
    <w:rsid w:val="00371DEF"/>
    <w:rsid w:val="00372CFD"/>
    <w:rsid w:val="00386EDA"/>
    <w:rsid w:val="003966E3"/>
    <w:rsid w:val="003A1A99"/>
    <w:rsid w:val="003A2105"/>
    <w:rsid w:val="003A37B8"/>
    <w:rsid w:val="003A7DA3"/>
    <w:rsid w:val="003B4767"/>
    <w:rsid w:val="003C00DB"/>
    <w:rsid w:val="003C030B"/>
    <w:rsid w:val="003D0AE8"/>
    <w:rsid w:val="003F00A4"/>
    <w:rsid w:val="004002DD"/>
    <w:rsid w:val="00410F23"/>
    <w:rsid w:val="00413C8E"/>
    <w:rsid w:val="00416C4B"/>
    <w:rsid w:val="00417C0A"/>
    <w:rsid w:val="004344DD"/>
    <w:rsid w:val="004348E4"/>
    <w:rsid w:val="00435FFB"/>
    <w:rsid w:val="00436B09"/>
    <w:rsid w:val="00441EB7"/>
    <w:rsid w:val="00443EA4"/>
    <w:rsid w:val="00443FF8"/>
    <w:rsid w:val="00445DC7"/>
    <w:rsid w:val="004561EA"/>
    <w:rsid w:val="004565AC"/>
    <w:rsid w:val="00457B9F"/>
    <w:rsid w:val="004779FB"/>
    <w:rsid w:val="00482478"/>
    <w:rsid w:val="00484370"/>
    <w:rsid w:val="0049502E"/>
    <w:rsid w:val="00496D3A"/>
    <w:rsid w:val="004A045C"/>
    <w:rsid w:val="004A2341"/>
    <w:rsid w:val="004A3286"/>
    <w:rsid w:val="004A4199"/>
    <w:rsid w:val="004B1499"/>
    <w:rsid w:val="004C5066"/>
    <w:rsid w:val="004C5E3A"/>
    <w:rsid w:val="004C7699"/>
    <w:rsid w:val="004C78B2"/>
    <w:rsid w:val="004E13F6"/>
    <w:rsid w:val="004F3537"/>
    <w:rsid w:val="004F5A6E"/>
    <w:rsid w:val="004F60AB"/>
    <w:rsid w:val="00504F86"/>
    <w:rsid w:val="00513886"/>
    <w:rsid w:val="00526D7B"/>
    <w:rsid w:val="0054296C"/>
    <w:rsid w:val="00544CE5"/>
    <w:rsid w:val="00552FFF"/>
    <w:rsid w:val="00554D87"/>
    <w:rsid w:val="0056061D"/>
    <w:rsid w:val="00562D93"/>
    <w:rsid w:val="005678E3"/>
    <w:rsid w:val="0057013A"/>
    <w:rsid w:val="0057192C"/>
    <w:rsid w:val="00572880"/>
    <w:rsid w:val="00577A57"/>
    <w:rsid w:val="005802F3"/>
    <w:rsid w:val="00592991"/>
    <w:rsid w:val="00595043"/>
    <w:rsid w:val="005A3E70"/>
    <w:rsid w:val="005B219F"/>
    <w:rsid w:val="005B364D"/>
    <w:rsid w:val="005B4D60"/>
    <w:rsid w:val="005C2B5D"/>
    <w:rsid w:val="005D1089"/>
    <w:rsid w:val="005F3D7C"/>
    <w:rsid w:val="005F72AB"/>
    <w:rsid w:val="00611712"/>
    <w:rsid w:val="006136B7"/>
    <w:rsid w:val="006178EC"/>
    <w:rsid w:val="00617CF3"/>
    <w:rsid w:val="00617FCD"/>
    <w:rsid w:val="00623C0A"/>
    <w:rsid w:val="00624E13"/>
    <w:rsid w:val="006252C7"/>
    <w:rsid w:val="00625B92"/>
    <w:rsid w:val="00626045"/>
    <w:rsid w:val="0062690D"/>
    <w:rsid w:val="00632D8E"/>
    <w:rsid w:val="00636F3E"/>
    <w:rsid w:val="006370CC"/>
    <w:rsid w:val="00640AF3"/>
    <w:rsid w:val="0064103F"/>
    <w:rsid w:val="00641BDE"/>
    <w:rsid w:val="006442D5"/>
    <w:rsid w:val="006505DA"/>
    <w:rsid w:val="00655461"/>
    <w:rsid w:val="006701D6"/>
    <w:rsid w:val="00685165"/>
    <w:rsid w:val="006909AE"/>
    <w:rsid w:val="00693109"/>
    <w:rsid w:val="00693557"/>
    <w:rsid w:val="00696A6C"/>
    <w:rsid w:val="006A0EA6"/>
    <w:rsid w:val="006A4CB9"/>
    <w:rsid w:val="006A4FEF"/>
    <w:rsid w:val="006B09EB"/>
    <w:rsid w:val="006B55AF"/>
    <w:rsid w:val="006C0A34"/>
    <w:rsid w:val="006C152F"/>
    <w:rsid w:val="006C24B8"/>
    <w:rsid w:val="006C2729"/>
    <w:rsid w:val="006C5C9B"/>
    <w:rsid w:val="006D32A0"/>
    <w:rsid w:val="006D7CB4"/>
    <w:rsid w:val="006F2858"/>
    <w:rsid w:val="006F5E07"/>
    <w:rsid w:val="00701DE1"/>
    <w:rsid w:val="00703337"/>
    <w:rsid w:val="00703DEE"/>
    <w:rsid w:val="00703EF6"/>
    <w:rsid w:val="007119EF"/>
    <w:rsid w:val="00722B36"/>
    <w:rsid w:val="0072611D"/>
    <w:rsid w:val="00726562"/>
    <w:rsid w:val="007274B8"/>
    <w:rsid w:val="00727B53"/>
    <w:rsid w:val="0073058C"/>
    <w:rsid w:val="00732131"/>
    <w:rsid w:val="00736185"/>
    <w:rsid w:val="0074263C"/>
    <w:rsid w:val="0075597C"/>
    <w:rsid w:val="00772715"/>
    <w:rsid w:val="0077436F"/>
    <w:rsid w:val="00774A41"/>
    <w:rsid w:val="007760EE"/>
    <w:rsid w:val="0078071D"/>
    <w:rsid w:val="0078122A"/>
    <w:rsid w:val="007835DA"/>
    <w:rsid w:val="00783F7A"/>
    <w:rsid w:val="00786000"/>
    <w:rsid w:val="00796062"/>
    <w:rsid w:val="007A005F"/>
    <w:rsid w:val="007A288D"/>
    <w:rsid w:val="007B13EF"/>
    <w:rsid w:val="007B18BC"/>
    <w:rsid w:val="007C2B60"/>
    <w:rsid w:val="007C2DE3"/>
    <w:rsid w:val="007C7232"/>
    <w:rsid w:val="007D1E07"/>
    <w:rsid w:val="007D24FF"/>
    <w:rsid w:val="007D28B8"/>
    <w:rsid w:val="007E10C1"/>
    <w:rsid w:val="007E133D"/>
    <w:rsid w:val="007E2818"/>
    <w:rsid w:val="007E76E1"/>
    <w:rsid w:val="007F42AA"/>
    <w:rsid w:val="00800BAB"/>
    <w:rsid w:val="00800F20"/>
    <w:rsid w:val="00810B94"/>
    <w:rsid w:val="00812350"/>
    <w:rsid w:val="00812497"/>
    <w:rsid w:val="008148EA"/>
    <w:rsid w:val="008150F9"/>
    <w:rsid w:val="00815C1E"/>
    <w:rsid w:val="00817796"/>
    <w:rsid w:val="0082078C"/>
    <w:rsid w:val="00822A5A"/>
    <w:rsid w:val="00824BA8"/>
    <w:rsid w:val="00827E1B"/>
    <w:rsid w:val="00830B1D"/>
    <w:rsid w:val="008324A4"/>
    <w:rsid w:val="00841092"/>
    <w:rsid w:val="0084140A"/>
    <w:rsid w:val="008447CD"/>
    <w:rsid w:val="0085013B"/>
    <w:rsid w:val="00854AC2"/>
    <w:rsid w:val="008556C4"/>
    <w:rsid w:val="008627C4"/>
    <w:rsid w:val="00863E36"/>
    <w:rsid w:val="00863EC0"/>
    <w:rsid w:val="00864811"/>
    <w:rsid w:val="00880B5C"/>
    <w:rsid w:val="008832D4"/>
    <w:rsid w:val="00885029"/>
    <w:rsid w:val="00890408"/>
    <w:rsid w:val="008920B2"/>
    <w:rsid w:val="008A7612"/>
    <w:rsid w:val="008B0167"/>
    <w:rsid w:val="008B0943"/>
    <w:rsid w:val="008B3519"/>
    <w:rsid w:val="008C0DDF"/>
    <w:rsid w:val="008C521A"/>
    <w:rsid w:val="008D38A4"/>
    <w:rsid w:val="008D6C27"/>
    <w:rsid w:val="008E15CA"/>
    <w:rsid w:val="008E5D7A"/>
    <w:rsid w:val="008F1E52"/>
    <w:rsid w:val="008F200A"/>
    <w:rsid w:val="008F5D59"/>
    <w:rsid w:val="00901913"/>
    <w:rsid w:val="00903F33"/>
    <w:rsid w:val="00907EAD"/>
    <w:rsid w:val="0091257A"/>
    <w:rsid w:val="009142FB"/>
    <w:rsid w:val="0091489D"/>
    <w:rsid w:val="00920C7A"/>
    <w:rsid w:val="00921368"/>
    <w:rsid w:val="00934119"/>
    <w:rsid w:val="009369D9"/>
    <w:rsid w:val="009371E1"/>
    <w:rsid w:val="00940BEC"/>
    <w:rsid w:val="00950D1A"/>
    <w:rsid w:val="00955100"/>
    <w:rsid w:val="00956C02"/>
    <w:rsid w:val="009618FD"/>
    <w:rsid w:val="00962EB0"/>
    <w:rsid w:val="00965E47"/>
    <w:rsid w:val="00966D0A"/>
    <w:rsid w:val="00970AA1"/>
    <w:rsid w:val="009716A3"/>
    <w:rsid w:val="009777C7"/>
    <w:rsid w:val="009857A7"/>
    <w:rsid w:val="00993F3E"/>
    <w:rsid w:val="00995CA7"/>
    <w:rsid w:val="009B685C"/>
    <w:rsid w:val="009B6E20"/>
    <w:rsid w:val="009C0E9F"/>
    <w:rsid w:val="009C2A16"/>
    <w:rsid w:val="009D1FC4"/>
    <w:rsid w:val="009D6FCA"/>
    <w:rsid w:val="009E06EB"/>
    <w:rsid w:val="009E7FEE"/>
    <w:rsid w:val="009F1196"/>
    <w:rsid w:val="009F3CA8"/>
    <w:rsid w:val="009F4D8F"/>
    <w:rsid w:val="009F7412"/>
    <w:rsid w:val="00A03086"/>
    <w:rsid w:val="00A0346F"/>
    <w:rsid w:val="00A17397"/>
    <w:rsid w:val="00A22EEC"/>
    <w:rsid w:val="00A23521"/>
    <w:rsid w:val="00A25988"/>
    <w:rsid w:val="00A26E16"/>
    <w:rsid w:val="00A30DB8"/>
    <w:rsid w:val="00A32F75"/>
    <w:rsid w:val="00A34509"/>
    <w:rsid w:val="00A34A79"/>
    <w:rsid w:val="00A41CD2"/>
    <w:rsid w:val="00A43045"/>
    <w:rsid w:val="00A45670"/>
    <w:rsid w:val="00A528AE"/>
    <w:rsid w:val="00A644A0"/>
    <w:rsid w:val="00A64645"/>
    <w:rsid w:val="00A75E1B"/>
    <w:rsid w:val="00A8074D"/>
    <w:rsid w:val="00A80CB9"/>
    <w:rsid w:val="00A873F1"/>
    <w:rsid w:val="00A97FFB"/>
    <w:rsid w:val="00AA0438"/>
    <w:rsid w:val="00AA1E3D"/>
    <w:rsid w:val="00AA6E07"/>
    <w:rsid w:val="00AB6481"/>
    <w:rsid w:val="00AB719C"/>
    <w:rsid w:val="00AC0FEA"/>
    <w:rsid w:val="00AC656C"/>
    <w:rsid w:val="00AD200D"/>
    <w:rsid w:val="00AD4C2A"/>
    <w:rsid w:val="00AD6734"/>
    <w:rsid w:val="00AE1B42"/>
    <w:rsid w:val="00AE383E"/>
    <w:rsid w:val="00AF01D4"/>
    <w:rsid w:val="00AF7298"/>
    <w:rsid w:val="00AF74B3"/>
    <w:rsid w:val="00B00157"/>
    <w:rsid w:val="00B02EE2"/>
    <w:rsid w:val="00B03D88"/>
    <w:rsid w:val="00B05459"/>
    <w:rsid w:val="00B07C10"/>
    <w:rsid w:val="00B1429E"/>
    <w:rsid w:val="00B21E04"/>
    <w:rsid w:val="00B23BE0"/>
    <w:rsid w:val="00B24A00"/>
    <w:rsid w:val="00B328FF"/>
    <w:rsid w:val="00B43031"/>
    <w:rsid w:val="00B47982"/>
    <w:rsid w:val="00B51B86"/>
    <w:rsid w:val="00B579F7"/>
    <w:rsid w:val="00B67864"/>
    <w:rsid w:val="00B700B9"/>
    <w:rsid w:val="00B70E8E"/>
    <w:rsid w:val="00B7438F"/>
    <w:rsid w:val="00B74AEB"/>
    <w:rsid w:val="00B77760"/>
    <w:rsid w:val="00B8083F"/>
    <w:rsid w:val="00B900C6"/>
    <w:rsid w:val="00B90FA3"/>
    <w:rsid w:val="00B97004"/>
    <w:rsid w:val="00BA3740"/>
    <w:rsid w:val="00BA6FD1"/>
    <w:rsid w:val="00BB313D"/>
    <w:rsid w:val="00BB320A"/>
    <w:rsid w:val="00BD2D8A"/>
    <w:rsid w:val="00BE17C2"/>
    <w:rsid w:val="00BE260E"/>
    <w:rsid w:val="00BF3BD1"/>
    <w:rsid w:val="00BF4C4D"/>
    <w:rsid w:val="00BF5A10"/>
    <w:rsid w:val="00BF68A7"/>
    <w:rsid w:val="00C0786A"/>
    <w:rsid w:val="00C14DAA"/>
    <w:rsid w:val="00C21524"/>
    <w:rsid w:val="00C232CA"/>
    <w:rsid w:val="00C278B3"/>
    <w:rsid w:val="00C31172"/>
    <w:rsid w:val="00C3527C"/>
    <w:rsid w:val="00C37B75"/>
    <w:rsid w:val="00C41491"/>
    <w:rsid w:val="00C41823"/>
    <w:rsid w:val="00C431DA"/>
    <w:rsid w:val="00C435A5"/>
    <w:rsid w:val="00C44348"/>
    <w:rsid w:val="00C44E6E"/>
    <w:rsid w:val="00C567D1"/>
    <w:rsid w:val="00C57417"/>
    <w:rsid w:val="00C636E1"/>
    <w:rsid w:val="00C66CDE"/>
    <w:rsid w:val="00C716C3"/>
    <w:rsid w:val="00C74597"/>
    <w:rsid w:val="00C85E05"/>
    <w:rsid w:val="00C91DE2"/>
    <w:rsid w:val="00CA43C3"/>
    <w:rsid w:val="00CA5B10"/>
    <w:rsid w:val="00CA7427"/>
    <w:rsid w:val="00CB36DA"/>
    <w:rsid w:val="00CB5B7D"/>
    <w:rsid w:val="00CC4DF5"/>
    <w:rsid w:val="00CC63E4"/>
    <w:rsid w:val="00CE089A"/>
    <w:rsid w:val="00CE2061"/>
    <w:rsid w:val="00CE461B"/>
    <w:rsid w:val="00CE6905"/>
    <w:rsid w:val="00CF0249"/>
    <w:rsid w:val="00CF23BF"/>
    <w:rsid w:val="00D00DEE"/>
    <w:rsid w:val="00D049C7"/>
    <w:rsid w:val="00D04E16"/>
    <w:rsid w:val="00D0609D"/>
    <w:rsid w:val="00D10715"/>
    <w:rsid w:val="00D137AF"/>
    <w:rsid w:val="00D1419C"/>
    <w:rsid w:val="00D14AC9"/>
    <w:rsid w:val="00D14D30"/>
    <w:rsid w:val="00D250FE"/>
    <w:rsid w:val="00D33ED1"/>
    <w:rsid w:val="00D41BAA"/>
    <w:rsid w:val="00D5116E"/>
    <w:rsid w:val="00D61835"/>
    <w:rsid w:val="00D61E64"/>
    <w:rsid w:val="00D63D84"/>
    <w:rsid w:val="00D6635C"/>
    <w:rsid w:val="00D71102"/>
    <w:rsid w:val="00D840E6"/>
    <w:rsid w:val="00D87ECD"/>
    <w:rsid w:val="00D90CBE"/>
    <w:rsid w:val="00D931FD"/>
    <w:rsid w:val="00DA0F83"/>
    <w:rsid w:val="00DA3751"/>
    <w:rsid w:val="00DA69E9"/>
    <w:rsid w:val="00DB7053"/>
    <w:rsid w:val="00DC2FE5"/>
    <w:rsid w:val="00DD4475"/>
    <w:rsid w:val="00DD6CA5"/>
    <w:rsid w:val="00DE59C1"/>
    <w:rsid w:val="00DF3910"/>
    <w:rsid w:val="00DF5CDB"/>
    <w:rsid w:val="00E02CDE"/>
    <w:rsid w:val="00E03312"/>
    <w:rsid w:val="00E03ECC"/>
    <w:rsid w:val="00E05B1B"/>
    <w:rsid w:val="00E12213"/>
    <w:rsid w:val="00E14CB6"/>
    <w:rsid w:val="00E15229"/>
    <w:rsid w:val="00E16E56"/>
    <w:rsid w:val="00E2049F"/>
    <w:rsid w:val="00E2599F"/>
    <w:rsid w:val="00E42916"/>
    <w:rsid w:val="00E50E83"/>
    <w:rsid w:val="00E53A43"/>
    <w:rsid w:val="00E55F78"/>
    <w:rsid w:val="00E64CAF"/>
    <w:rsid w:val="00E667AE"/>
    <w:rsid w:val="00E737D0"/>
    <w:rsid w:val="00E8601D"/>
    <w:rsid w:val="00E861E1"/>
    <w:rsid w:val="00E94A64"/>
    <w:rsid w:val="00EA160E"/>
    <w:rsid w:val="00EB4FA2"/>
    <w:rsid w:val="00EB6082"/>
    <w:rsid w:val="00EB7DE3"/>
    <w:rsid w:val="00ED3896"/>
    <w:rsid w:val="00ED58B7"/>
    <w:rsid w:val="00EE0FF6"/>
    <w:rsid w:val="00EE1498"/>
    <w:rsid w:val="00EE52EE"/>
    <w:rsid w:val="00EE60B0"/>
    <w:rsid w:val="00EE7079"/>
    <w:rsid w:val="00EF0FBF"/>
    <w:rsid w:val="00EF1639"/>
    <w:rsid w:val="00EF315E"/>
    <w:rsid w:val="00EF70C8"/>
    <w:rsid w:val="00F0403D"/>
    <w:rsid w:val="00F12022"/>
    <w:rsid w:val="00F1503C"/>
    <w:rsid w:val="00F15074"/>
    <w:rsid w:val="00F42025"/>
    <w:rsid w:val="00F43576"/>
    <w:rsid w:val="00F43AC3"/>
    <w:rsid w:val="00F57971"/>
    <w:rsid w:val="00F6249E"/>
    <w:rsid w:val="00F708AD"/>
    <w:rsid w:val="00F718DE"/>
    <w:rsid w:val="00F7271E"/>
    <w:rsid w:val="00F92DF7"/>
    <w:rsid w:val="00F940B2"/>
    <w:rsid w:val="00FA1195"/>
    <w:rsid w:val="00FA4F6E"/>
    <w:rsid w:val="00FB2614"/>
    <w:rsid w:val="00FB499D"/>
    <w:rsid w:val="00FB7C67"/>
    <w:rsid w:val="00FB7DE8"/>
    <w:rsid w:val="00FC1F9F"/>
    <w:rsid w:val="00FC2DED"/>
    <w:rsid w:val="00FD221D"/>
    <w:rsid w:val="00FD7D9B"/>
    <w:rsid w:val="00FE42FC"/>
    <w:rsid w:val="00FE731E"/>
    <w:rsid w:val="00FF0E6D"/>
    <w:rsid w:val="00FF4970"/>
    <w:rsid w:val="00FF4D0E"/>
    <w:rsid w:val="E79E64B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FE75C35"/>
  <w15:docId w15:val="{C8DFCF6C-8B64-430E-B1B8-703B6320D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tLeast"/>
    </w:pPr>
    <w:rPr>
      <w:rFonts w:ascii="Georgia" w:eastAsiaTheme="minorHAnsi" w:hAnsiTheme="minorHAnsi" w:cstheme="minorBidi"/>
      <w:sz w:val="22"/>
      <w:szCs w:val="22"/>
      <w:lang w:val="en-US" w:eastAsia="en-US"/>
    </w:rPr>
  </w:style>
  <w:style w:type="paragraph" w:styleId="Heading1">
    <w:name w:val="heading 1"/>
    <w:basedOn w:val="Normal"/>
    <w:next w:val="Normal"/>
    <w:link w:val="Heading1Char"/>
    <w:qFormat/>
    <w:rsid w:val="00D0609D"/>
    <w:pPr>
      <w:keepNext/>
      <w:keepLines/>
      <w:tabs>
        <w:tab w:val="left" w:pos="216"/>
      </w:tabs>
      <w:spacing w:before="160" w:after="80" w:line="240" w:lineRule="auto"/>
      <w:jc w:val="center"/>
      <w:outlineLvl w:val="0"/>
    </w:pPr>
    <w:rPr>
      <w:rFonts w:ascii="Times New Roman" w:eastAsia="SimSun" w:hAnsi="Times New Roman" w:cs="Times New Roman"/>
      <w:smallCaps/>
      <w:noProof/>
      <w:sz w:val="20"/>
      <w:szCs w:val="20"/>
    </w:rPr>
  </w:style>
  <w:style w:type="paragraph" w:styleId="Heading2">
    <w:name w:val="heading 2"/>
    <w:basedOn w:val="Normal"/>
    <w:next w:val="Normal"/>
    <w:link w:val="Heading2Char"/>
    <w:unhideWhenUsed/>
    <w:qFormat/>
    <w:rsid w:val="0001678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qFormat/>
    <w:rsid w:val="00D0609D"/>
    <w:pPr>
      <w:spacing w:after="0" w:line="240" w:lineRule="exact"/>
      <w:jc w:val="both"/>
      <w:outlineLvl w:val="2"/>
    </w:pPr>
    <w:rPr>
      <w:rFonts w:ascii="Times New Roman" w:eastAsia="SimSun" w:hAnsi="Times New Roman" w:cs="Times New Roman"/>
      <w:i/>
      <w:noProof/>
      <w:sz w:val="20"/>
      <w:szCs w:val="20"/>
    </w:rPr>
  </w:style>
  <w:style w:type="paragraph" w:styleId="Heading4">
    <w:name w:val="heading 4"/>
    <w:basedOn w:val="Normal"/>
    <w:next w:val="Normal"/>
    <w:link w:val="Heading4Char"/>
    <w:qFormat/>
    <w:rsid w:val="00D0609D"/>
    <w:pPr>
      <w:spacing w:before="40" w:after="40" w:line="240" w:lineRule="auto"/>
      <w:jc w:val="both"/>
      <w:outlineLvl w:val="3"/>
    </w:pPr>
    <w:rPr>
      <w:rFonts w:ascii="Times New Roman" w:eastAsia="SimSun" w:hAnsi="Times New Roman" w:cs="Times New Roman"/>
      <w:i/>
      <w:noProof/>
      <w:sz w:val="20"/>
      <w:szCs w:val="20"/>
    </w:rPr>
  </w:style>
  <w:style w:type="paragraph" w:styleId="Heading5">
    <w:name w:val="heading 5"/>
    <w:basedOn w:val="Normal"/>
    <w:next w:val="Normal"/>
    <w:link w:val="Heading5Char"/>
    <w:uiPriority w:val="9"/>
    <w:semiHidden/>
    <w:unhideWhenUsed/>
    <w:qFormat/>
    <w:rsid w:val="00B07C10"/>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tblPr>
      <w:tblCellMar>
        <w:top w:w="80" w:type="dxa"/>
        <w:left w:w="160" w:type="dxa"/>
        <w:bottom w:w="80" w:type="dxa"/>
        <w:right w:w="160" w:type="dxa"/>
      </w:tblCellMar>
    </w:tblPr>
  </w:style>
  <w:style w:type="paragraph" w:customStyle="1" w:styleId="FirstParagraph">
    <w:name w:val="First Paragraph"/>
    <w:basedOn w:val="BodyText"/>
    <w:next w:val="BodyText"/>
    <w:qFormat/>
    <w:pPr>
      <w:spacing w:before="180" w:after="180" w:line="240" w:lineRule="auto"/>
    </w:pPr>
    <w:rPr>
      <w:rFonts w:asciiTheme="minorHAnsi" w:eastAsiaTheme="minorEastAsia"/>
      <w:sz w:val="24"/>
      <w:szCs w:val="24"/>
      <w:lang w:eastAsia="zh-CN"/>
    </w:rPr>
  </w:style>
  <w:style w:type="paragraph" w:customStyle="1" w:styleId="AbstractTitle">
    <w:name w:val="Abstract Title"/>
    <w:basedOn w:val="Normal"/>
    <w:next w:val="Abstract"/>
    <w:qFormat/>
    <w:pPr>
      <w:keepNext/>
      <w:keepLines/>
      <w:spacing w:before="300" w:after="0" w:line="240" w:lineRule="auto"/>
      <w:jc w:val="center"/>
    </w:pPr>
    <w:rPr>
      <w:rFonts w:asciiTheme="minorHAnsi" w:eastAsiaTheme="minorEastAsia"/>
      <w:b/>
      <w:sz w:val="20"/>
      <w:szCs w:val="20"/>
      <w:lang w:eastAsia="zh-CN"/>
    </w:rPr>
  </w:style>
  <w:style w:type="paragraph" w:customStyle="1" w:styleId="Abstract">
    <w:name w:val="Abstract"/>
    <w:basedOn w:val="Normal"/>
    <w:next w:val="BodyText"/>
    <w:link w:val="AbstractChar"/>
    <w:qFormat/>
    <w:pPr>
      <w:keepNext/>
      <w:keepLines/>
      <w:spacing w:before="100" w:after="300" w:line="240" w:lineRule="auto"/>
    </w:pPr>
    <w:rPr>
      <w:rFonts w:asciiTheme="minorHAnsi" w:eastAsiaTheme="minorEastAsia"/>
      <w:sz w:val="20"/>
      <w:szCs w:val="20"/>
      <w:lang w:eastAsia="zh-CN"/>
    </w:rPr>
  </w:style>
  <w:style w:type="character" w:customStyle="1" w:styleId="BodyTextChar">
    <w:name w:val="Body Text Char"/>
    <w:basedOn w:val="DefaultParagraphFont"/>
    <w:link w:val="BodyText"/>
  </w:style>
  <w:style w:type="paragraph" w:styleId="Revision">
    <w:name w:val="Revision"/>
    <w:hidden/>
    <w:uiPriority w:val="99"/>
    <w:unhideWhenUsed/>
    <w:rsid w:val="00F1503C"/>
    <w:rPr>
      <w:rFonts w:ascii="Georgia" w:eastAsiaTheme="minorHAnsi" w:hAnsiTheme="minorHAnsi" w:cstheme="minorBidi"/>
      <w:sz w:val="22"/>
      <w:szCs w:val="22"/>
      <w:lang w:val="en-US" w:eastAsia="en-US"/>
    </w:rPr>
  </w:style>
  <w:style w:type="paragraph" w:styleId="Header">
    <w:name w:val="header"/>
    <w:basedOn w:val="Normal"/>
    <w:link w:val="HeaderChar"/>
    <w:uiPriority w:val="99"/>
    <w:unhideWhenUsed/>
    <w:rsid w:val="00940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BEC"/>
    <w:rPr>
      <w:rFonts w:ascii="Georgia" w:eastAsiaTheme="minorHAnsi" w:hAnsiTheme="minorHAnsi" w:cstheme="minorBidi"/>
      <w:sz w:val="22"/>
      <w:szCs w:val="22"/>
      <w:lang w:val="en-US" w:eastAsia="en-US"/>
    </w:rPr>
  </w:style>
  <w:style w:type="paragraph" w:styleId="Footer">
    <w:name w:val="footer"/>
    <w:basedOn w:val="Normal"/>
    <w:link w:val="FooterChar"/>
    <w:uiPriority w:val="99"/>
    <w:unhideWhenUsed/>
    <w:rsid w:val="00940B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BEC"/>
    <w:rPr>
      <w:rFonts w:ascii="Georgia" w:eastAsiaTheme="minorHAnsi" w:hAnsiTheme="minorHAnsi" w:cstheme="minorBidi"/>
      <w:sz w:val="22"/>
      <w:szCs w:val="22"/>
      <w:lang w:val="en-US" w:eastAsia="en-US"/>
    </w:rPr>
  </w:style>
  <w:style w:type="paragraph" w:customStyle="1" w:styleId="Affiliation">
    <w:name w:val="Affiliation"/>
    <w:rsid w:val="002F52C2"/>
    <w:pPr>
      <w:jc w:val="center"/>
    </w:pPr>
    <w:rPr>
      <w:lang w:val="en-US" w:eastAsia="en-US"/>
    </w:rPr>
  </w:style>
  <w:style w:type="character" w:styleId="Hyperlink">
    <w:name w:val="Hyperlink"/>
    <w:basedOn w:val="DefaultParagraphFont"/>
    <w:uiPriority w:val="99"/>
    <w:unhideWhenUsed/>
    <w:rsid w:val="002F52C2"/>
    <w:rPr>
      <w:color w:val="467886" w:themeColor="hyperlink"/>
      <w:u w:val="single"/>
    </w:rPr>
  </w:style>
  <w:style w:type="paragraph" w:customStyle="1" w:styleId="StyleAuthorAsianMSMincho">
    <w:name w:val="Style Author + (Asian) MS Mincho"/>
    <w:basedOn w:val="Normal"/>
    <w:rsid w:val="002F52C2"/>
    <w:pPr>
      <w:spacing w:after="0" w:line="240" w:lineRule="auto"/>
      <w:jc w:val="center"/>
    </w:pPr>
    <w:rPr>
      <w:rFonts w:ascii="Times New Roman" w:eastAsia="MS Mincho" w:hAnsi="Times New Roman" w:cs="Times New Roman"/>
      <w:szCs w:val="20"/>
    </w:rPr>
  </w:style>
  <w:style w:type="paragraph" w:customStyle="1" w:styleId="StyleAbstractAsianMSMinchoItalic">
    <w:name w:val="Style Abstract + (Asian) MS Mincho Italic"/>
    <w:basedOn w:val="Abstract"/>
    <w:link w:val="StyleAbstractAsianMSMinchoItalicChar"/>
    <w:rsid w:val="00D0609D"/>
    <w:pPr>
      <w:keepNext w:val="0"/>
      <w:keepLines w:val="0"/>
      <w:spacing w:before="0" w:after="0"/>
      <w:jc w:val="both"/>
    </w:pPr>
    <w:rPr>
      <w:rFonts w:ascii="Times New Roman" w:eastAsia="MS Mincho" w:hAnsi="Times New Roman" w:cs="Times New Roman"/>
      <w:b/>
      <w:bCs/>
      <w:i/>
      <w:iCs/>
      <w:sz w:val="18"/>
      <w:lang w:eastAsia="en-US"/>
    </w:rPr>
  </w:style>
  <w:style w:type="character" w:customStyle="1" w:styleId="StyleAbstractAsianMSMinchoItalicChar">
    <w:name w:val="Style Abstract + (Asian) MS Mincho Italic Char"/>
    <w:link w:val="StyleAbstractAsianMSMinchoItalic"/>
    <w:rsid w:val="00D0609D"/>
    <w:rPr>
      <w:rFonts w:eastAsia="MS Mincho"/>
      <w:b/>
      <w:bCs/>
      <w:i/>
      <w:iCs/>
      <w:sz w:val="18"/>
      <w:lang w:val="en-US" w:eastAsia="en-US"/>
    </w:rPr>
  </w:style>
  <w:style w:type="character" w:customStyle="1" w:styleId="Heading1Char">
    <w:name w:val="Heading 1 Char"/>
    <w:basedOn w:val="DefaultParagraphFont"/>
    <w:link w:val="Heading1"/>
    <w:rsid w:val="00D0609D"/>
    <w:rPr>
      <w:smallCaps/>
      <w:noProof/>
      <w:lang w:val="en-US" w:eastAsia="en-US"/>
    </w:rPr>
  </w:style>
  <w:style w:type="character" w:customStyle="1" w:styleId="Heading3Char">
    <w:name w:val="Heading 3 Char"/>
    <w:basedOn w:val="DefaultParagraphFont"/>
    <w:link w:val="Heading3"/>
    <w:rsid w:val="00D0609D"/>
    <w:rPr>
      <w:i/>
      <w:noProof/>
      <w:lang w:val="en-US" w:eastAsia="en-US"/>
    </w:rPr>
  </w:style>
  <w:style w:type="character" w:customStyle="1" w:styleId="Heading4Char">
    <w:name w:val="Heading 4 Char"/>
    <w:basedOn w:val="DefaultParagraphFont"/>
    <w:link w:val="Heading4"/>
    <w:rsid w:val="00D0609D"/>
    <w:rPr>
      <w:i/>
      <w:noProof/>
      <w:lang w:val="en-US" w:eastAsia="en-US"/>
    </w:rPr>
  </w:style>
  <w:style w:type="paragraph" w:customStyle="1" w:styleId="figurecaption">
    <w:name w:val="figure caption"/>
    <w:rsid w:val="00A528AE"/>
    <w:pPr>
      <w:spacing w:before="90" w:after="210"/>
      <w:jc w:val="both"/>
    </w:pPr>
    <w:rPr>
      <w:sz w:val="16"/>
      <w:lang w:val="en-US" w:eastAsia="en-US"/>
    </w:rPr>
  </w:style>
  <w:style w:type="paragraph" w:styleId="ListParagraph">
    <w:name w:val="List Paragraph"/>
    <w:basedOn w:val="Normal"/>
    <w:uiPriority w:val="99"/>
    <w:unhideWhenUsed/>
    <w:rsid w:val="00016787"/>
    <w:pPr>
      <w:ind w:left="720"/>
      <w:contextualSpacing/>
    </w:pPr>
  </w:style>
  <w:style w:type="character" w:customStyle="1" w:styleId="Heading2Char">
    <w:name w:val="Heading 2 Char"/>
    <w:basedOn w:val="DefaultParagraphFont"/>
    <w:link w:val="Heading2"/>
    <w:uiPriority w:val="9"/>
    <w:semiHidden/>
    <w:rsid w:val="00016787"/>
    <w:rPr>
      <w:rFonts w:asciiTheme="majorHAnsi" w:eastAsiaTheme="majorEastAsia" w:hAnsiTheme="majorHAnsi" w:cstheme="majorBidi"/>
      <w:color w:val="0F4761" w:themeColor="accent1" w:themeShade="BF"/>
      <w:sz w:val="26"/>
      <w:szCs w:val="26"/>
      <w:lang w:val="en-US" w:eastAsia="en-US"/>
    </w:rPr>
  </w:style>
  <w:style w:type="table" w:styleId="TableGrid">
    <w:name w:val="Table Grid"/>
    <w:basedOn w:val="TableNormal"/>
    <w:uiPriority w:val="39"/>
    <w:rsid w:val="00BF5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B07C10"/>
    <w:rPr>
      <w:rFonts w:asciiTheme="majorHAnsi" w:eastAsiaTheme="majorEastAsia" w:hAnsiTheme="majorHAnsi" w:cstheme="majorBidi"/>
      <w:color w:val="0F4761" w:themeColor="accent1" w:themeShade="BF"/>
      <w:sz w:val="22"/>
      <w:szCs w:val="22"/>
      <w:lang w:val="en-US" w:eastAsia="en-US"/>
    </w:rPr>
  </w:style>
  <w:style w:type="paragraph" w:customStyle="1" w:styleId="references">
    <w:name w:val="references"/>
    <w:rsid w:val="00AD6734"/>
    <w:pPr>
      <w:numPr>
        <w:numId w:val="2"/>
      </w:numPr>
      <w:jc w:val="both"/>
    </w:pPr>
    <w:rPr>
      <w:sz w:val="18"/>
      <w:szCs w:val="18"/>
      <w:lang w:val="en-US" w:eastAsia="en-US"/>
    </w:rPr>
  </w:style>
  <w:style w:type="paragraph" w:customStyle="1" w:styleId="Biography">
    <w:name w:val="Biography"/>
    <w:basedOn w:val="BodyText"/>
    <w:rsid w:val="00722B36"/>
    <w:pPr>
      <w:spacing w:after="0" w:line="240" w:lineRule="auto"/>
      <w:ind w:firstLine="210"/>
      <w:jc w:val="both"/>
    </w:pPr>
    <w:rPr>
      <w:rFonts w:ascii="Times New Roman" w:eastAsia="SimSun" w:hAnsi="Times New Roman" w:cs="Times New Roman"/>
      <w:bCs/>
      <w:sz w:val="18"/>
      <w:szCs w:val="18"/>
    </w:rPr>
  </w:style>
  <w:style w:type="character" w:styleId="CommentReference">
    <w:name w:val="annotation reference"/>
    <w:basedOn w:val="DefaultParagraphFont"/>
    <w:uiPriority w:val="99"/>
    <w:semiHidden/>
    <w:unhideWhenUsed/>
    <w:rsid w:val="00E05B1B"/>
    <w:rPr>
      <w:sz w:val="16"/>
      <w:szCs w:val="16"/>
    </w:rPr>
  </w:style>
  <w:style w:type="paragraph" w:styleId="CommentText">
    <w:name w:val="annotation text"/>
    <w:basedOn w:val="Normal"/>
    <w:link w:val="CommentTextChar"/>
    <w:uiPriority w:val="99"/>
    <w:unhideWhenUsed/>
    <w:rsid w:val="00E05B1B"/>
    <w:pPr>
      <w:spacing w:line="240" w:lineRule="auto"/>
    </w:pPr>
    <w:rPr>
      <w:sz w:val="20"/>
      <w:szCs w:val="20"/>
    </w:rPr>
  </w:style>
  <w:style w:type="character" w:customStyle="1" w:styleId="CommentTextChar">
    <w:name w:val="Comment Text Char"/>
    <w:basedOn w:val="DefaultParagraphFont"/>
    <w:link w:val="CommentText"/>
    <w:uiPriority w:val="99"/>
    <w:rsid w:val="00E05B1B"/>
    <w:rPr>
      <w:rFonts w:ascii="Georgia" w:eastAsiaTheme="minorHAnsi" w:hAnsiTheme="minorHAnsi" w:cstheme="minorBidi"/>
      <w:lang w:val="en-US" w:eastAsia="en-US"/>
    </w:rPr>
  </w:style>
  <w:style w:type="paragraph" w:styleId="CommentSubject">
    <w:name w:val="annotation subject"/>
    <w:basedOn w:val="CommentText"/>
    <w:next w:val="CommentText"/>
    <w:link w:val="CommentSubjectChar"/>
    <w:uiPriority w:val="99"/>
    <w:semiHidden/>
    <w:unhideWhenUsed/>
    <w:rsid w:val="00E05B1B"/>
    <w:rPr>
      <w:b/>
      <w:bCs/>
    </w:rPr>
  </w:style>
  <w:style w:type="character" w:customStyle="1" w:styleId="CommentSubjectChar">
    <w:name w:val="Comment Subject Char"/>
    <w:basedOn w:val="CommentTextChar"/>
    <w:link w:val="CommentSubject"/>
    <w:uiPriority w:val="99"/>
    <w:semiHidden/>
    <w:rsid w:val="00E05B1B"/>
    <w:rPr>
      <w:rFonts w:ascii="Georgia" w:eastAsiaTheme="minorHAnsi" w:hAnsiTheme="minorHAnsi" w:cstheme="minorBidi"/>
      <w:b/>
      <w:bCs/>
      <w:lang w:val="en-US" w:eastAsia="en-US"/>
    </w:rPr>
  </w:style>
  <w:style w:type="character" w:customStyle="1" w:styleId="AbstractChar">
    <w:name w:val="Abstract Char"/>
    <w:link w:val="Abstract"/>
    <w:rsid w:val="004F5A6E"/>
    <w:rPr>
      <w:rFonts w:asciiTheme="minorHAnsi" w:eastAsiaTheme="minorEastAsia" w:hAnsiTheme="minorHAnsi" w:cstheme="minorBidi"/>
      <w:lang w:val="en-US" w:eastAsia="zh-CN"/>
    </w:rPr>
  </w:style>
  <w:style w:type="paragraph" w:customStyle="1" w:styleId="footnote">
    <w:name w:val="footnote"/>
    <w:qFormat/>
    <w:rsid w:val="004A3286"/>
    <w:pPr>
      <w:framePr w:hSpace="187" w:vSpace="187" w:wrap="notBeside" w:vAnchor="text" w:hAnchor="page" w:x="6121" w:y="577"/>
      <w:numPr>
        <w:numId w:val="3"/>
      </w:numPr>
      <w:spacing w:after="40"/>
    </w:pPr>
    <w:rPr>
      <w:sz w:val="16"/>
      <w:szCs w:val="16"/>
      <w:lang w:val="en-US" w:eastAsia="en-US"/>
    </w:rPr>
  </w:style>
  <w:style w:type="paragraph" w:customStyle="1" w:styleId="StylepapertitleAsianMSMincho">
    <w:name w:val="Style paper title + (Asian) MS Mincho"/>
    <w:basedOn w:val="Normal"/>
    <w:rsid w:val="00995CA7"/>
    <w:pPr>
      <w:spacing w:before="120" w:line="240" w:lineRule="auto"/>
      <w:jc w:val="center"/>
    </w:pPr>
    <w:rPr>
      <w:rFonts w:ascii="Times New Roman" w:eastAsia="MS Mincho" w:hAnsi="Times New Roman" w:cs="Times New Roman"/>
      <w:sz w:val="48"/>
      <w:szCs w:val="20"/>
    </w:rPr>
  </w:style>
  <w:style w:type="character" w:styleId="UnresolvedMention">
    <w:name w:val="Unresolved Mention"/>
    <w:basedOn w:val="DefaultParagraphFont"/>
    <w:uiPriority w:val="99"/>
    <w:semiHidden/>
    <w:unhideWhenUsed/>
    <w:rsid w:val="000A3C79"/>
    <w:rPr>
      <w:color w:val="605E5C"/>
      <w:shd w:val="clear" w:color="auto" w:fill="E1DFDD"/>
    </w:rPr>
  </w:style>
  <w:style w:type="character" w:styleId="FootnoteReference">
    <w:name w:val="footnote reference"/>
    <w:semiHidden/>
    <w:rsid w:val="001D18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9-0006-1307-4641" TargetMode="External"/><Relationship Id="rId13" Type="http://schemas.openxmlformats.org/officeDocument/2006/relationships/hyperlink" Target="https://github.com/" TargetMode="External"/><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hyperlink" Target="https://orcid.org/0000-0003-4572-251X"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F9161-D1E2-43F1-8113-B3E6AB2EF8B2}">
  <ds:schemaRefs>
    <ds:schemaRef ds:uri="http://schemas.openxmlformats.org/officeDocument/2006/bibliography"/>
  </ds:schemaRefs>
</ds:datastoreItem>
</file>

<file path=docMetadata/LabelInfo.xml><?xml version="1.0" encoding="utf-8"?>
<clbl:labelList xmlns:clbl="http://schemas.microsoft.com/office/2020/mipLabelMetadata">
  <clbl:label id="{f4c4b2e5-c1f6-4582-9624-847b824fdeb9}" enabled="1" method="Privileged" siteId="{75d6cc78-71b9-42e6-aa2a-b9889a0f080f}" removed="0"/>
</clbl:labelList>
</file>

<file path=docProps/app.xml><?xml version="1.0" encoding="utf-8"?>
<Properties xmlns="http://schemas.openxmlformats.org/officeDocument/2006/extended-properties" xmlns:vt="http://schemas.openxmlformats.org/officeDocument/2006/docPropsVTypes">
  <Template>Normal</Template>
  <TotalTime>612</TotalTime>
  <Pages>19</Pages>
  <Words>12417</Words>
  <Characters>70777</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Guantero</dc:creator>
  <cp:keywords/>
  <dc:description/>
  <cp:lastModifiedBy>Marvin Guantero</cp:lastModifiedBy>
  <cp:revision>281</cp:revision>
  <dcterms:created xsi:type="dcterms:W3CDTF">2026-07-24T10:50:00Z</dcterms:created>
  <dcterms:modified xsi:type="dcterms:W3CDTF">2026-08-05T07:03:00Z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cc381061-30f5-4cff-98fd-a2f7488497bf</vt:lpwstr>
  </property>
</Properties>
</file>