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58" w:rsidRDefault="00F2651D" w:rsidP="00F2651D">
      <w:pPr>
        <w:spacing w:after="0" w:line="240" w:lineRule="auto"/>
      </w:pPr>
      <w:r>
        <w:t>Marvin Najarro</w:t>
      </w:r>
    </w:p>
    <w:p w:rsidR="00F2651D" w:rsidRDefault="00F2651D" w:rsidP="00F2651D">
      <w:pPr>
        <w:spacing w:after="0" w:line="240" w:lineRule="auto"/>
      </w:pPr>
      <w:r>
        <w:t>Rony Ajtun</w:t>
      </w:r>
    </w:p>
    <w:p w:rsidR="008A3E85" w:rsidRPr="008A3E85" w:rsidRDefault="00F2651D" w:rsidP="008A3E85">
      <w:pPr>
        <w:jc w:val="center"/>
        <w:rPr>
          <w:b/>
          <w:sz w:val="32"/>
        </w:rPr>
      </w:pPr>
      <w:r w:rsidRPr="00F2651D">
        <w:rPr>
          <w:b/>
          <w:sz w:val="32"/>
        </w:rPr>
        <w:t>Hoja de Trabajo No.5</w:t>
      </w:r>
    </w:p>
    <w:p w:rsidR="00F2651D" w:rsidRPr="00F2651D" w:rsidRDefault="00F2651D">
      <w:pPr>
        <w:rPr>
          <w:b/>
          <w:sz w:val="28"/>
        </w:rPr>
      </w:pPr>
      <w:r w:rsidRPr="00F2651D">
        <w:rPr>
          <w:b/>
          <w:sz w:val="28"/>
        </w:rPr>
        <w:t>Gráficos</w:t>
      </w:r>
    </w:p>
    <w:p w:rsidR="00F2651D" w:rsidRDefault="00F2651D">
      <w:r>
        <w:t>La grafica 1 muestra la relación de tiempo contra procesos, en un intervalo de 10</w:t>
      </w:r>
    </w:p>
    <w:p w:rsidR="00F2651D" w:rsidRDefault="00F2651D">
      <w:r>
        <w:rPr>
          <w:noProof/>
          <w:lang w:eastAsia="es-ES"/>
        </w:rPr>
        <w:drawing>
          <wp:inline distT="0" distB="0" distL="0" distR="0" wp14:anchorId="18AD0774" wp14:editId="46CD75B0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651D" w:rsidRDefault="00F2651D" w:rsidP="00F2651D"/>
    <w:p w:rsidR="00F2651D" w:rsidRDefault="00F2651D" w:rsidP="00F2651D">
      <w:r>
        <w:t xml:space="preserve">La grafica </w:t>
      </w:r>
      <w:r>
        <w:t>2</w:t>
      </w:r>
      <w:r>
        <w:t xml:space="preserve"> muestra la relación de tiempo contra procesos, en un intervalo de </w:t>
      </w:r>
      <w:r>
        <w:t>5</w:t>
      </w:r>
    </w:p>
    <w:p w:rsidR="00F2651D" w:rsidRDefault="00F2651D">
      <w:r>
        <w:rPr>
          <w:noProof/>
          <w:lang w:eastAsia="es-ES"/>
        </w:rPr>
        <w:drawing>
          <wp:inline distT="0" distB="0" distL="0" distR="0" wp14:anchorId="3E6543C3" wp14:editId="74046624">
            <wp:extent cx="4572000" cy="27432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651D" w:rsidRDefault="00F2651D" w:rsidP="00F2651D"/>
    <w:p w:rsidR="00F2651D" w:rsidRDefault="00F2651D" w:rsidP="00F2651D"/>
    <w:p w:rsidR="00F2651D" w:rsidRDefault="00F2651D" w:rsidP="00F2651D"/>
    <w:p w:rsidR="00F2651D" w:rsidRDefault="00F2651D">
      <w:r>
        <w:lastRenderedPageBreak/>
        <w:t xml:space="preserve">La grafica </w:t>
      </w:r>
      <w:r>
        <w:t>3</w:t>
      </w:r>
      <w:r>
        <w:t xml:space="preserve"> muestra la relación de tiempo contra procesos</w:t>
      </w:r>
      <w:r>
        <w:t>, en un intervalo de 1</w:t>
      </w:r>
    </w:p>
    <w:p w:rsidR="00F2651D" w:rsidRDefault="00F2651D">
      <w:r>
        <w:rPr>
          <w:noProof/>
          <w:lang w:eastAsia="es-ES"/>
        </w:rPr>
        <w:drawing>
          <wp:inline distT="0" distB="0" distL="0" distR="0" wp14:anchorId="0D406CE5" wp14:editId="037F56A3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651D" w:rsidRDefault="00F2651D" w:rsidP="008A3E85">
      <w:pPr>
        <w:spacing w:before="240"/>
      </w:pPr>
    </w:p>
    <w:p w:rsidR="008A3E85" w:rsidRPr="008A3E85" w:rsidRDefault="00F2651D" w:rsidP="008A3E85">
      <w:pPr>
        <w:pStyle w:val="Default"/>
        <w:spacing w:before="240"/>
        <w:jc w:val="center"/>
        <w:rPr>
          <w:b/>
          <w:sz w:val="20"/>
          <w:szCs w:val="20"/>
        </w:rPr>
      </w:pPr>
      <w:r w:rsidRPr="00F2651D">
        <w:rPr>
          <w:b/>
          <w:sz w:val="20"/>
          <w:szCs w:val="20"/>
        </w:rPr>
        <w:t xml:space="preserve">Estrategia recomendada para reducir el </w:t>
      </w:r>
      <w:r>
        <w:rPr>
          <w:b/>
          <w:sz w:val="20"/>
          <w:szCs w:val="20"/>
        </w:rPr>
        <w:t>tiempo promedio de los procesos</w:t>
      </w:r>
    </w:p>
    <w:p w:rsidR="00F2651D" w:rsidRDefault="00F2651D" w:rsidP="008A3E85">
      <w:pPr>
        <w:spacing w:before="240"/>
        <w:jc w:val="both"/>
      </w:pPr>
      <w:r>
        <w:t xml:space="preserve">Independientemente del intervalo, si se aumenta la memoria ram el tiempo de espera promedio es el mismo siempre, pero si los procesos aumentan el tiempo también aumenta. </w:t>
      </w:r>
      <w:r w:rsidR="008A3E85">
        <w:t>Así</w:t>
      </w:r>
      <w:r>
        <w:t xml:space="preserve"> que la estrategia que recomendamos es el utilizar un intervalo de 5 con una memoria ram de 100, un solo procesador y con la cantidad de procesos de 1</w:t>
      </w:r>
      <w:r w:rsidR="008A3E85">
        <w:t>, ya que la desviación estándar nos muestra que existe una menor lejanía de los datos hacia la media.</w:t>
      </w:r>
      <w:bookmarkStart w:id="0" w:name="_GoBack"/>
      <w:bookmarkEnd w:id="0"/>
    </w:p>
    <w:p w:rsidR="00F2651D" w:rsidRDefault="008A3E85">
      <w:r>
        <w:t xml:space="preserve"> </w:t>
      </w:r>
    </w:p>
    <w:sectPr w:rsidR="00F26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1D"/>
    <w:rsid w:val="004A1DCD"/>
    <w:rsid w:val="008A3E85"/>
    <w:rsid w:val="00980F31"/>
    <w:rsid w:val="00F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Intervalo 10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Hoja1!$A$3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Hoja1!$B$2:$F$2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Hoja1!$B$3:$F$3</c:f>
              <c:numCache>
                <c:formatCode>General</c:formatCode>
                <c:ptCount val="5"/>
                <c:pt idx="0">
                  <c:v>31.653435999999999</c:v>
                </c:pt>
                <c:pt idx="1">
                  <c:v>74.239877000000007</c:v>
                </c:pt>
                <c:pt idx="2">
                  <c:v>177.22503800000001</c:v>
                </c:pt>
                <c:pt idx="3">
                  <c:v>256.46766100000002</c:v>
                </c:pt>
                <c:pt idx="4">
                  <c:v>322.19106299999999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83456"/>
        <c:axId val="162330112"/>
      </c:scatterChart>
      <c:valAx>
        <c:axId val="16128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330112"/>
        <c:crosses val="autoZero"/>
        <c:crossBetween val="midCat"/>
      </c:valAx>
      <c:valAx>
        <c:axId val="162330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283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Intervalo 5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Hoja1!$A$8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Hoja1!$B$7:$F$7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Hoja1!$B$8:$F$8</c:f>
              <c:numCache>
                <c:formatCode>General</c:formatCode>
                <c:ptCount val="5"/>
                <c:pt idx="0">
                  <c:v>18.620014000000001</c:v>
                </c:pt>
                <c:pt idx="1">
                  <c:v>34.707915999999997</c:v>
                </c:pt>
                <c:pt idx="2">
                  <c:v>59.833736000000002</c:v>
                </c:pt>
                <c:pt idx="3">
                  <c:v>105.073223</c:v>
                </c:pt>
                <c:pt idx="4">
                  <c:v>137.485896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875648"/>
        <c:axId val="182877184"/>
      </c:scatterChart>
      <c:valAx>
        <c:axId val="18287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877184"/>
        <c:crosses val="autoZero"/>
        <c:crossBetween val="midCat"/>
      </c:valAx>
      <c:valAx>
        <c:axId val="182877184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2875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Intervalo 1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Hoja1!$B$12:$F$12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Hoja1!$B$13:$F$13</c:f>
              <c:numCache>
                <c:formatCode>General</c:formatCode>
                <c:ptCount val="5"/>
                <c:pt idx="0">
                  <c:v>20.813504999999999</c:v>
                </c:pt>
                <c:pt idx="1">
                  <c:v>36.474651000000001</c:v>
                </c:pt>
                <c:pt idx="2">
                  <c:v>67.413855999999996</c:v>
                </c:pt>
                <c:pt idx="3">
                  <c:v>107.591436</c:v>
                </c:pt>
                <c:pt idx="4">
                  <c:v>139.24913900000001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860416"/>
        <c:axId val="182985088"/>
      </c:scatterChart>
      <c:valAx>
        <c:axId val="18286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985088"/>
        <c:crosses val="autoZero"/>
        <c:crossBetween val="midCat"/>
      </c:valAx>
      <c:valAx>
        <c:axId val="182985088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28604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2014-08-28T01:22:00Z</dcterms:created>
  <dcterms:modified xsi:type="dcterms:W3CDTF">2014-08-28T01:36:00Z</dcterms:modified>
</cp:coreProperties>
</file>