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8932D" w14:textId="77777777" w:rsidR="009B64C4" w:rsidRDefault="009B64C4" w:rsidP="009B64C4">
      <w:r>
        <w:t xml:space="preserve">Baker KD, McNally GP, Richardson R. Memory retrieval before or after extinction reduces recovery of fear in adolescent rats. Learning &amp; Memory. 2013; 20:467–473. [PubMed: 23950194] </w:t>
      </w:r>
    </w:p>
    <w:p w14:paraId="7174781B" w14:textId="555B2472" w:rsidR="009B64C4" w:rsidRDefault="009B64C4" w:rsidP="009B64C4">
      <w:r>
        <w:t>Chan WY, Leung HT, Westbrook RF, McNally GP. Effects of recent exposure to a conditioned stimulus on extinction of Pavlovian fear conditioning. Learning &amp; Memory. 2010; 17:512–521. [PubMed: 20884753]</w:t>
      </w:r>
    </w:p>
    <w:p w14:paraId="279DFB58" w14:textId="6FAD7E96" w:rsidR="009B64C4" w:rsidRDefault="009B64C4" w:rsidP="009B64C4">
      <w:r>
        <w:t>Chan WY. Unpublished Ph.D. thesis. Australia: University of New South Wales (UNSW); 2014. The effects of retrieval-extinction training on the restoration of Pavlovian conditioned fear.</w:t>
      </w:r>
    </w:p>
    <w:p w14:paraId="662B2324" w14:textId="43F91F18" w:rsidR="009B64C4" w:rsidRDefault="009B64C4" w:rsidP="009B64C4">
      <w:r>
        <w:t>Clem RL, Huganir RL. Calcium-permeable AMPA receptor dynamics mediate fear memory erasure. Science. 2010; 330:1108–1112. [PubMed: 21030604]</w:t>
      </w:r>
    </w:p>
    <w:p w14:paraId="40D2B4BA" w14:textId="1FF4F0C0" w:rsidR="009B64C4" w:rsidRDefault="009B64C4" w:rsidP="009B64C4">
      <w:r>
        <w:t>Flavell CR, Barber DJ, Lee JL. Behavioural memory reconsolidation of food and fear memories. Nature Communications. 2011; 2:504.</w:t>
      </w:r>
    </w:p>
    <w:p w14:paraId="79DBAA5D" w14:textId="3AEBC4FC" w:rsidR="009B64C4" w:rsidRDefault="009B64C4" w:rsidP="009B64C4">
      <w:r>
        <w:t>Ishii D, Matsuzawa D, Matsuda S, Tomizawa H, Sutoh C, Shimizu E. No erasure effect of retrieval- extinction trial on fear memory in the hippocampus-independent and dependent paradigms. Neuroscience Letters. 2012; 523:76–81. [PubMed: 22750210]</w:t>
      </w:r>
    </w:p>
    <w:p w14:paraId="0BEBB3AE" w14:textId="0620C6CE" w:rsidR="009B64C4" w:rsidRDefault="009B64C4" w:rsidP="009B64C4">
      <w:r w:rsidRPr="00DB44BF">
        <w:t xml:space="preserve">Jones CE, Ringuet S, Monfils MH. </w:t>
      </w:r>
      <w:r>
        <w:t>Learned together, extinguished apart: reducing fear to complex stimuli. Learning &amp; Memory. 2013; 20(12):674–685. [PubMed: 24241750]</w:t>
      </w:r>
    </w:p>
    <w:p w14:paraId="2D0F53E9" w14:textId="7CC20ED2" w:rsidR="009B64C4" w:rsidRPr="00DB44BF" w:rsidRDefault="009B64C4" w:rsidP="009B64C4">
      <w:pPr>
        <w:rPr>
          <w:lang w:val="fr-FR"/>
        </w:rPr>
      </w:pPr>
      <w:r>
        <w:t xml:space="preserve">Monfils MH, Cowansage KK, Klann E, LeDoux JE. Extinction-reconsolidation boundaries: key to persistent attenuation of fear memories. </w:t>
      </w:r>
      <w:r w:rsidRPr="00DB44BF">
        <w:rPr>
          <w:lang w:val="fr-FR"/>
        </w:rPr>
        <w:t>Science. 2009; 324:951–955. [PubMed: 19342552]</w:t>
      </w:r>
    </w:p>
    <w:p w14:paraId="3DECF38E" w14:textId="5A44022B" w:rsidR="009B64C4" w:rsidRDefault="009B64C4" w:rsidP="009B64C4">
      <w:r w:rsidRPr="009B64C4">
        <w:rPr>
          <w:lang w:val="fr-FR"/>
        </w:rPr>
        <w:t xml:space="preserve">Olshavsky ME, Jones CE, Lee HJ, Monfils MH. </w:t>
      </w:r>
      <w:r>
        <w:t>Appetitive behavioral traits and stimulus intensity influence maintenance of conditioned fear. Frontiers in Behavioral Neuroscience. 2013; 7:179. [PubMed: 24348354]</w:t>
      </w:r>
    </w:p>
    <w:p w14:paraId="65BCDC83" w14:textId="3D636814" w:rsidR="009B64C4" w:rsidRDefault="009B64C4" w:rsidP="009B64C4">
      <w:r>
        <w:t>Rao-Ruiz P, Rotaru DC, van der Loo RJ, Mansvelder HD, Stiedl O, Smit AB, Spijker S. Retrieval- specific endocytosis of GluA2-AMPARs underlies adaptive reconsolidation of contextual fear. Nature Neuroscience. 2011; 14:1302–1308. [PubMed: 21909089]</w:t>
      </w:r>
    </w:p>
    <w:sectPr w:rsidR="009B64C4" w:rsidSect="004202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4B7310"/>
    <w:multiLevelType w:val="hybridMultilevel"/>
    <w:tmpl w:val="0436F5E4"/>
    <w:lvl w:ilvl="0" w:tplc="4862568E">
      <w:start w:val="1"/>
      <w:numFmt w:val="decimal"/>
      <w:pStyle w:val="berschrift1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27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6C"/>
    <w:rsid w:val="000D5F1E"/>
    <w:rsid w:val="002500B2"/>
    <w:rsid w:val="004202F9"/>
    <w:rsid w:val="006140D9"/>
    <w:rsid w:val="00725B96"/>
    <w:rsid w:val="00917F6C"/>
    <w:rsid w:val="009248AF"/>
    <w:rsid w:val="009B64C4"/>
    <w:rsid w:val="00CB67E3"/>
    <w:rsid w:val="00D85758"/>
    <w:rsid w:val="00DB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ADC05"/>
  <w15:chartTrackingRefBased/>
  <w15:docId w15:val="{E1F82882-2B61-413C-B789-64FBEB21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48AF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7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7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7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7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7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7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7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7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48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7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7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7F6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7F6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7F6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7F6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7F6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7F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7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7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7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7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7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7F6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17F6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7F6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7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7F6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7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Rieck</dc:creator>
  <cp:keywords/>
  <dc:description/>
  <cp:lastModifiedBy>Marvin Rieck</cp:lastModifiedBy>
  <cp:revision>3</cp:revision>
  <dcterms:created xsi:type="dcterms:W3CDTF">2024-10-10T10:49:00Z</dcterms:created>
  <dcterms:modified xsi:type="dcterms:W3CDTF">2024-10-10T11:01:00Z</dcterms:modified>
</cp:coreProperties>
</file>