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Demo #04 - Handin Template (Persona to Wireflow)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rPr>
          <w:rFonts w:ascii="Lora" w:cs="Lora" w:eastAsia="Lora" w:hAnsi="Lora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18"/>
          <w:szCs w:val="18"/>
          <w:highlight w:val="white"/>
          <w:rtl w:val="0"/>
        </w:rPr>
        <w:t xml:space="preserve">Please “Make a copy” of this google doc file for yourself.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rPr>
          <w:rFonts w:ascii="Lora" w:cs="Lora" w:eastAsia="Lora" w:hAnsi="Lora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18"/>
          <w:szCs w:val="18"/>
          <w:highlight w:val="white"/>
          <w:rtl w:val="0"/>
        </w:rPr>
        <w:t xml:space="preserve">Please name the file:</w:t>
      </w:r>
      <w:r w:rsidDel="00000000" w:rsidR="00000000" w:rsidRPr="00000000">
        <w:rPr>
          <w:rFonts w:ascii="Lora" w:cs="Lora" w:eastAsia="Lora" w:hAnsi="Lora"/>
          <w:b w:val="1"/>
          <w:i w:val="1"/>
          <w:sz w:val="18"/>
          <w:szCs w:val="18"/>
          <w:highlight w:val="white"/>
          <w:rtl w:val="0"/>
        </w:rPr>
        <w:t xml:space="preserve"> lastname_firstname_demo04.pdf  (Individual Submission)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Part 1: Red Route: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Pick a red route. Which one did you pick?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Red Route: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Part 2: User Story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the chosen red route, define a user story for each using the format below.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76563" cy="7815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781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User Story: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As a ...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Part 3: Task Flow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the same User Story you have, create a core task flow. You don’t need to get fancy, just type each step in the table below.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Your task flow could have 4 steps or 10 steps. It depends on your user story. Add as many steps as needed.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130"/>
        <w:tblGridChange w:id="0">
          <w:tblGrid>
            <w:gridCol w:w="102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Part 4: Wireflow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Craft the mobile frame wireflow for the same task flow above. Simple and fast.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Focus on the main interaction elements rather than make things beautiful.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pen and paper!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Put a screen capture or photo of your Wireflow below.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sure that the details are clear and visible.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Paste the wireflow image here…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