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7CED3" w14:textId="77777777" w:rsidR="00037692" w:rsidRDefault="00000000">
      <w:pPr>
        <w:spacing w:after="20"/>
        <w:jc w:val="center"/>
      </w:pPr>
      <w:r>
        <w:rPr>
          <w:rFonts w:ascii="Calibri" w:eastAsia="Calibri" w:hAnsi="Calibri" w:cs="Calibri"/>
          <w:b/>
          <w:bCs/>
          <w:spacing w:val="20"/>
          <w:sz w:val="30"/>
          <w:szCs w:val="30"/>
        </w:rPr>
        <w:t>MARVELLOUS UMEILECHUKWU</w:t>
      </w:r>
    </w:p>
    <w:p w14:paraId="5087CED4" w14:textId="794043E4" w:rsidR="00037692" w:rsidRDefault="00000000">
      <w:pPr>
        <w:spacing w:after="20"/>
        <w:jc w:val="center"/>
      </w:pPr>
      <w:r>
        <w:rPr>
          <w:rFonts w:ascii="Calibri" w:eastAsia="Calibri" w:hAnsi="Calibri" w:cs="Calibri"/>
          <w:color w:val="000000"/>
          <w:sz w:val="19"/>
          <w:szCs w:val="19"/>
        </w:rPr>
        <w:t xml:space="preserve">DATA ANALYST </w:t>
      </w:r>
      <w:r w:rsidR="004B23E2">
        <w:rPr>
          <w:rFonts w:ascii="Calibri" w:eastAsia="Calibri" w:hAnsi="Calibri" w:cs="Calibri"/>
          <w:color w:val="000000"/>
          <w:sz w:val="19"/>
          <w:szCs w:val="19"/>
        </w:rPr>
        <w:t>| SQL | POWER</w:t>
      </w:r>
      <w:r>
        <w:rPr>
          <w:rFonts w:ascii="Calibri" w:eastAsia="Calibri" w:hAnsi="Calibri" w:cs="Calibri"/>
          <w:color w:val="000000"/>
          <w:sz w:val="19"/>
          <w:szCs w:val="19"/>
        </w:rPr>
        <w:t xml:space="preserve"> </w:t>
      </w:r>
      <w:r w:rsidR="004B23E2">
        <w:rPr>
          <w:rFonts w:ascii="Calibri" w:eastAsia="Calibri" w:hAnsi="Calibri" w:cs="Calibri"/>
          <w:color w:val="000000"/>
          <w:sz w:val="19"/>
          <w:szCs w:val="19"/>
        </w:rPr>
        <w:t>BI | EXCEL</w:t>
      </w:r>
    </w:p>
    <w:p w14:paraId="5087CED5" w14:textId="1BA3F412" w:rsidR="00037692" w:rsidRDefault="00000000">
      <w:pPr>
        <w:spacing w:after="20"/>
        <w:jc w:val="center"/>
      </w:pPr>
      <w:hyperlink r:id="rId5" w:history="1">
        <w:r>
          <w:rPr>
            <w:rFonts w:ascii="Calibri" w:eastAsia="Calibri" w:hAnsi="Calibri" w:cs="Calibri"/>
            <w:color w:val="0563C1"/>
            <w:sz w:val="18"/>
            <w:szCs w:val="18"/>
            <w:u w:val="single"/>
          </w:rPr>
          <w:t>marvellousug7@gmail.com</w:t>
        </w:r>
      </w:hyperlink>
      <w:r>
        <w:rPr>
          <w:rFonts w:ascii="Calibri" w:eastAsia="Calibri" w:hAnsi="Calibri" w:cs="Calibri"/>
          <w:color w:val="333333"/>
          <w:sz w:val="18"/>
          <w:szCs w:val="18"/>
        </w:rPr>
        <w:t xml:space="preserve">  |  London, </w:t>
      </w:r>
      <w:r w:rsidR="004B23E2">
        <w:rPr>
          <w:rFonts w:ascii="Calibri" w:eastAsia="Calibri" w:hAnsi="Calibri" w:cs="Calibri"/>
          <w:color w:val="333333"/>
          <w:sz w:val="18"/>
          <w:szCs w:val="18"/>
        </w:rPr>
        <w:t>UK |</w:t>
      </w:r>
      <w:r>
        <w:rPr>
          <w:rFonts w:ascii="Calibri" w:eastAsia="Calibri" w:hAnsi="Calibri" w:cs="Calibri"/>
          <w:color w:val="333333"/>
          <w:sz w:val="18"/>
          <w:szCs w:val="18"/>
        </w:rPr>
        <w:t xml:space="preserve">  </w:t>
      </w:r>
      <w:hyperlink r:id="rId6" w:history="1">
        <w:r>
          <w:rPr>
            <w:rFonts w:ascii="Calibri" w:eastAsia="Calibri" w:hAnsi="Calibri" w:cs="Calibri"/>
            <w:color w:val="0563C1"/>
            <w:sz w:val="18"/>
            <w:szCs w:val="18"/>
            <w:u w:val="single"/>
          </w:rPr>
          <w:t>linkedin.com/in/marvel7</w:t>
        </w:r>
      </w:hyperlink>
      <w:r>
        <w:rPr>
          <w:rFonts w:ascii="Calibri" w:eastAsia="Calibri" w:hAnsi="Calibri" w:cs="Calibri"/>
          <w:color w:val="333333"/>
          <w:sz w:val="18"/>
          <w:szCs w:val="18"/>
        </w:rPr>
        <w:t xml:space="preserve">  |  </w:t>
      </w:r>
      <w:hyperlink r:id="rId7" w:history="1">
        <w:r>
          <w:rPr>
            <w:rFonts w:ascii="Calibri" w:eastAsia="Calibri" w:hAnsi="Calibri" w:cs="Calibri"/>
            <w:color w:val="0563C1"/>
            <w:sz w:val="18"/>
            <w:szCs w:val="18"/>
            <w:u w:val="single"/>
          </w:rPr>
          <w:t>github.com/</w:t>
        </w:r>
        <w:proofErr w:type="spellStart"/>
        <w:r>
          <w:rPr>
            <w:rFonts w:ascii="Calibri" w:eastAsia="Calibri" w:hAnsi="Calibri" w:cs="Calibri"/>
            <w:color w:val="0563C1"/>
            <w:sz w:val="18"/>
            <w:szCs w:val="18"/>
            <w:u w:val="single"/>
          </w:rPr>
          <w:t>Marvllous</w:t>
        </w:r>
        <w:proofErr w:type="spellEnd"/>
      </w:hyperlink>
    </w:p>
    <w:p w14:paraId="5087CED6" w14:textId="77777777" w:rsidR="00037692" w:rsidRDefault="00000000">
      <w:pPr>
        <w:pBdr>
          <w:bottom w:val="single" w:sz="6" w:space="2" w:color="808080"/>
        </w:pBdr>
        <w:spacing w:before="180" w:after="70"/>
      </w:pPr>
      <w:r>
        <w:rPr>
          <w:rFonts w:ascii="Calibri" w:eastAsia="Calibri" w:hAnsi="Calibri" w:cs="Calibri"/>
          <w:b/>
          <w:bCs/>
          <w:spacing w:val="12"/>
          <w:sz w:val="21"/>
          <w:szCs w:val="21"/>
        </w:rPr>
        <w:t>PROFESSIONAL SUMMARY</w:t>
      </w:r>
    </w:p>
    <w:p w14:paraId="5087CED7" w14:textId="77777777" w:rsidR="00037692" w:rsidRDefault="00000000">
      <w:pPr>
        <w:spacing w:after="30"/>
      </w:pPr>
      <w:r>
        <w:rPr>
          <w:rFonts w:ascii="Calibri" w:eastAsia="Calibri" w:hAnsi="Calibri" w:cs="Calibri"/>
          <w:sz w:val="19"/>
          <w:szCs w:val="19"/>
        </w:rPr>
        <w:t>Data Analyst who turns disconnected, unstructured data into decisions people act on. I model raw source data into structures that support analysis, build measures that hold up under filtering, and validate every figure against a control total before it reaches anyone. My strength is root cause analysis, breaking a metric down until I can isolate what is driving it and testing assumptions rather than confirming them. I came into analytics from live operational reporting, so I start from the decision that needs making.</w:t>
      </w:r>
    </w:p>
    <w:p w14:paraId="5087CED8" w14:textId="77777777" w:rsidR="00037692" w:rsidRDefault="00000000">
      <w:pPr>
        <w:pBdr>
          <w:bottom w:val="single" w:sz="6" w:space="2" w:color="808080"/>
        </w:pBdr>
        <w:spacing w:before="180" w:after="70"/>
      </w:pPr>
      <w:r>
        <w:rPr>
          <w:rFonts w:ascii="Calibri" w:eastAsia="Calibri" w:hAnsi="Calibri" w:cs="Calibri"/>
          <w:b/>
          <w:bCs/>
          <w:spacing w:val="12"/>
          <w:sz w:val="21"/>
          <w:szCs w:val="21"/>
        </w:rPr>
        <w:t>TECHNICAL SKILLS</w:t>
      </w:r>
    </w:p>
    <w:p w14:paraId="5087CED9" w14:textId="77777777" w:rsidR="00037692" w:rsidRDefault="00000000">
      <w:pPr>
        <w:spacing w:after="50"/>
      </w:pPr>
      <w:r>
        <w:rPr>
          <w:rFonts w:ascii="Calibri" w:eastAsia="Calibri" w:hAnsi="Calibri" w:cs="Calibri"/>
          <w:b/>
          <w:bCs/>
          <w:sz w:val="19"/>
          <w:szCs w:val="19"/>
        </w:rPr>
        <w:t xml:space="preserve">SQL: </w:t>
      </w:r>
      <w:r>
        <w:rPr>
          <w:rFonts w:ascii="Calibri" w:eastAsia="Calibri" w:hAnsi="Calibri" w:cs="Calibri"/>
          <w:sz w:val="19"/>
          <w:szCs w:val="19"/>
        </w:rPr>
        <w:t>Microsoft SQL Server (CTEs, UNPIVOT, DATEDIFF, CASE logic, multi-table joins, views), PostgreSQL</w:t>
      </w:r>
    </w:p>
    <w:p w14:paraId="5087CEDA" w14:textId="77777777" w:rsidR="00037692" w:rsidRDefault="00000000">
      <w:pPr>
        <w:spacing w:after="50"/>
      </w:pPr>
      <w:r>
        <w:rPr>
          <w:rFonts w:ascii="Calibri" w:eastAsia="Calibri" w:hAnsi="Calibri" w:cs="Calibri"/>
          <w:b/>
          <w:bCs/>
          <w:sz w:val="19"/>
          <w:szCs w:val="19"/>
        </w:rPr>
        <w:t xml:space="preserve">Business Intelligence: </w:t>
      </w:r>
      <w:r>
        <w:rPr>
          <w:rFonts w:ascii="Calibri" w:eastAsia="Calibri" w:hAnsi="Calibri" w:cs="Calibri"/>
          <w:sz w:val="19"/>
          <w:szCs w:val="19"/>
        </w:rPr>
        <w:t>Power BI (Power Query, DAX, star schema data modelling, calculated columns, conditional formatting by measure, multi-page dashboards with cross-filtering and slicers)</w:t>
      </w:r>
    </w:p>
    <w:p w14:paraId="5087CEDB" w14:textId="77777777" w:rsidR="00037692" w:rsidRDefault="00000000">
      <w:pPr>
        <w:spacing w:after="50"/>
      </w:pPr>
      <w:r>
        <w:rPr>
          <w:rFonts w:ascii="Calibri" w:eastAsia="Calibri" w:hAnsi="Calibri" w:cs="Calibri"/>
          <w:b/>
          <w:bCs/>
          <w:sz w:val="19"/>
          <w:szCs w:val="19"/>
        </w:rPr>
        <w:t xml:space="preserve">Data Modelling: </w:t>
      </w:r>
      <w:r>
        <w:rPr>
          <w:rFonts w:ascii="Calibri" w:eastAsia="Calibri" w:hAnsi="Calibri" w:cs="Calibri"/>
          <w:sz w:val="19"/>
          <w:szCs w:val="19"/>
        </w:rPr>
        <w:t>Fact and dimension design, key integrity validation, relationship configuration and cardinality, DAX date tables, dedicated measures tables</w:t>
      </w:r>
    </w:p>
    <w:p w14:paraId="5087CEDC" w14:textId="77777777" w:rsidR="00037692" w:rsidRDefault="00000000">
      <w:pPr>
        <w:spacing w:after="50"/>
      </w:pPr>
      <w:r>
        <w:rPr>
          <w:rFonts w:ascii="Calibri" w:eastAsia="Calibri" w:hAnsi="Calibri" w:cs="Calibri"/>
          <w:b/>
          <w:bCs/>
          <w:sz w:val="19"/>
          <w:szCs w:val="19"/>
        </w:rPr>
        <w:t xml:space="preserve">Excel: </w:t>
      </w:r>
      <w:r>
        <w:rPr>
          <w:rFonts w:ascii="Calibri" w:eastAsia="Calibri" w:hAnsi="Calibri" w:cs="Calibri"/>
          <w:sz w:val="19"/>
          <w:szCs w:val="19"/>
        </w:rPr>
        <w:t>Pivot tables, lookups, INDEX/MATCH, SUMIFS, COUNTIFS, Data Model relationships, calculated fields, dashboards with slicers</w:t>
      </w:r>
    </w:p>
    <w:p w14:paraId="5087CEDD" w14:textId="77777777" w:rsidR="00037692" w:rsidRDefault="00000000">
      <w:pPr>
        <w:spacing w:after="50"/>
      </w:pPr>
      <w:r>
        <w:rPr>
          <w:rFonts w:ascii="Calibri" w:eastAsia="Calibri" w:hAnsi="Calibri" w:cs="Calibri"/>
          <w:b/>
          <w:bCs/>
          <w:sz w:val="19"/>
          <w:szCs w:val="19"/>
        </w:rPr>
        <w:t xml:space="preserve">Data Preparation: </w:t>
      </w:r>
      <w:r>
        <w:rPr>
          <w:rFonts w:ascii="Calibri" w:eastAsia="Calibri" w:hAnsi="Calibri" w:cs="Calibri"/>
          <w:sz w:val="19"/>
          <w:szCs w:val="19"/>
        </w:rPr>
        <w:t>Data cleaning, data type conversion, text standardisation, table restructuring, multi-source merging, data quality assessment, control total validation</w:t>
      </w:r>
    </w:p>
    <w:p w14:paraId="5087CEDE" w14:textId="77777777" w:rsidR="00037692" w:rsidRDefault="00000000">
      <w:pPr>
        <w:spacing w:after="50"/>
      </w:pPr>
      <w:r>
        <w:rPr>
          <w:rFonts w:ascii="Calibri" w:eastAsia="Calibri" w:hAnsi="Calibri" w:cs="Calibri"/>
          <w:b/>
          <w:bCs/>
          <w:sz w:val="19"/>
          <w:szCs w:val="19"/>
        </w:rPr>
        <w:t xml:space="preserve">Analysis: </w:t>
      </w:r>
      <w:r>
        <w:rPr>
          <w:rFonts w:ascii="Calibri" w:eastAsia="Calibri" w:hAnsi="Calibri" w:cs="Calibri"/>
          <w:sz w:val="19"/>
          <w:szCs w:val="19"/>
        </w:rPr>
        <w:t>KPI definition and reporting, root cause analysis, risk and exposure concentration, weighted scoring and normalisation, retention, renewal and churn analysis, segmentation, performance benchmarking, trend analysis</w:t>
      </w:r>
    </w:p>
    <w:p w14:paraId="5087CEDF" w14:textId="77777777" w:rsidR="00037692" w:rsidRDefault="00000000">
      <w:pPr>
        <w:pBdr>
          <w:bottom w:val="single" w:sz="6" w:space="2" w:color="808080"/>
        </w:pBdr>
        <w:spacing w:before="180" w:after="70"/>
      </w:pPr>
      <w:r>
        <w:rPr>
          <w:rFonts w:ascii="Calibri" w:eastAsia="Calibri" w:hAnsi="Calibri" w:cs="Calibri"/>
          <w:b/>
          <w:bCs/>
          <w:spacing w:val="12"/>
          <w:sz w:val="21"/>
          <w:szCs w:val="21"/>
        </w:rPr>
        <w:t>PROFESSIONAL EXPERIENCE</w:t>
      </w:r>
    </w:p>
    <w:p w14:paraId="5087CEE0" w14:textId="26D46008" w:rsidR="00037692" w:rsidRDefault="00000000">
      <w:pPr>
        <w:keepNext/>
        <w:tabs>
          <w:tab w:val="right" w:pos="10080"/>
        </w:tabs>
        <w:spacing w:before="120" w:after="30"/>
      </w:pPr>
      <w:r>
        <w:rPr>
          <w:rFonts w:ascii="Calibri" w:eastAsia="Calibri" w:hAnsi="Calibri" w:cs="Calibri"/>
          <w:b/>
          <w:bCs/>
        </w:rPr>
        <w:t xml:space="preserve">Data </w:t>
      </w:r>
      <w:r w:rsidR="004B23E2">
        <w:rPr>
          <w:rFonts w:ascii="Calibri" w:eastAsia="Calibri" w:hAnsi="Calibri" w:cs="Calibri"/>
          <w:b/>
          <w:bCs/>
        </w:rPr>
        <w:t>Analyst | 10</w:t>
      </w:r>
      <w:r>
        <w:rPr>
          <w:rFonts w:ascii="Calibri" w:eastAsia="Calibri" w:hAnsi="Calibri" w:cs="Calibri"/>
          <w:b/>
          <w:bCs/>
        </w:rPr>
        <w:t>Alytics, United Kingdom</w:t>
      </w:r>
      <w:r>
        <w:rPr>
          <w:rFonts w:ascii="Calibri" w:eastAsia="Calibri" w:hAnsi="Calibri" w:cs="Calibri"/>
          <w:sz w:val="19"/>
          <w:szCs w:val="19"/>
        </w:rPr>
        <w:tab/>
        <w:t>Jul 2026 - Present</w:t>
      </w:r>
    </w:p>
    <w:p w14:paraId="5087CEE1" w14:textId="77777777" w:rsidR="00037692" w:rsidRDefault="00000000">
      <w:pPr>
        <w:keepNext/>
        <w:spacing w:after="60"/>
      </w:pPr>
      <w:r>
        <w:rPr>
          <w:rFonts w:ascii="Calibri" w:eastAsia="Calibri" w:hAnsi="Calibri" w:cs="Calibri"/>
          <w:sz w:val="19"/>
          <w:szCs w:val="19"/>
        </w:rPr>
        <w:t>Project based analytics on supplied industry datasets, each scoped to a business brief and delivered end to end.</w:t>
      </w:r>
    </w:p>
    <w:p w14:paraId="5087CEE2" w14:textId="3322A575" w:rsidR="00037692" w:rsidRDefault="00000000">
      <w:pPr>
        <w:pStyle w:val="ListParagraph"/>
        <w:numPr>
          <w:ilvl w:val="0"/>
          <w:numId w:val="2"/>
        </w:numPr>
        <w:spacing w:after="40"/>
      </w:pPr>
      <w:r>
        <w:rPr>
          <w:rFonts w:ascii="Calibri" w:eastAsia="Calibri" w:hAnsi="Calibri" w:cs="Calibri"/>
          <w:sz w:val="19"/>
          <w:szCs w:val="19"/>
        </w:rPr>
        <w:t xml:space="preserve">Modelled a </w:t>
      </w:r>
      <w:r w:rsidR="004B23E2">
        <w:rPr>
          <w:rFonts w:ascii="Calibri" w:eastAsia="Calibri" w:hAnsi="Calibri" w:cs="Calibri"/>
          <w:sz w:val="19"/>
          <w:szCs w:val="19"/>
        </w:rPr>
        <w:t>5,000-record</w:t>
      </w:r>
      <w:r>
        <w:rPr>
          <w:rFonts w:ascii="Calibri" w:eastAsia="Calibri" w:hAnsi="Calibri" w:cs="Calibri"/>
          <w:sz w:val="19"/>
          <w:szCs w:val="19"/>
        </w:rPr>
        <w:t xml:space="preserve"> bank loan portfolio held in one flat table of 37 columns with no structure behind it, building a star schema of one fact table and six dimensions and testing every key for conflicting attributes before collapsing duplicates</w:t>
      </w:r>
    </w:p>
    <w:p w14:paraId="5087CEE3" w14:textId="25E7A784" w:rsidR="00037692" w:rsidRDefault="00000000">
      <w:pPr>
        <w:pStyle w:val="ListParagraph"/>
        <w:numPr>
          <w:ilvl w:val="0"/>
          <w:numId w:val="2"/>
        </w:numPr>
        <w:spacing w:after="40"/>
      </w:pPr>
      <w:r>
        <w:rPr>
          <w:rFonts w:ascii="Calibri" w:eastAsia="Calibri" w:hAnsi="Calibri" w:cs="Calibri"/>
          <w:sz w:val="19"/>
          <w:szCs w:val="19"/>
        </w:rPr>
        <w:t xml:space="preserve">Built DAX measures covering lending volume, repayment, default rate and exposure across $636.68M of lending, added a calculated column bucketing loan ageing into </w:t>
      </w:r>
      <w:r w:rsidR="004B23E2">
        <w:rPr>
          <w:rFonts w:ascii="Calibri" w:eastAsia="Calibri" w:hAnsi="Calibri" w:cs="Calibri"/>
          <w:sz w:val="19"/>
          <w:szCs w:val="19"/>
        </w:rPr>
        <w:t>30-day</w:t>
      </w:r>
      <w:r>
        <w:rPr>
          <w:rFonts w:ascii="Calibri" w:eastAsia="Calibri" w:hAnsi="Calibri" w:cs="Calibri"/>
          <w:sz w:val="19"/>
          <w:szCs w:val="19"/>
        </w:rPr>
        <w:t xml:space="preserve"> bands, and delivered a </w:t>
      </w:r>
      <w:r w:rsidR="004B23E2">
        <w:rPr>
          <w:rFonts w:ascii="Calibri" w:eastAsia="Calibri" w:hAnsi="Calibri" w:cs="Calibri"/>
          <w:sz w:val="19"/>
          <w:szCs w:val="19"/>
        </w:rPr>
        <w:t>two-page</w:t>
      </w:r>
      <w:r>
        <w:rPr>
          <w:rFonts w:ascii="Calibri" w:eastAsia="Calibri" w:hAnsi="Calibri" w:cs="Calibri"/>
          <w:sz w:val="19"/>
          <w:szCs w:val="19"/>
        </w:rPr>
        <w:t xml:space="preserve"> Power BI dashboard covering profit and loss with cross-filtering and thresholds that flag themselves</w:t>
      </w:r>
    </w:p>
    <w:p w14:paraId="5087CEE4" w14:textId="77777777" w:rsidR="00037692" w:rsidRDefault="00000000">
      <w:pPr>
        <w:pStyle w:val="ListParagraph"/>
        <w:numPr>
          <w:ilvl w:val="0"/>
          <w:numId w:val="2"/>
        </w:numPr>
        <w:spacing w:after="40"/>
      </w:pPr>
      <w:r>
        <w:rPr>
          <w:rFonts w:ascii="Calibri" w:eastAsia="Calibri" w:hAnsi="Calibri" w:cs="Calibri"/>
          <w:sz w:val="19"/>
          <w:szCs w:val="19"/>
        </w:rPr>
        <w:t>Established that 93.8% of the bank's 209 defaults came from a single customer segment holding 29% of lending, and that mortgage carried 88% of outstanding balance against under 10% of the failures, separating where the money sat from where the risk sat and redirecting the recommendation to underwriting rather than collections</w:t>
      </w:r>
    </w:p>
    <w:p w14:paraId="5087CEE5" w14:textId="77777777" w:rsidR="00037692" w:rsidRDefault="00000000">
      <w:pPr>
        <w:pStyle w:val="ListParagraph"/>
        <w:numPr>
          <w:ilvl w:val="0"/>
          <w:numId w:val="2"/>
        </w:numPr>
        <w:spacing w:after="40"/>
      </w:pPr>
      <w:r>
        <w:rPr>
          <w:rFonts w:ascii="Calibri" w:eastAsia="Calibri" w:hAnsi="Calibri" w:cs="Calibri"/>
          <w:sz w:val="19"/>
          <w:szCs w:val="19"/>
        </w:rPr>
        <w:t>Rebuilt profit at line level for a beverage distributor across 250 orders and €12,960.50 in gross sales at a 44.4% margin, cleaning inconsistent text fields, converting dates held as serial numbers and joining three disconnected tables on ID</w:t>
      </w:r>
    </w:p>
    <w:p w14:paraId="5087CEE6" w14:textId="77777777" w:rsidR="00037692" w:rsidRDefault="00000000">
      <w:pPr>
        <w:pStyle w:val="ListParagraph"/>
        <w:numPr>
          <w:ilvl w:val="0"/>
          <w:numId w:val="2"/>
        </w:numPr>
        <w:spacing w:after="40"/>
      </w:pPr>
      <w:r>
        <w:rPr>
          <w:rFonts w:ascii="Calibri" w:eastAsia="Calibri" w:hAnsi="Calibri" w:cs="Calibri"/>
          <w:sz w:val="19"/>
          <w:szCs w:val="19"/>
        </w:rPr>
        <w:t>Segmented margin across product, channel, region and customer type, proving one channel generated €4,773 against €4,176 for two others combined, and validated every summary figure against a control total before delivery, surfacing a fulfilment anomaly affecting almost 20% of orders that was reported separately rather than folded into the revenue findings</w:t>
      </w:r>
    </w:p>
    <w:p w14:paraId="5087CEE7" w14:textId="77777777" w:rsidR="00037692" w:rsidRDefault="00000000">
      <w:pPr>
        <w:spacing w:before="30" w:after="20"/>
        <w:ind w:left="180"/>
      </w:pPr>
      <w:r>
        <w:rPr>
          <w:rFonts w:ascii="Calibri" w:eastAsia="Calibri" w:hAnsi="Calibri" w:cs="Calibri"/>
          <w:b/>
          <w:bCs/>
          <w:sz w:val="18"/>
          <w:szCs w:val="18"/>
        </w:rPr>
        <w:t xml:space="preserve">Tools: </w:t>
      </w:r>
      <w:r>
        <w:rPr>
          <w:rFonts w:ascii="Calibri" w:eastAsia="Calibri" w:hAnsi="Calibri" w:cs="Calibri"/>
          <w:i/>
          <w:iCs/>
          <w:sz w:val="18"/>
          <w:szCs w:val="18"/>
        </w:rPr>
        <w:t>Power BI (Power Query, DAX, star schema modelling), Excel (pivot tables, lookups, calculated fields, dashboard design), data cleaning and validation</w:t>
      </w:r>
    </w:p>
    <w:p w14:paraId="5087CEE8" w14:textId="7E4FD98D" w:rsidR="00037692" w:rsidRDefault="00000000">
      <w:pPr>
        <w:keepNext/>
        <w:tabs>
          <w:tab w:val="right" w:pos="10080"/>
        </w:tabs>
        <w:spacing w:before="120" w:after="30"/>
      </w:pPr>
      <w:r>
        <w:rPr>
          <w:rFonts w:ascii="Calibri" w:eastAsia="Calibri" w:hAnsi="Calibri" w:cs="Calibri"/>
          <w:b/>
          <w:bCs/>
        </w:rPr>
        <w:t xml:space="preserve">Data </w:t>
      </w:r>
      <w:r w:rsidR="004B23E2">
        <w:rPr>
          <w:rFonts w:ascii="Calibri" w:eastAsia="Calibri" w:hAnsi="Calibri" w:cs="Calibri"/>
          <w:b/>
          <w:bCs/>
        </w:rPr>
        <w:t xml:space="preserve">Analyst | </w:t>
      </w:r>
      <w:proofErr w:type="spellStart"/>
      <w:r w:rsidR="004B23E2">
        <w:rPr>
          <w:rFonts w:ascii="Calibri" w:eastAsia="Calibri" w:hAnsi="Calibri" w:cs="Calibri"/>
          <w:b/>
          <w:bCs/>
        </w:rPr>
        <w:t>Amdari</w:t>
      </w:r>
      <w:proofErr w:type="spellEnd"/>
      <w:r>
        <w:rPr>
          <w:rFonts w:ascii="Calibri" w:eastAsia="Calibri" w:hAnsi="Calibri" w:cs="Calibri"/>
          <w:b/>
          <w:bCs/>
        </w:rPr>
        <w:t>, United Kingdom</w:t>
      </w:r>
      <w:r>
        <w:rPr>
          <w:rFonts w:ascii="Calibri" w:eastAsia="Calibri" w:hAnsi="Calibri" w:cs="Calibri"/>
          <w:sz w:val="19"/>
          <w:szCs w:val="19"/>
        </w:rPr>
        <w:tab/>
        <w:t>Feb 2025 - Jun 2026</w:t>
      </w:r>
    </w:p>
    <w:p w14:paraId="5087CEE9" w14:textId="77777777" w:rsidR="00037692" w:rsidRDefault="00000000">
      <w:pPr>
        <w:keepNext/>
        <w:spacing w:after="60"/>
      </w:pPr>
      <w:r>
        <w:rPr>
          <w:rFonts w:ascii="Calibri" w:eastAsia="Calibri" w:hAnsi="Calibri" w:cs="Calibri"/>
          <w:sz w:val="19"/>
          <w:szCs w:val="19"/>
        </w:rPr>
        <w:t>Project based analytics on supplied industry datasets, each scoped to a business brief and delivered end to end.</w:t>
      </w:r>
    </w:p>
    <w:p w14:paraId="5087CEEA" w14:textId="77777777" w:rsidR="00037692" w:rsidRDefault="00000000">
      <w:pPr>
        <w:pStyle w:val="ListParagraph"/>
        <w:numPr>
          <w:ilvl w:val="0"/>
          <w:numId w:val="2"/>
        </w:numPr>
        <w:spacing w:after="40"/>
      </w:pPr>
      <w:r>
        <w:rPr>
          <w:rFonts w:ascii="Calibri" w:eastAsia="Calibri" w:hAnsi="Calibri" w:cs="Calibri"/>
          <w:sz w:val="19"/>
          <w:szCs w:val="19"/>
        </w:rPr>
        <w:t>Analysed unplanned production downtime for a manufacturer losing an estimated $1.5M annually with no visibility on the cause, working across four related SQL Server tables covering batches, downtime events, factor definitions and products</w:t>
      </w:r>
    </w:p>
    <w:p w14:paraId="5087CEEB" w14:textId="77777777" w:rsidR="00037692" w:rsidRDefault="00000000">
      <w:pPr>
        <w:pStyle w:val="ListParagraph"/>
        <w:numPr>
          <w:ilvl w:val="0"/>
          <w:numId w:val="2"/>
        </w:numPr>
        <w:spacing w:after="40"/>
      </w:pPr>
      <w:r>
        <w:rPr>
          <w:rFonts w:ascii="Calibri" w:eastAsia="Calibri" w:hAnsi="Calibri" w:cs="Calibri"/>
          <w:sz w:val="19"/>
          <w:szCs w:val="19"/>
        </w:rPr>
        <w:t>Restructured 13 wide downtime factor columns into rows that could be grouped and joined using UNPIVOT, which made the data usable for the first time, then compared actual against planned batch duration to establish that 56% of 645 batches ran late and 21.74 days of production time was lost</w:t>
      </w:r>
    </w:p>
    <w:p w14:paraId="5087CEEC" w14:textId="77777777" w:rsidR="00037692" w:rsidRDefault="00000000">
      <w:pPr>
        <w:pStyle w:val="ListParagraph"/>
        <w:numPr>
          <w:ilvl w:val="0"/>
          <w:numId w:val="2"/>
        </w:numPr>
        <w:spacing w:after="40"/>
      </w:pPr>
      <w:r>
        <w:rPr>
          <w:rFonts w:ascii="Calibri" w:eastAsia="Calibri" w:hAnsi="Calibri" w:cs="Calibri"/>
          <w:sz w:val="19"/>
          <w:szCs w:val="19"/>
        </w:rPr>
        <w:t>Tested the prevailing belief that operator error drove the downtime by splitting all 885 events against the factor reference table, and proved 69% were caused by process and supply issues rather than people, moving the corrective focus to maintenance scheduling and material supply</w:t>
      </w:r>
    </w:p>
    <w:p w14:paraId="5087CEED" w14:textId="77777777" w:rsidR="00037692" w:rsidRDefault="00000000">
      <w:pPr>
        <w:pStyle w:val="ListParagraph"/>
        <w:numPr>
          <w:ilvl w:val="0"/>
          <w:numId w:val="2"/>
        </w:numPr>
        <w:spacing w:after="40"/>
      </w:pPr>
      <w:r>
        <w:rPr>
          <w:rFonts w:ascii="Calibri" w:eastAsia="Calibri" w:hAnsi="Calibri" w:cs="Calibri"/>
          <w:sz w:val="19"/>
          <w:szCs w:val="19"/>
        </w:rPr>
        <w:t>Measured each operator's delay rate as a proportion of their own batches rather than by raw count, which separated those simply running more work from those genuinely running late, and delivered a three-page Power BI dashboard with product, operator and date filtering for ongoing monitoring</w:t>
      </w:r>
    </w:p>
    <w:p w14:paraId="5087CEEE" w14:textId="77777777" w:rsidR="00037692" w:rsidRDefault="00000000">
      <w:pPr>
        <w:spacing w:before="30" w:after="20"/>
        <w:ind w:left="180"/>
      </w:pPr>
      <w:r>
        <w:rPr>
          <w:rFonts w:ascii="Calibri" w:eastAsia="Calibri" w:hAnsi="Calibri" w:cs="Calibri"/>
          <w:b/>
          <w:bCs/>
          <w:sz w:val="18"/>
          <w:szCs w:val="18"/>
        </w:rPr>
        <w:t xml:space="preserve">Tools: </w:t>
      </w:r>
      <w:r>
        <w:rPr>
          <w:rFonts w:ascii="Calibri" w:eastAsia="Calibri" w:hAnsi="Calibri" w:cs="Calibri"/>
          <w:i/>
          <w:iCs/>
          <w:sz w:val="18"/>
          <w:szCs w:val="18"/>
        </w:rPr>
        <w:t>Microsoft SQL Server (CTEs, UNPIVOT, DATEDIFF, CASE, multi-table joins, views), Power BI (Power Query, DAX), Excel</w:t>
      </w:r>
    </w:p>
    <w:p w14:paraId="5087CEEF" w14:textId="7044BE62" w:rsidR="00037692" w:rsidRDefault="00000000">
      <w:pPr>
        <w:keepNext/>
        <w:tabs>
          <w:tab w:val="right" w:pos="10080"/>
        </w:tabs>
        <w:spacing w:before="120" w:after="30"/>
      </w:pPr>
      <w:r>
        <w:rPr>
          <w:rFonts w:ascii="Calibri" w:eastAsia="Calibri" w:hAnsi="Calibri" w:cs="Calibri"/>
          <w:b/>
          <w:bCs/>
        </w:rPr>
        <w:lastRenderedPageBreak/>
        <w:t xml:space="preserve">Logistics Operations </w:t>
      </w:r>
      <w:r w:rsidR="004B23E2">
        <w:rPr>
          <w:rFonts w:ascii="Calibri" w:eastAsia="Calibri" w:hAnsi="Calibri" w:cs="Calibri"/>
          <w:b/>
          <w:bCs/>
        </w:rPr>
        <w:t>Associate | JD.com</w:t>
      </w:r>
      <w:r>
        <w:rPr>
          <w:rFonts w:ascii="Calibri" w:eastAsia="Calibri" w:hAnsi="Calibri" w:cs="Calibri"/>
          <w:b/>
          <w:bCs/>
        </w:rPr>
        <w:t>, United Kingdom</w:t>
      </w:r>
      <w:r>
        <w:rPr>
          <w:rFonts w:ascii="Calibri" w:eastAsia="Calibri" w:hAnsi="Calibri" w:cs="Calibri"/>
          <w:sz w:val="19"/>
          <w:szCs w:val="19"/>
        </w:rPr>
        <w:tab/>
        <w:t>Jul 2025 - Present</w:t>
      </w:r>
    </w:p>
    <w:p w14:paraId="5087CEF0" w14:textId="77777777" w:rsidR="00037692" w:rsidRDefault="00000000">
      <w:pPr>
        <w:pStyle w:val="ListParagraph"/>
        <w:numPr>
          <w:ilvl w:val="0"/>
          <w:numId w:val="2"/>
        </w:numPr>
        <w:spacing w:after="40"/>
      </w:pPr>
      <w:r>
        <w:rPr>
          <w:rFonts w:ascii="Calibri" w:eastAsia="Calibri" w:hAnsi="Calibri" w:cs="Calibri"/>
          <w:sz w:val="19"/>
          <w:szCs w:val="19"/>
        </w:rPr>
        <w:t>Established and maintain daily operational reporting on core delivery KPIs contributing to a 99.6% fulfilment rate that ranked the station Top 5 in Europe and a 100% pickup rate that reached the No. 1 position EU-wide</w:t>
      </w:r>
    </w:p>
    <w:p w14:paraId="5087CEF1" w14:textId="77777777" w:rsidR="00037692" w:rsidRDefault="00000000">
      <w:pPr>
        <w:pStyle w:val="ListParagraph"/>
        <w:numPr>
          <w:ilvl w:val="0"/>
          <w:numId w:val="2"/>
        </w:numPr>
        <w:spacing w:after="40"/>
      </w:pPr>
      <w:r>
        <w:rPr>
          <w:rFonts w:ascii="Calibri" w:eastAsia="Calibri" w:hAnsi="Calibri" w:cs="Calibri"/>
          <w:sz w:val="19"/>
          <w:szCs w:val="19"/>
        </w:rPr>
        <w:t>Rebuilt route allocation after finding drivers were working from lists with no geographic logic, exporting the route data and using pivot tables to group 200+ daily stops into postcode clusters with route sizes balanced against distance, so each driver covered one contiguous area instead of crossing the patch</w:t>
      </w:r>
    </w:p>
    <w:p w14:paraId="5087CEF2" w14:textId="77777777" w:rsidR="00037692" w:rsidRDefault="00000000">
      <w:pPr>
        <w:pStyle w:val="ListParagraph"/>
        <w:numPr>
          <w:ilvl w:val="0"/>
          <w:numId w:val="2"/>
        </w:numPr>
        <w:spacing w:after="40"/>
      </w:pPr>
      <w:r>
        <w:rPr>
          <w:rFonts w:ascii="Calibri" w:eastAsia="Calibri" w:hAnsi="Calibri" w:cs="Calibri"/>
          <w:sz w:val="19"/>
          <w:szCs w:val="19"/>
        </w:rPr>
        <w:t>Routes that previously ran to between 13:00 and 15:00 now complete around midday against a 15:00 delivery cutoff, returning drivers to the station earlier on the same daily volume</w:t>
      </w:r>
    </w:p>
    <w:p w14:paraId="5087CEF3" w14:textId="77777777" w:rsidR="00037692" w:rsidRDefault="00000000">
      <w:pPr>
        <w:pStyle w:val="ListParagraph"/>
        <w:numPr>
          <w:ilvl w:val="0"/>
          <w:numId w:val="2"/>
        </w:numPr>
        <w:spacing w:after="40"/>
      </w:pPr>
      <w:r>
        <w:rPr>
          <w:rFonts w:ascii="Calibri" w:eastAsia="Calibri" w:hAnsi="Calibri" w:cs="Calibri"/>
          <w:sz w:val="19"/>
          <w:szCs w:val="19"/>
        </w:rPr>
        <w:t>Conducted root cause analysis on customer complaint data and implemented corrective actions based on the findings, reducing complaint volume and ranking the station Top 10 across the EU</w:t>
      </w:r>
    </w:p>
    <w:p w14:paraId="5087CEF4" w14:textId="77777777" w:rsidR="00037692" w:rsidRDefault="00000000">
      <w:pPr>
        <w:pStyle w:val="ListParagraph"/>
        <w:numPr>
          <w:ilvl w:val="0"/>
          <w:numId w:val="2"/>
        </w:numPr>
        <w:spacing w:after="40"/>
      </w:pPr>
      <w:r>
        <w:rPr>
          <w:rFonts w:ascii="Calibri" w:eastAsia="Calibri" w:hAnsi="Calibri" w:cs="Calibri"/>
          <w:sz w:val="19"/>
          <w:szCs w:val="19"/>
        </w:rPr>
        <w:t>Analysed operational data to support rollout of the 311 third-wave deliveries initiative, making the station the first to deploy the programme across the entire European network</w:t>
      </w:r>
    </w:p>
    <w:p w14:paraId="5087CEF5" w14:textId="77777777" w:rsidR="00037692" w:rsidRDefault="00000000">
      <w:pPr>
        <w:spacing w:before="30" w:after="20"/>
        <w:ind w:left="180"/>
      </w:pPr>
      <w:r>
        <w:rPr>
          <w:rFonts w:ascii="Calibri" w:eastAsia="Calibri" w:hAnsi="Calibri" w:cs="Calibri"/>
          <w:b/>
          <w:bCs/>
          <w:sz w:val="18"/>
          <w:szCs w:val="18"/>
        </w:rPr>
        <w:t xml:space="preserve">Tools: </w:t>
      </w:r>
      <w:r>
        <w:rPr>
          <w:rFonts w:ascii="Calibri" w:eastAsia="Calibri" w:hAnsi="Calibri" w:cs="Calibri"/>
          <w:i/>
          <w:iCs/>
          <w:sz w:val="18"/>
          <w:szCs w:val="18"/>
        </w:rPr>
        <w:t>Excel (pivot tables, performance benchmarking), operational KPI reporting</w:t>
      </w:r>
    </w:p>
    <w:p w14:paraId="5087CEF6" w14:textId="77777777" w:rsidR="00037692" w:rsidRDefault="00000000">
      <w:pPr>
        <w:pBdr>
          <w:bottom w:val="single" w:sz="6" w:space="2" w:color="808080"/>
        </w:pBdr>
        <w:spacing w:before="180" w:after="70"/>
      </w:pPr>
      <w:r>
        <w:rPr>
          <w:rFonts w:ascii="Calibri" w:eastAsia="Calibri" w:hAnsi="Calibri" w:cs="Calibri"/>
          <w:b/>
          <w:bCs/>
          <w:spacing w:val="12"/>
          <w:sz w:val="21"/>
          <w:szCs w:val="21"/>
        </w:rPr>
        <w:t>PORTFOLIO PROJECTS</w:t>
      </w:r>
    </w:p>
    <w:p w14:paraId="5087CEF7" w14:textId="319CC118" w:rsidR="00037692" w:rsidRDefault="00000000">
      <w:pPr>
        <w:spacing w:before="100" w:after="20"/>
      </w:pPr>
      <w:r>
        <w:rPr>
          <w:rFonts w:ascii="Calibri" w:eastAsia="Calibri" w:hAnsi="Calibri" w:cs="Calibri"/>
          <w:b/>
          <w:bCs/>
          <w:sz w:val="19"/>
          <w:szCs w:val="19"/>
        </w:rPr>
        <w:t xml:space="preserve">Horizon Trust Bank, Loan Portfolio Risk </w:t>
      </w:r>
      <w:r w:rsidR="004B23E2">
        <w:rPr>
          <w:rFonts w:ascii="Calibri" w:eastAsia="Calibri" w:hAnsi="Calibri" w:cs="Calibri"/>
          <w:b/>
          <w:bCs/>
          <w:sz w:val="19"/>
          <w:szCs w:val="19"/>
        </w:rPr>
        <w:t>Analysis</w:t>
      </w:r>
      <w:r w:rsidR="004B23E2">
        <w:rPr>
          <w:rFonts w:ascii="Calibri" w:eastAsia="Calibri" w:hAnsi="Calibri" w:cs="Calibri"/>
          <w:sz w:val="19"/>
          <w:szCs w:val="19"/>
        </w:rPr>
        <w:t xml:space="preserve"> | Power</w:t>
      </w:r>
      <w:r>
        <w:rPr>
          <w:rFonts w:ascii="Calibri" w:eastAsia="Calibri" w:hAnsi="Calibri" w:cs="Calibri"/>
          <w:sz w:val="19"/>
          <w:szCs w:val="19"/>
        </w:rPr>
        <w:t xml:space="preserve"> BI, DAX</w:t>
      </w:r>
    </w:p>
    <w:p w14:paraId="5087CEF8" w14:textId="0A0EE6DF" w:rsidR="00037692" w:rsidRDefault="00000000">
      <w:pPr>
        <w:spacing w:after="30"/>
      </w:pPr>
      <w:r>
        <w:rPr>
          <w:rFonts w:ascii="Calibri" w:eastAsia="Calibri" w:hAnsi="Calibri" w:cs="Calibri"/>
          <w:sz w:val="19"/>
          <w:szCs w:val="19"/>
        </w:rPr>
        <w:t xml:space="preserve">Credit risk across 5,000 loans and $636.68M of lending. Star schema model, DAX measure set, </w:t>
      </w:r>
      <w:r w:rsidR="004B23E2">
        <w:rPr>
          <w:rFonts w:ascii="Calibri" w:eastAsia="Calibri" w:hAnsi="Calibri" w:cs="Calibri"/>
          <w:sz w:val="19"/>
          <w:szCs w:val="19"/>
        </w:rPr>
        <w:t>two-page</w:t>
      </w:r>
      <w:r>
        <w:rPr>
          <w:rFonts w:ascii="Calibri" w:eastAsia="Calibri" w:hAnsi="Calibri" w:cs="Calibri"/>
          <w:sz w:val="19"/>
          <w:szCs w:val="19"/>
        </w:rPr>
        <w:t xml:space="preserve"> dashboard.</w:t>
      </w:r>
    </w:p>
    <w:p w14:paraId="5087CEF9" w14:textId="27ED52E1" w:rsidR="00037692" w:rsidRDefault="00000000">
      <w:pPr>
        <w:spacing w:before="100" w:after="20"/>
      </w:pPr>
      <w:r>
        <w:rPr>
          <w:rFonts w:ascii="Calibri" w:eastAsia="Calibri" w:hAnsi="Calibri" w:cs="Calibri"/>
          <w:b/>
          <w:bCs/>
          <w:sz w:val="19"/>
          <w:szCs w:val="19"/>
        </w:rPr>
        <w:t xml:space="preserve">GreenTech Manufacturing, Production Downtime </w:t>
      </w:r>
      <w:r w:rsidR="004B23E2">
        <w:rPr>
          <w:rFonts w:ascii="Calibri" w:eastAsia="Calibri" w:hAnsi="Calibri" w:cs="Calibri"/>
          <w:b/>
          <w:bCs/>
          <w:sz w:val="19"/>
          <w:szCs w:val="19"/>
        </w:rPr>
        <w:t>Analysis</w:t>
      </w:r>
      <w:r w:rsidR="004B23E2">
        <w:rPr>
          <w:rFonts w:ascii="Calibri" w:eastAsia="Calibri" w:hAnsi="Calibri" w:cs="Calibri"/>
          <w:sz w:val="19"/>
          <w:szCs w:val="19"/>
        </w:rPr>
        <w:t xml:space="preserve"> | SQL</w:t>
      </w:r>
      <w:r>
        <w:rPr>
          <w:rFonts w:ascii="Calibri" w:eastAsia="Calibri" w:hAnsi="Calibri" w:cs="Calibri"/>
          <w:sz w:val="19"/>
          <w:szCs w:val="19"/>
        </w:rPr>
        <w:t xml:space="preserve"> Server, Power BI</w:t>
      </w:r>
    </w:p>
    <w:p w14:paraId="5087CEFA" w14:textId="77777777" w:rsidR="00037692" w:rsidRDefault="00000000">
      <w:pPr>
        <w:spacing w:after="30"/>
      </w:pPr>
      <w:r>
        <w:rPr>
          <w:rFonts w:ascii="Calibri" w:eastAsia="Calibri" w:hAnsi="Calibri" w:cs="Calibri"/>
          <w:sz w:val="19"/>
          <w:szCs w:val="19"/>
        </w:rPr>
        <w:t>Downtime root cause analysis across 645 batches and four related tables. Full query set and raw data published.</w:t>
      </w:r>
    </w:p>
    <w:p w14:paraId="5087CEFB" w14:textId="19164864" w:rsidR="00037692" w:rsidRDefault="00000000">
      <w:pPr>
        <w:spacing w:before="100" w:after="20"/>
      </w:pPr>
      <w:r>
        <w:rPr>
          <w:rFonts w:ascii="Calibri" w:eastAsia="Calibri" w:hAnsi="Calibri" w:cs="Calibri"/>
          <w:b/>
          <w:bCs/>
          <w:sz w:val="19"/>
          <w:szCs w:val="19"/>
        </w:rPr>
        <w:t xml:space="preserve">Emerald Springs Bottling, Sales and Order </w:t>
      </w:r>
      <w:r w:rsidR="004B23E2">
        <w:rPr>
          <w:rFonts w:ascii="Calibri" w:eastAsia="Calibri" w:hAnsi="Calibri" w:cs="Calibri"/>
          <w:b/>
          <w:bCs/>
          <w:sz w:val="19"/>
          <w:szCs w:val="19"/>
        </w:rPr>
        <w:t>Analysis</w:t>
      </w:r>
      <w:r w:rsidR="004B23E2">
        <w:rPr>
          <w:rFonts w:ascii="Calibri" w:eastAsia="Calibri" w:hAnsi="Calibri" w:cs="Calibri"/>
          <w:sz w:val="19"/>
          <w:szCs w:val="19"/>
        </w:rPr>
        <w:t xml:space="preserve"> | Excel</w:t>
      </w:r>
    </w:p>
    <w:p w14:paraId="5087CEFC" w14:textId="77777777" w:rsidR="00037692" w:rsidRDefault="00000000">
      <w:pPr>
        <w:spacing w:after="30"/>
      </w:pPr>
      <w:r>
        <w:rPr>
          <w:rFonts w:ascii="Calibri" w:eastAsia="Calibri" w:hAnsi="Calibri" w:cs="Calibri"/>
          <w:sz w:val="19"/>
          <w:szCs w:val="19"/>
        </w:rPr>
        <w:t>Margin and channel analysis across 250 orders. Interactive dashboard, full workbook and raw data published.</w:t>
      </w:r>
    </w:p>
    <w:p w14:paraId="5087CEFD" w14:textId="77777777" w:rsidR="00037692" w:rsidRDefault="00000000">
      <w:pPr>
        <w:spacing w:before="90"/>
      </w:pPr>
      <w:r>
        <w:rPr>
          <w:rFonts w:ascii="Calibri" w:eastAsia="Calibri" w:hAnsi="Calibri" w:cs="Calibri"/>
          <w:sz w:val="19"/>
          <w:szCs w:val="19"/>
        </w:rPr>
        <w:t xml:space="preserve">Documentation, SQL queries, dashboards and source data: </w:t>
      </w:r>
      <w:hyperlink r:id="rId8" w:history="1">
        <w:r>
          <w:rPr>
            <w:rFonts w:ascii="Calibri" w:eastAsia="Calibri" w:hAnsi="Calibri" w:cs="Calibri"/>
            <w:color w:val="0563C1"/>
            <w:sz w:val="19"/>
            <w:szCs w:val="19"/>
            <w:u w:val="single"/>
          </w:rPr>
          <w:t>github.com/</w:t>
        </w:r>
        <w:proofErr w:type="spellStart"/>
        <w:r>
          <w:rPr>
            <w:rFonts w:ascii="Calibri" w:eastAsia="Calibri" w:hAnsi="Calibri" w:cs="Calibri"/>
            <w:color w:val="0563C1"/>
            <w:sz w:val="19"/>
            <w:szCs w:val="19"/>
            <w:u w:val="single"/>
          </w:rPr>
          <w:t>Marvllous</w:t>
        </w:r>
        <w:proofErr w:type="spellEnd"/>
      </w:hyperlink>
    </w:p>
    <w:p w14:paraId="5087CEFE" w14:textId="77777777" w:rsidR="00037692" w:rsidRDefault="00000000">
      <w:pPr>
        <w:pBdr>
          <w:bottom w:val="single" w:sz="6" w:space="2" w:color="808080"/>
        </w:pBdr>
        <w:spacing w:before="180" w:after="70"/>
      </w:pPr>
      <w:r>
        <w:rPr>
          <w:rFonts w:ascii="Calibri" w:eastAsia="Calibri" w:hAnsi="Calibri" w:cs="Calibri"/>
          <w:b/>
          <w:bCs/>
          <w:spacing w:val="12"/>
          <w:sz w:val="21"/>
          <w:szCs w:val="21"/>
        </w:rPr>
        <w:t>CERTIFICATIONS</w:t>
      </w:r>
    </w:p>
    <w:p w14:paraId="5087CEFF" w14:textId="77777777" w:rsidR="00037692" w:rsidRDefault="00000000">
      <w:pPr>
        <w:pStyle w:val="ListParagraph"/>
        <w:numPr>
          <w:ilvl w:val="0"/>
          <w:numId w:val="2"/>
        </w:numPr>
        <w:spacing w:after="40"/>
      </w:pPr>
      <w:r>
        <w:rPr>
          <w:rFonts w:ascii="Calibri" w:eastAsia="Calibri" w:hAnsi="Calibri" w:cs="Calibri"/>
          <w:sz w:val="19"/>
          <w:szCs w:val="19"/>
        </w:rPr>
        <w:t>Google Data Analytics Professional Certificate, 2026</w:t>
      </w:r>
    </w:p>
    <w:p w14:paraId="5087CF00" w14:textId="77777777" w:rsidR="00037692" w:rsidRDefault="00000000">
      <w:pPr>
        <w:pStyle w:val="ListParagraph"/>
        <w:numPr>
          <w:ilvl w:val="0"/>
          <w:numId w:val="2"/>
        </w:numPr>
        <w:spacing w:after="40"/>
      </w:pPr>
      <w:r>
        <w:rPr>
          <w:rFonts w:ascii="Calibri" w:eastAsia="Calibri" w:hAnsi="Calibri" w:cs="Calibri"/>
          <w:sz w:val="19"/>
          <w:szCs w:val="19"/>
        </w:rPr>
        <w:t>Supply Chain Logistics, Rutgers University via Coursera, 2025</w:t>
      </w:r>
    </w:p>
    <w:p w14:paraId="5087CF01" w14:textId="77777777" w:rsidR="00037692" w:rsidRDefault="00000000">
      <w:pPr>
        <w:pBdr>
          <w:bottom w:val="single" w:sz="6" w:space="2" w:color="808080"/>
        </w:pBdr>
        <w:spacing w:before="180" w:after="70"/>
      </w:pPr>
      <w:r>
        <w:rPr>
          <w:rFonts w:ascii="Calibri" w:eastAsia="Calibri" w:hAnsi="Calibri" w:cs="Calibri"/>
          <w:b/>
          <w:bCs/>
          <w:spacing w:val="12"/>
          <w:sz w:val="21"/>
          <w:szCs w:val="21"/>
        </w:rPr>
        <w:t>EDUCATION</w:t>
      </w:r>
    </w:p>
    <w:p w14:paraId="5087CF02" w14:textId="352BD837" w:rsidR="00037692" w:rsidRDefault="00000000">
      <w:pPr>
        <w:tabs>
          <w:tab w:val="right" w:pos="10080"/>
        </w:tabs>
        <w:spacing w:after="30"/>
      </w:pPr>
      <w:r>
        <w:rPr>
          <w:rFonts w:ascii="Calibri" w:eastAsia="Calibri" w:hAnsi="Calibri" w:cs="Calibri"/>
          <w:sz w:val="19"/>
          <w:szCs w:val="19"/>
        </w:rPr>
        <w:t xml:space="preserve">MSc Project </w:t>
      </w:r>
      <w:r w:rsidR="004B23E2">
        <w:rPr>
          <w:rFonts w:ascii="Calibri" w:eastAsia="Calibri" w:hAnsi="Calibri" w:cs="Calibri"/>
          <w:sz w:val="19"/>
          <w:szCs w:val="19"/>
        </w:rPr>
        <w:t>Management | Ravensbourne</w:t>
      </w:r>
      <w:r>
        <w:rPr>
          <w:rFonts w:ascii="Calibri" w:eastAsia="Calibri" w:hAnsi="Calibri" w:cs="Calibri"/>
          <w:sz w:val="19"/>
          <w:szCs w:val="19"/>
        </w:rPr>
        <w:t xml:space="preserve"> University, London</w:t>
      </w:r>
      <w:r>
        <w:rPr>
          <w:rFonts w:ascii="Calibri" w:eastAsia="Calibri" w:hAnsi="Calibri" w:cs="Calibri"/>
          <w:sz w:val="19"/>
          <w:szCs w:val="19"/>
        </w:rPr>
        <w:tab/>
        <w:t>2024 - 2025</w:t>
      </w:r>
    </w:p>
    <w:p w14:paraId="5087CF03" w14:textId="0F4525CA" w:rsidR="00037692" w:rsidRDefault="00000000">
      <w:pPr>
        <w:tabs>
          <w:tab w:val="right" w:pos="10080"/>
        </w:tabs>
      </w:pPr>
      <w:r>
        <w:rPr>
          <w:rFonts w:ascii="Calibri" w:eastAsia="Calibri" w:hAnsi="Calibri" w:cs="Calibri"/>
          <w:sz w:val="19"/>
          <w:szCs w:val="19"/>
        </w:rPr>
        <w:t xml:space="preserve">LLB </w:t>
      </w:r>
      <w:r w:rsidR="004B23E2">
        <w:rPr>
          <w:rFonts w:ascii="Calibri" w:eastAsia="Calibri" w:hAnsi="Calibri" w:cs="Calibri"/>
          <w:sz w:val="19"/>
          <w:szCs w:val="19"/>
        </w:rPr>
        <w:t xml:space="preserve">Law | </w:t>
      </w:r>
      <w:proofErr w:type="spellStart"/>
      <w:r w:rsidR="004B23E2">
        <w:rPr>
          <w:rFonts w:ascii="Calibri" w:eastAsia="Calibri" w:hAnsi="Calibri" w:cs="Calibri"/>
          <w:sz w:val="19"/>
          <w:szCs w:val="19"/>
        </w:rPr>
        <w:t>Igbinedion</w:t>
      </w:r>
      <w:proofErr w:type="spellEnd"/>
      <w:r>
        <w:rPr>
          <w:rFonts w:ascii="Calibri" w:eastAsia="Calibri" w:hAnsi="Calibri" w:cs="Calibri"/>
          <w:sz w:val="19"/>
          <w:szCs w:val="19"/>
        </w:rPr>
        <w:t xml:space="preserve"> University, Edo State, Nigeria</w:t>
      </w:r>
      <w:r>
        <w:rPr>
          <w:rFonts w:ascii="Calibri" w:eastAsia="Calibri" w:hAnsi="Calibri" w:cs="Calibri"/>
          <w:sz w:val="19"/>
          <w:szCs w:val="19"/>
        </w:rPr>
        <w:tab/>
        <w:t>2017 - 2021</w:t>
      </w:r>
    </w:p>
    <w:sectPr w:rsidR="00037692">
      <w:pgSz w:w="12240" w:h="15840"/>
      <w:pgMar w:top="620" w:right="680" w:bottom="62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599"/>
    <w:multiLevelType w:val="hybridMultilevel"/>
    <w:tmpl w:val="CE68FB90"/>
    <w:lvl w:ilvl="0" w:tplc="72523BCE">
      <w:start w:val="1"/>
      <w:numFmt w:val="bullet"/>
      <w:lvlText w:val="●"/>
      <w:lvlJc w:val="left"/>
      <w:pPr>
        <w:ind w:left="720" w:hanging="360"/>
      </w:pPr>
    </w:lvl>
    <w:lvl w:ilvl="1" w:tplc="98687DF8">
      <w:start w:val="1"/>
      <w:numFmt w:val="bullet"/>
      <w:lvlText w:val="○"/>
      <w:lvlJc w:val="left"/>
      <w:pPr>
        <w:ind w:left="1440" w:hanging="360"/>
      </w:pPr>
    </w:lvl>
    <w:lvl w:ilvl="2" w:tplc="0CFEB266">
      <w:start w:val="1"/>
      <w:numFmt w:val="bullet"/>
      <w:lvlText w:val="■"/>
      <w:lvlJc w:val="left"/>
      <w:pPr>
        <w:ind w:left="2160" w:hanging="360"/>
      </w:pPr>
    </w:lvl>
    <w:lvl w:ilvl="3" w:tplc="7144BE8A">
      <w:start w:val="1"/>
      <w:numFmt w:val="bullet"/>
      <w:lvlText w:val="●"/>
      <w:lvlJc w:val="left"/>
      <w:pPr>
        <w:ind w:left="2880" w:hanging="360"/>
      </w:pPr>
    </w:lvl>
    <w:lvl w:ilvl="4" w:tplc="6680A802">
      <w:start w:val="1"/>
      <w:numFmt w:val="bullet"/>
      <w:lvlText w:val="○"/>
      <w:lvlJc w:val="left"/>
      <w:pPr>
        <w:ind w:left="3600" w:hanging="360"/>
      </w:pPr>
    </w:lvl>
    <w:lvl w:ilvl="5" w:tplc="DF96177E">
      <w:start w:val="1"/>
      <w:numFmt w:val="bullet"/>
      <w:lvlText w:val="■"/>
      <w:lvlJc w:val="left"/>
      <w:pPr>
        <w:ind w:left="4320" w:hanging="360"/>
      </w:pPr>
    </w:lvl>
    <w:lvl w:ilvl="6" w:tplc="7FB600D2">
      <w:start w:val="1"/>
      <w:numFmt w:val="bullet"/>
      <w:lvlText w:val="●"/>
      <w:lvlJc w:val="left"/>
      <w:pPr>
        <w:ind w:left="5040" w:hanging="360"/>
      </w:pPr>
    </w:lvl>
    <w:lvl w:ilvl="7" w:tplc="C9C40E56">
      <w:start w:val="1"/>
      <w:numFmt w:val="bullet"/>
      <w:lvlText w:val="●"/>
      <w:lvlJc w:val="left"/>
      <w:pPr>
        <w:ind w:left="5760" w:hanging="360"/>
      </w:pPr>
    </w:lvl>
    <w:lvl w:ilvl="8" w:tplc="5E86D0B0">
      <w:start w:val="1"/>
      <w:numFmt w:val="bullet"/>
      <w:lvlText w:val="●"/>
      <w:lvlJc w:val="left"/>
      <w:pPr>
        <w:ind w:left="6480" w:hanging="360"/>
      </w:pPr>
    </w:lvl>
  </w:abstractNum>
  <w:abstractNum w:abstractNumId="1" w15:restartNumberingAfterBreak="0">
    <w:nsid w:val="1E393574"/>
    <w:multiLevelType w:val="hybridMultilevel"/>
    <w:tmpl w:val="C12C4490"/>
    <w:lvl w:ilvl="0" w:tplc="B4F8458E">
      <w:start w:val="1"/>
      <w:numFmt w:val="bullet"/>
      <w:lvlText w:val="•"/>
      <w:lvlJc w:val="left"/>
      <w:pPr>
        <w:ind w:left="240" w:hanging="160"/>
      </w:pPr>
    </w:lvl>
    <w:lvl w:ilvl="1" w:tplc="A7D0511A">
      <w:numFmt w:val="decimal"/>
      <w:lvlText w:val=""/>
      <w:lvlJc w:val="left"/>
    </w:lvl>
    <w:lvl w:ilvl="2" w:tplc="EA264F6A">
      <w:numFmt w:val="decimal"/>
      <w:lvlText w:val=""/>
      <w:lvlJc w:val="left"/>
    </w:lvl>
    <w:lvl w:ilvl="3" w:tplc="29309B36">
      <w:numFmt w:val="decimal"/>
      <w:lvlText w:val=""/>
      <w:lvlJc w:val="left"/>
    </w:lvl>
    <w:lvl w:ilvl="4" w:tplc="05E8F950">
      <w:numFmt w:val="decimal"/>
      <w:lvlText w:val=""/>
      <w:lvlJc w:val="left"/>
    </w:lvl>
    <w:lvl w:ilvl="5" w:tplc="F7121D56">
      <w:numFmt w:val="decimal"/>
      <w:lvlText w:val=""/>
      <w:lvlJc w:val="left"/>
    </w:lvl>
    <w:lvl w:ilvl="6" w:tplc="C1FA2F60">
      <w:numFmt w:val="decimal"/>
      <w:lvlText w:val=""/>
      <w:lvlJc w:val="left"/>
    </w:lvl>
    <w:lvl w:ilvl="7" w:tplc="D44AB528">
      <w:numFmt w:val="decimal"/>
      <w:lvlText w:val=""/>
      <w:lvlJc w:val="left"/>
    </w:lvl>
    <w:lvl w:ilvl="8" w:tplc="2D242FCE">
      <w:numFmt w:val="decimal"/>
      <w:lvlText w:val=""/>
      <w:lvlJc w:val="left"/>
    </w:lvl>
  </w:abstractNum>
  <w:num w:numId="1" w16cid:durableId="1376270096">
    <w:abstractNumId w:val="0"/>
    <w:lvlOverride w:ilvl="0">
      <w:startOverride w:val="1"/>
    </w:lvlOverride>
  </w:num>
  <w:num w:numId="2" w16cid:durableId="1398673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692"/>
    <w:rsid w:val="00037692"/>
    <w:rsid w:val="004B23E2"/>
    <w:rsid w:val="00654E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CED3"/>
  <w15:docId w15:val="{2B9808AD-DDE2-4915-B212-307F4AC6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rvllous" TargetMode="External"/><Relationship Id="rId3" Type="http://schemas.openxmlformats.org/officeDocument/2006/relationships/settings" Target="settings.xml"/><Relationship Id="rId7" Type="http://schemas.openxmlformats.org/officeDocument/2006/relationships/hyperlink" Target="https://github.com/Marvllo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rvel7/" TargetMode="External"/><Relationship Id="rId5" Type="http://schemas.openxmlformats.org/officeDocument/2006/relationships/hyperlink" Target="mailto:marvellousug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1079</Words>
  <Characters>6151</Characters>
  <Application>Microsoft Office Word</Application>
  <DocSecurity>0</DocSecurity>
  <Lines>51</Lines>
  <Paragraphs>14</Paragraphs>
  <ScaleCrop>false</ScaleCrop>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Marvellous Umeilechukwu</cp:lastModifiedBy>
  <cp:revision>2</cp:revision>
  <dcterms:created xsi:type="dcterms:W3CDTF">2026-10-08T12:01:00Z</dcterms:created>
  <dcterms:modified xsi:type="dcterms:W3CDTF">2026-10-08T12:08:00Z</dcterms:modified>
</cp:coreProperties>
</file>