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47"/>
        <w:tblLook w:firstRow="0" w:lastRow="0" w:firstColumn="0" w:lastColumn="0" w:noHBand="0" w:noVBand="0" w:val="0000"/>
      </w:tblPr>
      <w:tblGrid>
        <w:gridCol w:w="55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№2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Дискреционное разграничение прав в Linux. Основные атрибуты.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Бекназарова Виктория Тиграновна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создаю учётную запись пользователя guest.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3749040" cy="449580"/>
            <wp:effectExtent b="0" l="0" r="0" t="0"/>
            <wp:docPr descr="Figure 1: Создание учетной записи для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учетной записи для пользователя guest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Задаю пароль для пользователя guest.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4373880" cy="891540"/>
            <wp:effectExtent b="0" l="0" r="0" t="0"/>
            <wp:docPr descr="Figure 2: Создание пароля для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Создание пароля для пользователя guest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Входим в систему от имени пользователя guest.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2964180" cy="190500"/>
            <wp:effectExtent b="0" l="0" r="0" t="0"/>
            <wp:docPr descr="Figure 3: Входим в систему от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Входим в систему от пользователя guest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Определяем директорию, в которой мы находимся, командой pwd. Также определили, что она является домашней директорией.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3916679" cy="213360"/>
            <wp:effectExtent b="0" l="0" r="0" t="0"/>
            <wp:docPr descr="Figure 4: Домашняя директор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79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Домашняя директория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Уточняем имя пользователя командой whoami.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4792980" cy="411480"/>
            <wp:effectExtent b="0" l="0" r="0" t="0"/>
            <wp:docPr descr="Figure 5: Командой whoami уточнили имя пользовател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Командой whoami уточнили имя пользователя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Уточняем имя пользователя, его группу, а также группы, куда входит пользователь, командой id. Сравниваем вывод id с выводом команды groups.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3642360" cy="365760"/>
            <wp:effectExtent b="0" l="0" r="0" t="0"/>
            <wp:docPr descr="Figure 6: Сравнили две команд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Сравнили две команды</w:t>
      </w:r>
    </w:p>
    <w:bookmarkEnd w:id="0"/>
    <w:p>
      <w:pPr>
        <w:numPr>
          <w:ilvl w:val="0"/>
          <w:numId w:val="1007"/>
        </w:numPr>
      </w:pPr>
      <w:r>
        <w:t xml:space="preserve">Сравниваем полученную информацию об имени пользователя с данными, выводимыми в приглашении командной строки.</w:t>
      </w:r>
    </w:p>
    <w:p>
      <w:pPr>
        <w:numPr>
          <w:ilvl w:val="0"/>
          <w:numId w:val="1007"/>
        </w:numPr>
      </w:pPr>
      <w:r>
        <w:t xml:space="preserve">Просматриваем файл /etc/passwd командой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265420" cy="2461260"/>
            <wp:effectExtent b="0" l="0" r="0" t="0"/>
            <wp:docPr descr="Figure 7: Файл /etc/passwd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Файл /etc/passwd</w:t>
      </w:r>
    </w:p>
    <w:bookmarkEnd w:id="0"/>
    <w:bookmarkStart w:id="0" w:name="fig:008"/>
    <w:p>
      <w:pPr>
        <w:pStyle w:val="CaptionedFigure"/>
      </w:pPr>
      <w:bookmarkStart w:id="36" w:name="fig:008"/>
      <w:r>
        <w:drawing>
          <wp:inline>
            <wp:extent cx="4282440" cy="266700"/>
            <wp:effectExtent b="0" l="0" r="0" t="0"/>
            <wp:docPr descr="Figure 8: Программа grep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Программа grep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Определяем существующие в системе директории командой ls -l /home/.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082540" cy="640080"/>
            <wp:effectExtent b="0" l="0" r="0" t="0"/>
            <wp:docPr descr="Figure 9: Существующие директори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Существующие директории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Проверяем,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/home. Нам не удалось увидеть расширенные атрибуты директорий других пользователей, только своей домашней директории.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4792980" cy="472440"/>
            <wp:effectExtent b="0" l="0" r="0" t="0"/>
            <wp:docPr descr="Figure 10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Расширенные атрибуты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Создаём в домашней директории поддиректорию dir1 командой mkdir dir1. Определяем командами ls -l и lsattr, какие права доступа и расширенные атрибуты были выставлены на директорию dir1.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3726179" cy="647700"/>
            <wp:effectExtent b="0" l="0" r="0" t="0"/>
            <wp:docPr descr="Figure 11: Создаём поддиректорию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79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Создаём поддиректорию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Снимаем с директории dir1 все атрибуты командой сhmod 000 dir1 и проверяем с её помощью правильность выполнения команды ls -l.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3467100" cy="571500"/>
            <wp:effectExtent b="0" l="0" r="0" t="0"/>
            <wp:docPr descr="Figure 12: Снимаем все атрибуты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Снимаем все атрибуты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Создаем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сняли все атрибуты, то тем самым лишили всех прав на взаимодействие с dir1.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5067300" cy="769620"/>
            <wp:effectExtent b="0" l="0" r="0" t="0"/>
            <wp:docPr descr="Figure 13: Создаем файл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Создаем файл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Заполняем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действия,</w:t>
      </w:r>
      <w:r>
        <w:t xml:space="preserve">”</w:t>
      </w:r>
      <w:r>
        <w:t xml:space="preserve"> </w:t>
      </w:r>
      <w:r>
        <w:t xml:space="preserve">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>
      <w:pPr>
        <w:pStyle w:val="FirstParagraph"/>
      </w:pPr>
      <w:r>
        <w:t xml:space="preserve">Создание файла - 1</w:t>
      </w:r>
      <w:r>
        <w:t xml:space="preserve"> </w:t>
      </w:r>
      <w:r>
        <w:t xml:space="preserve">Удаление файла - 2</w:t>
      </w:r>
      <w:r>
        <w:t xml:space="preserve"> </w:t>
      </w:r>
      <w:r>
        <w:t xml:space="preserve">Запись в файл - 3</w:t>
      </w:r>
      <w:r>
        <w:t xml:space="preserve"> </w:t>
      </w:r>
      <w:r>
        <w:t xml:space="preserve">Чтение файла - 4</w:t>
      </w:r>
      <w:r>
        <w:t xml:space="preserve"> </w:t>
      </w:r>
      <w:r>
        <w:t xml:space="preserve">Смена директории - 5</w:t>
      </w:r>
      <w:r>
        <w:t xml:space="preserve"> </w:t>
      </w:r>
      <w:r>
        <w:t xml:space="preserve">Просмотр файлов в директории - 6</w:t>
      </w:r>
      <w:r>
        <w:t xml:space="preserve"> </w:t>
      </w:r>
      <w:r>
        <w:t xml:space="preserve">Переименование файла - 7</w:t>
      </w:r>
      <w:r>
        <w:t xml:space="preserve"> </w:t>
      </w:r>
      <w:r>
        <w:t xml:space="preserve">Смена атрибутов файла - 8</w:t>
      </w:r>
    </w:p>
    <w:bookmarkStart w:id="0" w:name="fig:014"/>
    <w:p>
      <w:pPr>
        <w:pStyle w:val="CaptionedFigure"/>
      </w:pPr>
      <w:bookmarkStart w:id="48" w:name="fig:014"/>
      <w:r>
        <w:drawing>
          <wp:inline>
            <wp:extent cx="4922520" cy="2941320"/>
            <wp:effectExtent b="0" l="0" r="0" t="0"/>
            <wp:docPr descr="Figure 14: Заполняем таблицу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Заполняем таблицу</w:t>
      </w:r>
    </w:p>
    <w:bookmarkEnd w:id="0"/>
    <w:bookmarkStart w:id="0" w:name="fig:015"/>
    <w:p>
      <w:pPr>
        <w:pStyle w:val="CaptionedFigure"/>
      </w:pPr>
      <w:bookmarkStart w:id="50" w:name="fig:015"/>
      <w:r>
        <w:drawing>
          <wp:inline>
            <wp:extent cx="4743450" cy="7200900"/>
            <wp:effectExtent b="0" l="0" r="0" t="0"/>
            <wp:docPr descr="Figure 15: Установленные права и разрешенные действия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Установленные права и разрешенные действия</w:t>
      </w:r>
    </w:p>
    <w:bookmarkEnd w:id="0"/>
    <w:bookmarkStart w:id="0" w:name="fig:016"/>
    <w:p>
      <w:pPr>
        <w:pStyle w:val="CaptionedFigure"/>
      </w:pPr>
      <w:bookmarkStart w:id="52" w:name="fig:016"/>
      <w:r>
        <w:drawing>
          <wp:inline>
            <wp:extent cx="4752975" cy="7467600"/>
            <wp:effectExtent b="0" l="0" r="0" t="0"/>
            <wp:docPr descr="Figure 16: Установленные права и разрешенные действия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16: Установленные права и разрешенные действия</w:t>
      </w:r>
    </w:p>
    <w:bookmarkEnd w:id="0"/>
    <w:bookmarkStart w:id="0" w:name="fig:017"/>
    <w:p>
      <w:pPr>
        <w:pStyle w:val="CaptionedFigure"/>
      </w:pPr>
      <w:bookmarkStart w:id="54" w:name="fig:017"/>
      <w:r>
        <w:drawing>
          <wp:inline>
            <wp:extent cx="4876800" cy="3590925"/>
            <wp:effectExtent b="0" l="0" r="0" t="0"/>
            <wp:docPr descr="Figure 17: Установленные права и разрешенные действия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17: Установленные права и разрешенные действия</w:t>
      </w:r>
    </w:p>
    <w:bookmarkEnd w:id="0"/>
    <w:bookmarkStart w:id="0" w:name="fig:018"/>
    <w:p>
      <w:pPr>
        <w:pStyle w:val="CaptionedFigure"/>
      </w:pPr>
      <w:bookmarkStart w:id="56" w:name="fig:018"/>
      <w:r>
        <w:drawing>
          <wp:inline>
            <wp:extent cx="5314950" cy="2333625"/>
            <wp:effectExtent b="0" l="0" r="0" t="0"/>
            <wp:docPr descr="Figure 18: Минимальные права для совершения операций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18: Минимальные права для совершения операций</w:t>
      </w:r>
    </w:p>
    <w:bookmarkEnd w:id="0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OC Linux.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2024-02-29T16:35:45Z</dcterms:created>
  <dcterms:modified xsi:type="dcterms:W3CDTF">2024-02-29T16:35:45Z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