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3FB0" w:val="clear"/>
            <w:tcMar>
              <w:top w:type="dxa" w:w="700"/>
              <w:left w:type="dxa" w:w="400"/>
              <w:bottom w:type="dxa" w:w="700"/>
              <w:right w:type="dxa" w:w="400"/>
            </w:tcMar>
          </w:tcPr>
          <w:p>
            <w:pPr>
              <w:spacing w:after="80"/>
              <w:jc w:val="center"/>
            </w:pPr>
            <w:r>
              <w:rPr>
                <w:rFonts w:ascii="Arial" w:cs="Arial" w:eastAsia="Arial" w:hAnsi="Arial"/>
                <w:b/>
                <w:bCs/>
                <w:color w:val="FFFFFF"/>
                <w:sz w:val="56"/>
                <w:szCs w:val="56"/>
              </w:rPr>
              <w:t xml:space="preserve">LOGISTICS OPERATIONS</w:t>
            </w:r>
          </w:p>
          <w:p>
            <w:pPr>
              <w:spacing w:after="200"/>
              <w:jc w:val="center"/>
            </w:pPr>
            <w:r>
              <w:rPr>
                <w:rFonts w:ascii="Arial" w:cs="Arial" w:eastAsia="Arial" w:hAnsi="Arial"/>
                <w:b/>
                <w:bCs/>
                <w:color w:val="FFFFFF"/>
                <w:sz w:val="56"/>
                <w:szCs w:val="56"/>
              </w:rPr>
              <w:t xml:space="preserve">ANALYTICS DASHBOARD</w:t>
            </w:r>
          </w:p>
          <w:p>
            <w:pPr>
              <w:spacing w:after="120"/>
              <w:jc w:val="center"/>
            </w:pPr>
            <w:r>
              <w:rPr>
                <w:rFonts w:ascii="Arial" w:cs="Arial" w:eastAsia="Arial" w:hAnsi="Arial"/>
                <w:i/>
                <w:iCs/>
                <w:color w:val="CCCCFF"/>
                <w:sz w:val="28"/>
                <w:szCs w:val="28"/>
              </w:rPr>
              <w:t xml:space="preserve">Project Documentation</w:t>
            </w:r>
          </w:p>
          <w:p>
            <w:pPr>
              <w:spacing w:after="200"/>
              <w:jc w:val="center"/>
            </w:pPr>
            <w:r>
              <w:rPr>
                <w:rFonts w:ascii="Arial" w:cs="Arial" w:eastAsia="Arial" w:hAnsi="Arial"/>
                <w:color w:val="AAAACC"/>
                <w:sz w:val="21"/>
                <w:szCs w:val="21"/>
              </w:rPr>
              <w:t xml:space="preserve">Complete record of data profiling, cleaning, modelling, DAX, dashboard build, and insights</w:t>
            </w:r>
          </w:p>
          <w:p>
            <w:pPr>
              <w:spacing w:after="60"/>
              <w:jc w:val="center"/>
            </w:pPr>
            <w:r>
              <w:rPr>
                <w:rFonts w:ascii="Arial" w:cs="Arial" w:eastAsia="Arial" w:hAnsi="Arial"/>
                <w:i/>
                <w:iCs/>
                <w:color w:val="AAAACC"/>
                <w:sz w:val="20"/>
                <w:szCs w:val="20"/>
              </w:rPr>
              <w:t xml:space="preserve">Prepared by</w:t>
            </w:r>
          </w:p>
          <w:p>
            <w:pPr>
              <w:spacing w:after="60"/>
              <w:jc w:val="center"/>
            </w:pPr>
            <w:r>
              <w:rPr>
                <w:rFonts w:ascii="Arial" w:cs="Arial" w:eastAsia="Arial" w:hAnsi="Arial"/>
                <w:b/>
                <w:bCs/>
                <w:color w:val="FFFFFF"/>
                <w:sz w:val="36"/>
                <w:szCs w:val="36"/>
              </w:rPr>
              <w:t xml:space="preserve">Aghe Marvellous</w:t>
            </w:r>
          </w:p>
          <w:p>
            <w:pPr>
              <w:jc w:val="center"/>
            </w:pPr>
            <w:r>
              <w:rPr>
                <w:rFonts w:ascii="Arial" w:cs="Arial" w:eastAsia="Arial" w:hAnsi="Arial"/>
                <w:i/>
                <w:iCs/>
                <w:color w:val="CCCCFF"/>
                <w:sz w:val="22"/>
                <w:szCs w:val="22"/>
              </w:rPr>
              <w:t xml:space="preserve">Data Analyst</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Project Period</w:t>
            </w:r>
          </w:p>
        </w:tc>
        <w:tc>
          <w:tcPr>
            <w:tcW w:type="dxa" w:w="69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January 2022 – December 2024 (3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Tool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Microsoft Power BI Desktop</w:t>
            </w:r>
          </w:p>
        </w:tc>
      </w:tr>
      <w:tr>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Data Source</w:t>
            </w:r>
          </w:p>
        </w:tc>
        <w:tc>
          <w:tcPr>
            <w:tcW w:type="dxa" w:w="69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14 CSV files — logistics operations database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Total Records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85,410 loads · 196,442 fuel records · 170,820 delivery events</w:t>
            </w:r>
          </w:p>
        </w:tc>
      </w:tr>
      <w:tr>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Total Revenue Analysed</w:t>
            </w:r>
          </w:p>
        </w:tc>
        <w:tc>
          <w:tcPr>
            <w:tcW w:type="dxa" w:w="69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$298.6 million across 3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Dashboard Pages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4 pages — Executive · Efficiency · Driver/Fleet · Safety</w:t>
            </w:r>
          </w:p>
        </w:tc>
      </w:tr>
      <w:tr>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Status</w:t>
            </w:r>
          </w:p>
        </w:tc>
        <w:tc>
          <w:tcPr>
            <w:tcW w:type="dxa" w:w="69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Final — complete project documentation</w:t>
            </w:r>
          </w:p>
        </w:tc>
      </w:tr>
    </w:tbl>
    <w:p>
      <w:r>
        <w:br w:type="page"/>
      </w:r>
    </w:p>
    <w:p>
      <w:pPr>
        <w:pStyle w:val="Heading1"/>
        <w:spacing w:after="160" w:before="480"/>
      </w:pPr>
      <w:r>
        <w:rPr>
          <w:rFonts w:ascii="Arial" w:cs="Arial" w:eastAsia="Arial" w:hAnsi="Arial"/>
          <w:b/>
          <w:bCs/>
          <w:color w:val="1A1A2E"/>
          <w:sz w:val="36"/>
          <w:szCs w:val="36"/>
        </w:rPr>
        <w:t xml:space="preserve">Table of Contents</w:t>
      </w:r>
    </w:p>
    <w:p>
      <w:pPr>
        <w:pBdr>
          <w:bottom w:val="single" w:color="DDDDEE" w:sz="6"/>
        </w:pBdr>
        <w:spacing w:after="8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Section 1</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Project Overview &amp; Objectives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Section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Data Sources — All 14 Tables</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Section 3</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Data Profiling — What Was Found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Section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Data Cleaning — Step by Step</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Section 5</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Issues Encountered &amp; Resolutions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Section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Data Model — Relationships Built</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Section 7</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DAX Measures — All 4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Section 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Dashboard Pages — Layout &amp; Visuals</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Section 9</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Business Questions &amp; Answers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Section 10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Key Insights &amp; Recommendations</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Section 11</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Decisions Made &amp; 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Appendix 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KPI Reference — All Pages</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Appendix B</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Glossary of Terms</w:t>
            </w:r>
          </w:p>
        </w:tc>
      </w:tr>
    </w:tbl>
    <w:p>
      <w:r>
        <w:br w:type="page"/>
      </w:r>
    </w:p>
    <w:p>
      <w:pPr>
        <w:pStyle w:val="Heading1"/>
        <w:spacing w:after="160" w:before="480"/>
      </w:pPr>
      <w:r>
        <w:rPr>
          <w:rFonts w:ascii="Arial" w:cs="Arial" w:eastAsia="Arial" w:hAnsi="Arial"/>
          <w:b/>
          <w:bCs/>
          <w:color w:val="1A1A2E"/>
          <w:sz w:val="36"/>
          <w:szCs w:val="36"/>
        </w:rPr>
        <w:t xml:space="preserve">Section 1 — Project Overview &amp; Objectives</w:t>
      </w:r>
    </w:p>
    <w:p>
      <w:pPr>
        <w:pBdr>
          <w:bottom w:val="single" w:color="DDDDEE" w:sz="6"/>
        </w:pBdr>
        <w:spacing w:after="80" w:before="0"/>
      </w:pPr>
    </w:p>
    <w:p>
      <w:pPr>
        <w:spacing w:after="120" w:before="0"/>
      </w:pPr>
    </w:p>
    <w:p>
      <w:pPr>
        <w:pStyle w:val="Heading2"/>
        <w:spacing w:after="120" w:before="320"/>
      </w:pPr>
      <w:r>
        <w:rPr>
          <w:rFonts w:ascii="Arial" w:cs="Arial" w:eastAsia="Arial" w:hAnsi="Arial"/>
          <w:b/>
          <w:bCs/>
          <w:color w:val="4F3FB0"/>
          <w:sz w:val="28"/>
          <w:szCs w:val="28"/>
        </w:rPr>
        <w:t xml:space="preserve">1.1  Background</w:t>
      </w:r>
    </w:p>
    <w:p>
      <w:pPr>
        <w:spacing w:after="80" w:before="0"/>
      </w:pPr>
      <w:r>
        <w:rPr>
          <w:rFonts w:ascii="Arial" w:cs="Arial" w:eastAsia="Arial" w:hAnsi="Arial"/>
          <w:b w:val="false"/>
          <w:bCs w:val="false"/>
          <w:color w:val="5A5A72"/>
          <w:sz w:val="22"/>
          <w:szCs w:val="22"/>
        </w:rPr>
        <w:t xml:space="preserve">This project was commissioned to build a comprehensive Power BI analytics dashboard for a trucking and logistics operation. The business had accumulated 3 years of operational data across 14 tables but had no reporting tool to support management decision-making. The goal was to transform raw CSV data into a structured 4-page interactive dashboard answering the business questions leadership cared about most.</w:t>
      </w:r>
    </w:p>
    <w:p>
      <w:pPr>
        <w:spacing w:after="200" w:before="0"/>
      </w:pPr>
    </w:p>
    <w:p>
      <w:pPr>
        <w:pStyle w:val="Heading2"/>
        <w:spacing w:after="120" w:before="320"/>
      </w:pPr>
      <w:r>
        <w:rPr>
          <w:rFonts w:ascii="Arial" w:cs="Arial" w:eastAsia="Arial" w:hAnsi="Arial"/>
          <w:b/>
          <w:bCs/>
          <w:color w:val="4F3FB0"/>
          <w:sz w:val="28"/>
          <w:szCs w:val="28"/>
        </w:rPr>
        <w:t xml:space="preserve">1.2  Objectives</w:t>
      </w:r>
    </w:p>
    <w:p>
      <w:pPr>
        <w:pStyle w:val="ListParagraph"/>
        <w:numPr>
          <w:ilvl w:val="0"/>
          <w:numId w:val="2"/>
        </w:numPr>
        <w:spacing w:after="40" w:before="40"/>
      </w:pPr>
      <w:r>
        <w:rPr>
          <w:rFonts w:ascii="Arial" w:cs="Arial" w:eastAsia="Arial" w:hAnsi="Arial"/>
          <w:color w:val="5A5A72"/>
          <w:sz w:val="22"/>
          <w:szCs w:val="22"/>
        </w:rPr>
        <w:t xml:space="preserve">Profile, clean, and validate all 14 source tables before any analysis</w:t>
      </w:r>
    </w:p>
    <w:p>
      <w:pPr>
        <w:pStyle w:val="ListParagraph"/>
        <w:numPr>
          <w:ilvl w:val="0"/>
          <w:numId w:val="2"/>
        </w:numPr>
        <w:spacing w:after="40" w:before="40"/>
      </w:pPr>
      <w:r>
        <w:rPr>
          <w:rFonts w:ascii="Arial" w:cs="Arial" w:eastAsia="Arial" w:hAnsi="Arial"/>
          <w:color w:val="5A5A72"/>
          <w:sz w:val="22"/>
          <w:szCs w:val="22"/>
        </w:rPr>
        <w:t xml:space="preserve">Build a correct relational data model connecting all tables in Power BI</w:t>
      </w:r>
    </w:p>
    <w:p>
      <w:pPr>
        <w:pStyle w:val="ListParagraph"/>
        <w:numPr>
          <w:ilvl w:val="0"/>
          <w:numId w:val="2"/>
        </w:numPr>
        <w:spacing w:after="40" w:before="40"/>
      </w:pPr>
      <w:r>
        <w:rPr>
          <w:rFonts w:ascii="Arial" w:cs="Arial" w:eastAsia="Arial" w:hAnsi="Arial"/>
          <w:color w:val="5A5A72"/>
          <w:sz w:val="22"/>
          <w:szCs w:val="22"/>
        </w:rPr>
        <w:t xml:space="preserve">Write all DAX measures needed to power the dashboard KPIs</w:t>
      </w:r>
    </w:p>
    <w:p>
      <w:pPr>
        <w:pStyle w:val="ListParagraph"/>
        <w:numPr>
          <w:ilvl w:val="0"/>
          <w:numId w:val="2"/>
        </w:numPr>
        <w:spacing w:after="40" w:before="40"/>
      </w:pPr>
      <w:r>
        <w:rPr>
          <w:rFonts w:ascii="Arial" w:cs="Arial" w:eastAsia="Arial" w:hAnsi="Arial"/>
          <w:color w:val="5A5A72"/>
          <w:sz w:val="22"/>
          <w:szCs w:val="22"/>
        </w:rPr>
        <w:t xml:space="preserve">Design and build 4 dashboard pages: Executive, Efficiency, Driver/Fleet, Safety</w:t>
      </w:r>
    </w:p>
    <w:p>
      <w:pPr>
        <w:pStyle w:val="ListParagraph"/>
        <w:numPr>
          <w:ilvl w:val="0"/>
          <w:numId w:val="2"/>
        </w:numPr>
        <w:spacing w:after="40" w:before="40"/>
      </w:pPr>
      <w:r>
        <w:rPr>
          <w:rFonts w:ascii="Arial" w:cs="Arial" w:eastAsia="Arial" w:hAnsi="Arial"/>
          <w:color w:val="5A5A72"/>
          <w:sz w:val="22"/>
          <w:szCs w:val="22"/>
        </w:rPr>
        <w:t xml:space="preserve">Document every decision, issue, and resolution throughout the process</w:t>
      </w:r>
    </w:p>
    <w:p>
      <w:pPr>
        <w:pStyle w:val="ListParagraph"/>
        <w:numPr>
          <w:ilvl w:val="0"/>
          <w:numId w:val="2"/>
        </w:numPr>
        <w:spacing w:after="40" w:before="40"/>
      </w:pPr>
      <w:r>
        <w:rPr>
          <w:rFonts w:ascii="Arial" w:cs="Arial" w:eastAsia="Arial" w:hAnsi="Arial"/>
          <w:color w:val="5A5A72"/>
          <w:sz w:val="22"/>
          <w:szCs w:val="22"/>
        </w:rPr>
        <w:t xml:space="preserve">Produce actionable insights and recommendations grounded in the actual data</w:t>
      </w:r>
    </w:p>
    <w:p>
      <w:pPr>
        <w:spacing w:after="200" w:before="0"/>
      </w:pPr>
    </w:p>
    <w:p>
      <w:pPr>
        <w:pStyle w:val="Heading2"/>
        <w:spacing w:after="120" w:before="320"/>
      </w:pPr>
      <w:r>
        <w:rPr>
          <w:rFonts w:ascii="Arial" w:cs="Arial" w:eastAsia="Arial" w:hAnsi="Arial"/>
          <w:b/>
          <w:bCs/>
          <w:color w:val="4F3FB0"/>
          <w:sz w:val="28"/>
          <w:szCs w:val="28"/>
        </w:rPr>
        <w:t xml:space="preserve">1.3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3FF" w:val="clear"/>
            <w:tcMar>
              <w:top w:type="dxa" w:w="180"/>
              <w:left w:type="dxa" w:w="280"/>
              <w:bottom w:type="dxa" w:w="180"/>
              <w:right w:type="dxa" w:w="280"/>
            </w:tcMar>
          </w:tcPr>
          <w:p>
            <w:pPr>
              <w:spacing w:after="40"/>
            </w:pPr>
            <w:r>
              <w:rPr>
                <w:rFonts w:ascii="Arial" w:cs="Arial" w:eastAsia="Arial" w:hAnsi="Arial"/>
                <w:b/>
                <w:bCs/>
                <w:color w:val="4F3FB0"/>
                <w:sz w:val="18"/>
                <w:szCs w:val="18"/>
              </w:rPr>
              <w:t xml:space="preserve">CRITICAL FINDING</w:t>
            </w:r>
          </w:p>
          <w:p>
            <w:pPr>
              <w:spacing w:after="80"/>
            </w:pPr>
            <w:r>
              <w:rPr>
                <w:rFonts w:ascii="Arial" w:cs="Arial" w:eastAsia="Arial" w:hAnsi="Arial"/>
                <w:b/>
                <w:bCs/>
                <w:color w:val="4F3FB0"/>
                <w:sz w:val="26"/>
                <w:szCs w:val="26"/>
              </w:rPr>
              <w:t xml:space="preserve">The business was running at full capacity with zero revenue growth</w:t>
            </w:r>
          </w:p>
          <w:p>
            <w:r>
              <w:rPr>
                <w:rFonts w:ascii="Arial" w:cs="Arial" w:eastAsia="Arial" w:hAnsi="Arial"/>
                <w:i/>
                <w:iCs/>
                <w:color w:val="4F3FB0"/>
                <w:sz w:val="21"/>
                <w:szCs w:val="21"/>
              </w:rPr>
              <w:t xml:space="preserve">Over 3 years, the operation moved 85,410 loads and drove 122 million miles but earned $132,000 less in 2024 than in 2022. Fuel consumed 32% of every revenue dollar. Only 44.6% of deliveries arrived on time. The business was busy — but not growing and not improving.</w:t>
            </w:r>
          </w:p>
        </w:tc>
      </w:tr>
    </w:tbl>
    <w:p>
      <w:pPr>
        <w:spacing w:after="200" w:before="0"/>
      </w:pPr>
    </w:p>
    <w:p>
      <w:pPr>
        <w:spacing w:after="80" w:before="0"/>
      </w:pPr>
      <w:r>
        <w:rPr>
          <w:rFonts w:ascii="Arial" w:cs="Arial" w:eastAsia="Arial" w:hAnsi="Arial"/>
          <w:b w:val="false"/>
          <w:bCs w:val="false"/>
          <w:color w:val="5A5A72"/>
          <w:sz w:val="22"/>
          <w:szCs w:val="22"/>
        </w:rPr>
        <w:t xml:space="preserve">The six core business questions the dashboard was built to answer: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BQ 1 — Revenue &amp; Growth</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Why has revenue been flat for 3 years, and where is the $438M annual gap against customer potential?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BQ 2 — Service Quality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Why do fewer than half of deliveries arrive on time, and which drivers, routes, and customers are responsible?</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BQ 3 — Fuel &amp; Cost</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Where is fuel cost going, and which drivers, states, and routes consume the most relative to revenue?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BQ 4 — Asset Utilisation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Is the fleet being used efficiently, and which trucks cost the most to maintain?</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BQ 5 — Driver Performance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Who are the best and worst drivers by revenue and OTD rate, and what is the performance gap worth?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BQ 6 — Safety &amp;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Are incidents rising or falling, and what proportion of $2.65M in claims could have been prevented?</w:t>
            </w:r>
          </w:p>
        </w:tc>
      </w:tr>
    </w:tbl>
    <w:p>
      <w:r>
        <w:br w:type="page"/>
      </w:r>
    </w:p>
    <w:p>
      <w:pPr>
        <w:pStyle w:val="Heading1"/>
        <w:spacing w:after="160" w:before="480"/>
      </w:pPr>
      <w:r>
        <w:rPr>
          <w:rFonts w:ascii="Arial" w:cs="Arial" w:eastAsia="Arial" w:hAnsi="Arial"/>
          <w:b/>
          <w:bCs/>
          <w:color w:val="1A1A2E"/>
          <w:sz w:val="36"/>
          <w:szCs w:val="36"/>
        </w:rPr>
        <w:t xml:space="preserve">Section 2 — Data Sources</w:t>
      </w:r>
    </w:p>
    <w:p>
      <w:pPr>
        <w:pBdr>
          <w:bottom w:val="single" w:color="DDDDEE" w:sz="6"/>
        </w:pBdr>
        <w:spacing w:after="80" w:before="0"/>
      </w:pPr>
    </w:p>
    <w:p>
      <w:pPr>
        <w:spacing w:after="120" w:before="0"/>
      </w:pPr>
    </w:p>
    <w:p>
      <w:pPr>
        <w:pStyle w:val="Heading2"/>
        <w:spacing w:after="120" w:before="320"/>
      </w:pPr>
      <w:r>
        <w:rPr>
          <w:rFonts w:ascii="Arial" w:cs="Arial" w:eastAsia="Arial" w:hAnsi="Arial"/>
          <w:b/>
          <w:bCs/>
          <w:color w:val="4F3FB0"/>
          <w:sz w:val="28"/>
          <w:szCs w:val="28"/>
        </w:rPr>
        <w:t xml:space="preserve">2.1  Source Files — 14 CSV Tables</w:t>
      </w:r>
    </w:p>
    <w:p>
      <w:pPr>
        <w:spacing w:after="80" w:before="0"/>
      </w:pPr>
      <w:r>
        <w:rPr>
          <w:rFonts w:ascii="Arial" w:cs="Arial" w:eastAsia="Arial" w:hAnsi="Arial"/>
          <w:b w:val="false"/>
          <w:bCs w:val="false"/>
          <w:color w:val="5A5A72"/>
          <w:sz w:val="22"/>
          <w:szCs w:val="22"/>
        </w:rPr>
        <w:t xml:space="preserve">All data was provided as CSV files and loaded into Power BI via Get Data &gt; Text/CSV. Tables were classified into three categories: Dimension (descriptive entities), Fact (transactional records), and Aggregate (pre-computed summaries).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50"/>
        <w:gridCol w:w="1100"/>
        <w:gridCol w:w="1700"/>
        <w:gridCol w:w="3910"/>
      </w:tblGrid>
      <w:tr>
        <w:tc>
          <w:tcPr>
            <w:tcW w:type="dxa" w:w="18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Table</w:t>
            </w:r>
          </w:p>
        </w:tc>
        <w:tc>
          <w:tcPr>
            <w:tcW w:type="dxa" w:w="85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Rows</w:t>
            </w:r>
          </w:p>
        </w:tc>
        <w:tc>
          <w:tcPr>
            <w:tcW w:type="dxa" w:w="11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17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Primary Key</w:t>
            </w:r>
          </w:p>
        </w:tc>
        <w:tc>
          <w:tcPr>
            <w:tcW w:type="dxa" w:w="391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customers</w:t>
            </w:r>
          </w:p>
        </w:tc>
        <w:tc>
          <w:tcPr>
            <w:tcW w:type="dxa" w:w="85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200</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Dimension</w:t>
            </w:r>
          </w:p>
        </w:tc>
        <w:tc>
          <w:tcPr>
            <w:tcW w:type="dxa" w:w="1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customer_id</w:t>
            </w:r>
          </w:p>
        </w:tc>
        <w:tc>
          <w:tcPr>
            <w:tcW w:type="dxa" w:w="391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Customer accounts, contract types, annual revenue potential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Dimension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driver_id</w:t>
            </w:r>
          </w:p>
        </w:tc>
        <w:tc>
          <w:tcPr>
            <w:tcW w:type="dxa" w:w="39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 demographics, employment, CDL licence info</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trucks</w:t>
            </w:r>
          </w:p>
        </w:tc>
        <w:tc>
          <w:tcPr>
            <w:tcW w:type="dxa" w:w="85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120</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Dimension</w:t>
            </w:r>
          </w:p>
        </w:tc>
        <w:tc>
          <w:tcPr>
            <w:tcW w:type="dxa" w:w="1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truck_id</w:t>
            </w:r>
          </w:p>
        </w:tc>
        <w:tc>
          <w:tcPr>
            <w:tcW w:type="dxa" w:w="391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Fleet equipment, make, model year, status, terminal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trailers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Dimension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trailer_id</w:t>
            </w:r>
          </w:p>
        </w:tc>
        <w:tc>
          <w:tcPr>
            <w:tcW w:type="dxa" w:w="39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Trailer inventory, type, status, location</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facilities</w:t>
            </w:r>
          </w:p>
        </w:tc>
        <w:tc>
          <w:tcPr>
            <w:tcW w:type="dxa" w:w="85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50</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Dimension</w:t>
            </w:r>
          </w:p>
        </w:tc>
        <w:tc>
          <w:tcPr>
            <w:tcW w:type="dxa" w:w="1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facility_id</w:t>
            </w:r>
          </w:p>
        </w:tc>
        <w:tc>
          <w:tcPr>
            <w:tcW w:type="dxa" w:w="391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Terminal/warehouse locations, dock count,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routes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58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Dimension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route_id</w:t>
            </w:r>
          </w:p>
        </w:tc>
        <w:tc>
          <w:tcPr>
            <w:tcW w:type="dxa" w:w="39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Origin-destination pairs, distances, rate structures</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loads</w:t>
            </w:r>
          </w:p>
        </w:tc>
        <w:tc>
          <w:tcPr>
            <w:tcW w:type="dxa" w:w="85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85,410</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Fact</w:t>
            </w:r>
          </w:p>
        </w:tc>
        <w:tc>
          <w:tcPr>
            <w:tcW w:type="dxa" w:w="1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load_id</w:t>
            </w:r>
          </w:p>
        </w:tc>
        <w:tc>
          <w:tcPr>
            <w:tcW w:type="dxa" w:w="391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All shipments — revenue, surcharge, load type, booking 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85,410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trip_id</w:t>
            </w:r>
          </w:p>
        </w:tc>
        <w:tc>
          <w:tcPr>
            <w:tcW w:type="dxa" w:w="39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 execution — distance, duration, fuel, MPG, idle time</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fuel_purchases</w:t>
            </w:r>
          </w:p>
        </w:tc>
        <w:tc>
          <w:tcPr>
            <w:tcW w:type="dxa" w:w="85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196,442</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Fact</w:t>
            </w:r>
          </w:p>
        </w:tc>
        <w:tc>
          <w:tcPr>
            <w:tcW w:type="dxa" w:w="1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fuel_purchase_id</w:t>
            </w:r>
          </w:p>
        </w:tc>
        <w:tc>
          <w:tcPr>
            <w:tcW w:type="dxa" w:w="391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 transactions — gallons, price, location,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delivery_events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170,820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event_id</w:t>
            </w:r>
          </w:p>
        </w:tc>
        <w:tc>
          <w:tcPr>
            <w:tcW w:type="dxa" w:w="39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Pickup/delivery timestamps, on-time flag, detention minutes</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maintenance_records</w:t>
            </w:r>
          </w:p>
        </w:tc>
        <w:tc>
          <w:tcPr>
            <w:tcW w:type="dxa" w:w="85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2,920</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Fact</w:t>
            </w:r>
          </w:p>
        </w:tc>
        <w:tc>
          <w:tcPr>
            <w:tcW w:type="dxa" w:w="1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maintenance_id</w:t>
            </w:r>
          </w:p>
        </w:tc>
        <w:tc>
          <w:tcPr>
            <w:tcW w:type="dxa" w:w="391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Service history, type, parts cost, labour cost, downtime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safety_incidents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170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incident_id</w:t>
            </w:r>
          </w:p>
        </w:tc>
        <w:tc>
          <w:tcPr>
            <w:tcW w:type="dxa" w:w="39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Incidents — type, at-fault, preventable, injury, claims</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driver_monthly_metrics</w:t>
            </w:r>
          </w:p>
        </w:tc>
        <w:tc>
          <w:tcPr>
            <w:tcW w:type="dxa" w:w="85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4,464</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Aggregate</w:t>
            </w:r>
          </w:p>
        </w:tc>
        <w:tc>
          <w:tcPr>
            <w:tcW w:type="dxa" w:w="1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driver_id + month</w:t>
            </w:r>
          </w:p>
        </w:tc>
        <w:tc>
          <w:tcPr>
            <w:tcW w:type="dxa" w:w="391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Pre-aggregated monthly driver performance — NOT a revenue 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truck_utilization_metrics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3,312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Aggregate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truck_id + month</w:t>
            </w:r>
          </w:p>
        </w:tc>
        <w:tc>
          <w:tcPr>
            <w:tcW w:type="dxa" w:w="39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Pre-aggregated monthly truck utilisation — NOT a revenue source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E2" w:val="clear"/>
            <w:tcMar>
              <w:top w:type="dxa" w:w="180"/>
              <w:left w:type="dxa" w:w="280"/>
              <w:bottom w:type="dxa" w:w="180"/>
              <w:right w:type="dxa" w:w="280"/>
            </w:tcMar>
          </w:tcPr>
          <w:p>
            <w:pPr>
              <w:spacing w:after="40"/>
            </w:pPr>
            <w:r>
              <w:rPr>
                <w:rFonts w:ascii="Arial" w:cs="Arial" w:eastAsia="Arial" w:hAnsi="Arial"/>
                <w:b/>
                <w:bCs/>
                <w:color w:val="B7610A"/>
                <w:sz w:val="18"/>
                <w:szCs w:val="18"/>
              </w:rPr>
              <w:t xml:space="preserve">IMPORTANT NOTE</w:t>
            </w:r>
          </w:p>
          <w:p>
            <w:pPr>
              <w:spacing w:after="80"/>
            </w:pPr>
            <w:r>
              <w:rPr>
                <w:rFonts w:ascii="Arial" w:cs="Arial" w:eastAsia="Arial" w:hAnsi="Arial"/>
                <w:b/>
                <w:bCs/>
                <w:color w:val="B7610A"/>
                <w:sz w:val="26"/>
                <w:szCs w:val="26"/>
              </w:rPr>
              <w:t xml:space="preserve">Aggregate tables were NOT used as revenue sources</w:t>
            </w:r>
          </w:p>
          <w:p>
            <w:r>
              <w:rPr>
                <w:rFonts w:ascii="Arial" w:cs="Arial" w:eastAsia="Arial" w:hAnsi="Arial"/>
                <w:i/>
                <w:iCs/>
                <w:color w:val="B7610A"/>
                <w:sz w:val="21"/>
                <w:szCs w:val="21"/>
              </w:rPr>
              <w:t xml:space="preserve">Both driver_monthly_metrics and truck_utilization_metrics contain a total_revenue column. These were excluded from all revenue measures. They are rollups derived from the loads table. Using them alongside loads would double-count every dollar. The single source of truth for all revenue is loads[revenue] + loads[fuel_surcharge] + loads[accessorial_charges].</w:t>
            </w:r>
          </w:p>
        </w:tc>
      </w:tr>
    </w:tbl>
    <w:p>
      <w:r>
        <w:br w:type="page"/>
      </w:r>
    </w:p>
    <w:p>
      <w:pPr>
        <w:pStyle w:val="Heading1"/>
        <w:spacing w:after="160" w:before="480"/>
      </w:pPr>
      <w:r>
        <w:rPr>
          <w:rFonts w:ascii="Arial" w:cs="Arial" w:eastAsia="Arial" w:hAnsi="Arial"/>
          <w:b/>
          <w:bCs/>
          <w:color w:val="1A1A2E"/>
          <w:sz w:val="36"/>
          <w:szCs w:val="36"/>
        </w:rPr>
        <w:t xml:space="preserve">Section 3 — Data Profiling</w:t>
      </w:r>
    </w:p>
    <w:p>
      <w:pPr>
        <w:pBdr>
          <w:bottom w:val="single" w:color="DDDDEE" w:sz="6"/>
        </w:pBdr>
        <w:spacing w:after="80" w:before="0"/>
      </w:pPr>
    </w:p>
    <w:p>
      <w:pPr>
        <w:spacing w:after="120" w:before="0"/>
      </w:pPr>
    </w:p>
    <w:p>
      <w:pPr>
        <w:pStyle w:val="Heading2"/>
        <w:spacing w:after="120" w:before="320"/>
      </w:pPr>
      <w:r>
        <w:rPr>
          <w:rFonts w:ascii="Arial" w:cs="Arial" w:eastAsia="Arial" w:hAnsi="Arial"/>
          <w:b/>
          <w:bCs/>
          <w:color w:val="4F3FB0"/>
          <w:sz w:val="28"/>
          <w:szCs w:val="28"/>
        </w:rPr>
        <w:t xml:space="preserve">3.1  Method</w:t>
      </w:r>
    </w:p>
    <w:p>
      <w:pPr>
        <w:spacing w:after="80" w:before="0"/>
      </w:pPr>
      <w:r>
        <w:rPr>
          <w:rFonts w:ascii="Arial" w:cs="Arial" w:eastAsia="Arial" w:hAnsi="Arial"/>
          <w:b w:val="false"/>
          <w:bCs w:val="false"/>
          <w:color w:val="5A5A72"/>
          <w:sz w:val="22"/>
          <w:szCs w:val="22"/>
        </w:rPr>
        <w:t xml:space="preserve">Every table was profiled in Power Query Editor using Column Quality, Column Distribution, and Column Profile. Profiling was set to entire dataset — not just the default top 1,000 rows (changed at the bottom of the Power Query screen).</w:t>
      </w:r>
    </w:p>
    <w:p>
      <w:pPr>
        <w:spacing w:after="200" w:before="0"/>
      </w:pPr>
    </w:p>
    <w:p>
      <w:pPr>
        <w:pStyle w:val="Heading2"/>
        <w:spacing w:after="120" w:before="320"/>
      </w:pPr>
      <w:r>
        <w:rPr>
          <w:rFonts w:ascii="Arial" w:cs="Arial" w:eastAsia="Arial" w:hAnsi="Arial"/>
          <w:b/>
          <w:bCs/>
          <w:color w:val="4F3FB0"/>
          <w:sz w:val="28"/>
          <w:szCs w:val="28"/>
        </w:rPr>
        <w:t xml:space="preserve">3.2  Profiling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100"/>
        <w:gridCol w:w="1800"/>
        <w:gridCol w:w="2860"/>
      </w:tblGrid>
      <w:tr>
        <w:tc>
          <w:tcPr>
            <w:tcW w:type="dxa" w:w="16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Table</w:t>
            </w:r>
          </w:p>
        </w:tc>
        <w:tc>
          <w:tcPr>
            <w:tcW w:type="dxa" w:w="10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Duplicates</w:t>
            </w:r>
          </w:p>
        </w:tc>
        <w:tc>
          <w:tcPr>
            <w:tcW w:type="dxa" w:w="21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Null Issues</w:t>
            </w:r>
          </w:p>
        </w:tc>
        <w:tc>
          <w:tcPr>
            <w:tcW w:type="dxa" w:w="18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Date Issues</w:t>
            </w:r>
          </w:p>
        </w:tc>
        <w:tc>
          <w:tcPr>
            <w:tcW w:type="dxa" w:w="28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Other</w:t>
            </w:r>
          </w:p>
        </w:tc>
      </w:tr>
      <w:tr>
        <w:tc>
          <w:tcPr>
            <w:tcW w:type="dxa" w:w="1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customers</w:t>
            </w:r>
          </w:p>
        </w:tc>
        <w:tc>
          <w:tcPr>
            <w:tcW w:type="dxa" w:w="1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contract_start_date stored as text</w:t>
            </w:r>
          </w:p>
        </w:tc>
        <w:tc>
          <w:tcPr>
            <w:tcW w:type="dxa" w:w="2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annual_revenue_potential is forecast — not earned revenue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termination_date 83% null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hire_date, date_of_birth, termination_date stored as text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Nulls expected — active drivers have no termination date</w:t>
            </w:r>
          </w:p>
        </w:tc>
      </w:tr>
      <w:tr>
        <w:tc>
          <w:tcPr>
            <w:tcW w:type="dxa" w:w="1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trucks</w:t>
            </w:r>
          </w:p>
        </w:tc>
        <w:tc>
          <w:tcPr>
            <w:tcW w:type="dxa" w:w="1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acquisition_date stored as text</w:t>
            </w:r>
          </w:p>
        </w:tc>
        <w:tc>
          <w:tcPr>
            <w:tcW w:type="dxa" w:w="2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trailers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acquisition_date stored as text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r>
      <w:tr>
        <w:tc>
          <w:tcPr>
            <w:tcW w:type="dxa" w:w="1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facilities</w:t>
            </w:r>
          </w:p>
        </w:tc>
        <w:tc>
          <w:tcPr>
            <w:tcW w:type="dxa" w:w="1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Cleanest table — no issues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routes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Cleanest table — no issues</w:t>
            </w:r>
          </w:p>
        </w:tc>
      </w:tr>
      <w:tr>
        <w:tc>
          <w:tcPr>
            <w:tcW w:type="dxa" w:w="1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loads</w:t>
            </w:r>
          </w:p>
        </w:tc>
        <w:tc>
          <w:tcPr>
            <w:tcW w:type="dxa" w:w="1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load_date stored as text</w:t>
            </w:r>
          </w:p>
        </w:tc>
        <w:tc>
          <w:tcPr>
            <w:tcW w:type="dxa" w:w="2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All FKs valid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driver_id 1,714 null · truck_id 1,672 null · trailer_id 1,680 null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dispatch_date stored as text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All nulls in Completed trips — data entry gaps at dispatch</w:t>
            </w:r>
          </w:p>
        </w:tc>
      </w:tr>
      <w:tr>
        <w:tc>
          <w:tcPr>
            <w:tcW w:type="dxa" w:w="1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fuel_purchases</w:t>
            </w:r>
          </w:p>
        </w:tc>
        <w:tc>
          <w:tcPr>
            <w:tcW w:type="dxa" w:w="1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truck_id ~3,880 null · driver_id ~3,988 null</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purchase_date stored as text</w:t>
            </w:r>
          </w:p>
        </w:tc>
        <w:tc>
          <w:tcPr>
            <w:tcW w:type="dxa" w:w="2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Same root cause as trips nulls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delivery_events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scheduled_datetime, actual_datetime stored as text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All FKs valid</w:t>
            </w:r>
          </w:p>
        </w:tc>
      </w:tr>
      <w:tr>
        <w:tc>
          <w:tcPr>
            <w:tcW w:type="dxa" w:w="1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maintenance_records</w:t>
            </w:r>
          </w:p>
        </w:tc>
        <w:tc>
          <w:tcPr>
            <w:tcW w:type="dxa" w:w="1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maintenance_date stored as text</w:t>
            </w:r>
          </w:p>
        </w:tc>
        <w:tc>
          <w:tcPr>
            <w:tcW w:type="dxa" w:w="2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All FKs valid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safety_incidents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truck_id 1 null · driver_id 1 null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incident_date stored as text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 record missing assignment data</w:t>
            </w:r>
          </w:p>
        </w:tc>
      </w:tr>
      <w:tr>
        <w:tc>
          <w:tcPr>
            <w:tcW w:type="dxa" w:w="1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driver_monthly_metrics</w:t>
            </w:r>
          </w:p>
        </w:tc>
        <w:tc>
          <w:tcPr>
            <w:tcW w:type="dxa" w:w="1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month stored as text</w:t>
            </w:r>
          </w:p>
        </w:tc>
        <w:tc>
          <w:tcPr>
            <w:tcW w:type="dxa" w:w="2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Derived table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truck_utilization_metrics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month stored as text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Derived table</w:t>
            </w:r>
          </w:p>
        </w:tc>
      </w:tr>
    </w:tbl>
    <w:p>
      <w:pPr>
        <w:spacing w:after="200" w:before="0"/>
      </w:pPr>
    </w:p>
    <w:p>
      <w:pPr>
        <w:pStyle w:val="Heading2"/>
        <w:spacing w:after="120" w:before="320"/>
      </w:pPr>
      <w:r>
        <w:rPr>
          <w:rFonts w:ascii="Arial" w:cs="Arial" w:eastAsia="Arial" w:hAnsi="Arial"/>
          <w:b/>
          <w:bCs/>
          <w:color w:val="4F3FB0"/>
          <w:sz w:val="28"/>
          <w:szCs w:val="28"/>
        </w:rPr>
        <w:t xml:space="preserve">3.3  Referential Integrity — All 15 FK Paths Checked</w:t>
      </w:r>
    </w:p>
    <w:p>
      <w:pPr>
        <w:spacing w:after="80" w:before="0"/>
      </w:pPr>
      <w:r>
        <w:rPr>
          <w:rFonts w:ascii="Arial" w:cs="Arial" w:eastAsia="Arial" w:hAnsi="Arial"/>
          <w:b w:val="false"/>
          <w:bCs w:val="false"/>
          <w:color w:val="5A5A72"/>
          <w:sz w:val="22"/>
          <w:szCs w:val="22"/>
        </w:rPr>
        <w:t xml:space="preserve">Every foreign key relationship was verified by checking that each FK value in a child table existed in the parent table PK. Result: Zero orphan records found across all 15 paths. The data is referentially clean.</w:t>
      </w:r>
    </w:p>
    <w:p>
      <w:r>
        <w:br w:type="page"/>
      </w:r>
    </w:p>
    <w:p>
      <w:pPr>
        <w:pStyle w:val="Heading1"/>
        <w:spacing w:after="160" w:before="480"/>
      </w:pPr>
      <w:r>
        <w:rPr>
          <w:rFonts w:ascii="Arial" w:cs="Arial" w:eastAsia="Arial" w:hAnsi="Arial"/>
          <w:b/>
          <w:bCs/>
          <w:color w:val="1A1A2E"/>
          <w:sz w:val="36"/>
          <w:szCs w:val="36"/>
        </w:rPr>
        <w:t xml:space="preserve">Section 4 — Data Cleaning Process</w:t>
      </w:r>
    </w:p>
    <w:p>
      <w:pPr>
        <w:pBdr>
          <w:bottom w:val="single" w:color="DDDDEE" w:sz="6"/>
        </w:pBdr>
        <w:spacing w:after="80" w:before="0"/>
      </w:pPr>
    </w:p>
    <w:p>
      <w:pPr>
        <w:spacing w:after="120" w:before="0"/>
      </w:pPr>
    </w:p>
    <w:p>
      <w:pPr>
        <w:spacing w:after="80" w:before="0"/>
      </w:pPr>
      <w:r>
        <w:rPr>
          <w:rFonts w:ascii="Arial" w:cs="Arial" w:eastAsia="Arial" w:hAnsi="Arial"/>
          <w:b w:val="false"/>
          <w:bCs w:val="false"/>
          <w:color w:val="5A5A72"/>
          <w:sz w:val="22"/>
          <w:szCs w:val="22"/>
        </w:rPr>
        <w:t xml:space="preserve">All cleaning was performed inside Power Query Editor. Every change is recorded in the Applied Steps panel and is reversible at any time.</w:t>
      </w:r>
    </w:p>
    <w:p>
      <w:pPr>
        <w:spacing w:after="200" w:before="0"/>
      </w:pPr>
    </w:p>
    <w:p>
      <w:pPr>
        <w:pStyle w:val="Heading2"/>
        <w:spacing w:after="120" w:before="320"/>
      </w:pPr>
      <w:r>
        <w:rPr>
          <w:rFonts w:ascii="Arial" w:cs="Arial" w:eastAsia="Arial" w:hAnsi="Arial"/>
          <w:b/>
          <w:bCs/>
          <w:color w:val="4F3FB0"/>
          <w:sz w:val="28"/>
          <w:szCs w:val="28"/>
        </w:rPr>
        <w:t xml:space="preserve">4.1  Action 1 — Replace All Nulls with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3FF" w:val="clear"/>
            <w:tcMar>
              <w:top w:type="dxa" w:w="180"/>
              <w:left w:type="dxa" w:w="280"/>
              <w:bottom w:type="dxa" w:w="180"/>
              <w:right w:type="dxa" w:w="280"/>
            </w:tcMar>
          </w:tcPr>
          <w:p>
            <w:pPr>
              <w:spacing w:after="40"/>
            </w:pPr>
            <w:r>
              <w:rPr>
                <w:rFonts w:ascii="Arial" w:cs="Arial" w:eastAsia="Arial" w:hAnsi="Arial"/>
                <w:b/>
                <w:bCs/>
                <w:color w:val="4F3FB0"/>
                <w:sz w:val="18"/>
                <w:szCs w:val="18"/>
              </w:rPr>
              <w:t xml:space="preserve">CLEANING DECISION</w:t>
            </w:r>
          </w:p>
          <w:p>
            <w:pPr>
              <w:spacing w:after="80"/>
            </w:pPr>
            <w:r>
              <w:rPr>
                <w:rFonts w:ascii="Arial" w:cs="Arial" w:eastAsia="Arial" w:hAnsi="Arial"/>
                <w:b/>
                <w:bCs/>
                <w:color w:val="4F3FB0"/>
                <w:sz w:val="26"/>
                <w:szCs w:val="26"/>
              </w:rPr>
              <w:t xml:space="preserve">Nulls replaced with 'Unknown' — no flag columns added</w:t>
            </w:r>
          </w:p>
          <w:p>
            <w:r>
              <w:rPr>
                <w:rFonts w:ascii="Arial" w:cs="Arial" w:eastAsia="Arial" w:hAnsi="Arial"/>
                <w:i/>
                <w:iCs/>
                <w:color w:val="4F3FB0"/>
                <w:sz w:val="21"/>
                <w:szCs w:val="21"/>
              </w:rPr>
              <w:t xml:space="preserve">Rather than creating flag/indicator columns (which would clutter the model with columns never used in visuals), all null values in ID columns were replaced with the text 'Unknown'. This keeps nulls visible and filterable without dead-weight columns.</w:t>
            </w:r>
          </w:p>
        </w:tc>
      </w:tr>
    </w:tbl>
    <w:p>
      <w:pPr>
        <w:spacing w:after="160" w:before="0"/>
      </w:pPr>
    </w:p>
    <w:p>
      <w:pPr>
        <w:spacing w:after="80" w:before="0"/>
      </w:pPr>
      <w:r>
        <w:rPr>
          <w:rFonts w:ascii="Arial" w:cs="Arial" w:eastAsia="Arial" w:hAnsi="Arial"/>
          <w:b w:val="false"/>
          <w:bCs w:val="false"/>
          <w:color w:val="5A5A72"/>
          <w:sz w:val="22"/>
          <w:szCs w:val="22"/>
        </w:rPr>
        <w:t xml:space="preserve">Affected columns:</w:t>
      </w:r>
    </w:p>
    <w:p>
      <w:pPr>
        <w:pStyle w:val="ListParagraph"/>
        <w:numPr>
          <w:ilvl w:val="0"/>
          <w:numId w:val="2"/>
        </w:numPr>
        <w:spacing w:after="40" w:before="40"/>
      </w:pPr>
      <w:r>
        <w:rPr>
          <w:rFonts w:ascii="Arial" w:cs="Arial" w:eastAsia="Arial" w:hAnsi="Arial"/>
          <w:color w:val="5A5A72"/>
          <w:sz w:val="22"/>
          <w:szCs w:val="22"/>
        </w:rPr>
        <w:t xml:space="preserve">trips[driver_id] — 1,714 nulls</w:t>
      </w:r>
    </w:p>
    <w:p>
      <w:pPr>
        <w:pStyle w:val="ListParagraph"/>
        <w:numPr>
          <w:ilvl w:val="0"/>
          <w:numId w:val="2"/>
        </w:numPr>
        <w:spacing w:after="40" w:before="40"/>
      </w:pPr>
      <w:r>
        <w:rPr>
          <w:rFonts w:ascii="Arial" w:cs="Arial" w:eastAsia="Arial" w:hAnsi="Arial"/>
          <w:color w:val="5A5A72"/>
          <w:sz w:val="22"/>
          <w:szCs w:val="22"/>
        </w:rPr>
        <w:t xml:space="preserve">trips[truck_id] — 1,672 nulls</w:t>
      </w:r>
    </w:p>
    <w:p>
      <w:pPr>
        <w:pStyle w:val="ListParagraph"/>
        <w:numPr>
          <w:ilvl w:val="0"/>
          <w:numId w:val="2"/>
        </w:numPr>
        <w:spacing w:after="40" w:before="40"/>
      </w:pPr>
      <w:r>
        <w:rPr>
          <w:rFonts w:ascii="Arial" w:cs="Arial" w:eastAsia="Arial" w:hAnsi="Arial"/>
          <w:color w:val="5A5A72"/>
          <w:sz w:val="22"/>
          <w:szCs w:val="22"/>
        </w:rPr>
        <w:t xml:space="preserve">trips[trailer_id] — 1,680 nulls</w:t>
      </w:r>
    </w:p>
    <w:p>
      <w:pPr>
        <w:pStyle w:val="ListParagraph"/>
        <w:numPr>
          <w:ilvl w:val="0"/>
          <w:numId w:val="2"/>
        </w:numPr>
        <w:spacing w:after="40" w:before="40"/>
      </w:pPr>
      <w:r>
        <w:rPr>
          <w:rFonts w:ascii="Arial" w:cs="Arial" w:eastAsia="Arial" w:hAnsi="Arial"/>
          <w:color w:val="5A5A72"/>
          <w:sz w:val="22"/>
          <w:szCs w:val="22"/>
        </w:rPr>
        <w:t xml:space="preserve">fuel_purchases[truck_id] — ~3,880 nulls</w:t>
      </w:r>
    </w:p>
    <w:p>
      <w:pPr>
        <w:pStyle w:val="ListParagraph"/>
        <w:numPr>
          <w:ilvl w:val="0"/>
          <w:numId w:val="2"/>
        </w:numPr>
        <w:spacing w:after="40" w:before="40"/>
      </w:pPr>
      <w:r>
        <w:rPr>
          <w:rFonts w:ascii="Arial" w:cs="Arial" w:eastAsia="Arial" w:hAnsi="Arial"/>
          <w:color w:val="5A5A72"/>
          <w:sz w:val="22"/>
          <w:szCs w:val="22"/>
        </w:rPr>
        <w:t xml:space="preserve">fuel_purchases[driver_id] — ~3,988 nulls</w:t>
      </w:r>
    </w:p>
    <w:p>
      <w:pPr>
        <w:pStyle w:val="ListParagraph"/>
        <w:numPr>
          <w:ilvl w:val="0"/>
          <w:numId w:val="2"/>
        </w:numPr>
        <w:spacing w:after="40" w:before="40"/>
      </w:pPr>
      <w:r>
        <w:rPr>
          <w:rFonts w:ascii="Arial" w:cs="Arial" w:eastAsia="Arial" w:hAnsi="Arial"/>
          <w:color w:val="5A5A72"/>
          <w:sz w:val="22"/>
          <w:szCs w:val="22"/>
        </w:rPr>
        <w:t xml:space="preserve">safety_incidents[truck_id] — 1 null</w:t>
      </w:r>
    </w:p>
    <w:p>
      <w:pPr>
        <w:pStyle w:val="ListParagraph"/>
        <w:numPr>
          <w:ilvl w:val="0"/>
          <w:numId w:val="2"/>
        </w:numPr>
        <w:spacing w:after="40" w:before="40"/>
      </w:pPr>
      <w:r>
        <w:rPr>
          <w:rFonts w:ascii="Arial" w:cs="Arial" w:eastAsia="Arial" w:hAnsi="Arial"/>
          <w:color w:val="5A5A72"/>
          <w:sz w:val="22"/>
          <w:szCs w:val="22"/>
        </w:rPr>
        <w:t xml:space="preserve">safety_incidents[driver_id] — 1 null</w:t>
      </w:r>
    </w:p>
    <w:p>
      <w:pPr>
        <w:spacing w:after="160" w:before="0"/>
      </w:pPr>
    </w:p>
    <w:p>
      <w:pPr>
        <w:spacing w:after="80" w:before="0"/>
      </w:pPr>
      <w:r>
        <w:rPr>
          <w:rFonts w:ascii="Arial" w:cs="Arial" w:eastAsia="Arial" w:hAnsi="Arial"/>
          <w:b w:val="false"/>
          <w:bCs w:val="false"/>
          <w:color w:val="5A5A72"/>
          <w:sz w:val="22"/>
          <w:szCs w:val="22"/>
        </w:rPr>
        <w:t xml:space="preserve">Steps in Power Query:</w:t>
      </w:r>
    </w:p>
    <w:p>
      <w:pPr>
        <w:pStyle w:val="ListParagraph"/>
        <w:numPr>
          <w:ilvl w:val="0"/>
          <w:numId w:val="3"/>
        </w:numPr>
        <w:spacing w:after="40" w:before="40"/>
      </w:pPr>
      <w:r>
        <w:rPr>
          <w:rFonts w:ascii="Arial" w:cs="Arial" w:eastAsia="Arial" w:hAnsi="Arial"/>
          <w:color w:val="5A5A72"/>
          <w:sz w:val="22"/>
          <w:szCs w:val="22"/>
        </w:rPr>
        <w:t xml:space="preserve">Select the column → Right-click column header → Replace Values</w:t>
      </w:r>
    </w:p>
    <w:p>
      <w:pPr>
        <w:pStyle w:val="ListParagraph"/>
        <w:numPr>
          <w:ilvl w:val="0"/>
          <w:numId w:val="3"/>
        </w:numPr>
        <w:spacing w:after="40" w:before="40"/>
      </w:pPr>
      <w:r>
        <w:rPr>
          <w:rFonts w:ascii="Arial" w:cs="Arial" w:eastAsia="Arial" w:hAnsi="Arial"/>
          <w:color w:val="5A5A72"/>
          <w:sz w:val="22"/>
          <w:szCs w:val="22"/>
        </w:rPr>
        <w:t xml:space="preserve">Value to find: leave blank (this finds nulls)</w:t>
      </w:r>
    </w:p>
    <w:p>
      <w:pPr>
        <w:pStyle w:val="ListParagraph"/>
        <w:numPr>
          <w:ilvl w:val="0"/>
          <w:numId w:val="3"/>
        </w:numPr>
        <w:spacing w:after="40" w:before="40"/>
      </w:pPr>
      <w:r>
        <w:rPr>
          <w:rFonts w:ascii="Arial" w:cs="Arial" w:eastAsia="Arial" w:hAnsi="Arial"/>
          <w:color w:val="5A5A72"/>
          <w:sz w:val="22"/>
          <w:szCs w:val="22"/>
        </w:rPr>
        <w:t xml:space="preserve">Replace with: type Unknown</w:t>
      </w:r>
    </w:p>
    <w:p>
      <w:pPr>
        <w:pStyle w:val="ListParagraph"/>
        <w:numPr>
          <w:ilvl w:val="0"/>
          <w:numId w:val="3"/>
        </w:numPr>
        <w:spacing w:after="40" w:before="40"/>
      </w:pPr>
      <w:r>
        <w:rPr>
          <w:rFonts w:ascii="Arial" w:cs="Arial" w:eastAsia="Arial" w:hAnsi="Arial"/>
          <w:color w:val="5A5A72"/>
          <w:sz w:val="22"/>
          <w:szCs w:val="22"/>
        </w:rPr>
        <w:t xml:space="preserve">Click OK</w:t>
      </w:r>
    </w:p>
    <w:p>
      <w:pPr>
        <w:spacing w:after="240" w:before="0"/>
      </w:pPr>
    </w:p>
    <w:p>
      <w:pPr>
        <w:pStyle w:val="Heading2"/>
        <w:spacing w:after="120" w:before="320"/>
      </w:pPr>
      <w:r>
        <w:rPr>
          <w:rFonts w:ascii="Arial" w:cs="Arial" w:eastAsia="Arial" w:hAnsi="Arial"/>
          <w:b/>
          <w:bCs/>
          <w:color w:val="4F3FB0"/>
          <w:sz w:val="28"/>
          <w:szCs w:val="28"/>
        </w:rPr>
        <w:t xml:space="preserve">4.2  Action 2 — Convert All Date Columns to Date Type</w:t>
      </w:r>
    </w:p>
    <w:p>
      <w:pPr>
        <w:spacing w:after="80" w:before="0"/>
      </w:pPr>
      <w:r>
        <w:rPr>
          <w:rFonts w:ascii="Arial" w:cs="Arial" w:eastAsia="Arial" w:hAnsi="Arial"/>
          <w:b w:val="false"/>
          <w:bCs w:val="false"/>
          <w:color w:val="5A5A72"/>
          <w:sz w:val="22"/>
          <w:szCs w:val="22"/>
        </w:rPr>
        <w:t xml:space="preserve">All date columns were stored as text (ABC icon). Text dates cannot be used for time intelligence, month grouping, or date slicers. Converted across all 14 tables.</w:t>
      </w:r>
    </w:p>
    <w:p>
      <w:pPr>
        <w:spacing w:after="120" w:before="0"/>
      </w:pPr>
    </w:p>
    <w:p>
      <w:pPr>
        <w:spacing w:after="80" w:before="0"/>
      </w:pPr>
      <w:r>
        <w:rPr>
          <w:rFonts w:ascii="Arial" w:cs="Arial" w:eastAsia="Arial" w:hAnsi="Arial"/>
          <w:b w:val="false"/>
          <w:bCs w:val="false"/>
          <w:color w:val="5A5A72"/>
          <w:sz w:val="22"/>
          <w:szCs w:val="22"/>
        </w:rPr>
        <w:t xml:space="preserve">Steps: Click the ABC icon left of the column name → Select Date or Date/Time → Click Replace Current when prompted.</w:t>
      </w:r>
    </w:p>
    <w:p>
      <w:pPr>
        <w:spacing w:after="160" w:before="0"/>
      </w:pPr>
    </w:p>
    <w:p>
      <w:pPr>
        <w:spacing w:after="80" w:before="0"/>
      </w:pPr>
      <w:r>
        <w:rPr>
          <w:rFonts w:ascii="Arial" w:cs="Arial" w:eastAsia="Arial" w:hAnsi="Arial"/>
          <w:b w:val="false"/>
          <w:bCs w:val="false"/>
          <w:color w:val="5A5A72"/>
          <w:sz w:val="22"/>
          <w:szCs w:val="22"/>
        </w:rPr>
        <w:t xml:space="preserve">Date columns converted (10 tables, 15 columns total):</w:t>
      </w:r>
    </w:p>
    <w:p>
      <w:pPr>
        <w:pStyle w:val="ListParagraph"/>
        <w:numPr>
          <w:ilvl w:val="0"/>
          <w:numId w:val="2"/>
        </w:numPr>
        <w:spacing w:after="40" w:before="40"/>
      </w:pPr>
      <w:r>
        <w:rPr>
          <w:rFonts w:ascii="Arial" w:cs="Arial" w:eastAsia="Arial" w:hAnsi="Arial"/>
          <w:color w:val="5A5A72"/>
          <w:sz w:val="22"/>
          <w:szCs w:val="22"/>
        </w:rPr>
        <w:t xml:space="preserve">trips[dispatch_date] · loads[load_date] · drivers[hire_date, termination_date, date_of_birth]</w:t>
      </w:r>
    </w:p>
    <w:p>
      <w:pPr>
        <w:pStyle w:val="ListParagraph"/>
        <w:numPr>
          <w:ilvl w:val="0"/>
          <w:numId w:val="2"/>
        </w:numPr>
        <w:spacing w:after="40" w:before="40"/>
      </w:pPr>
      <w:r>
        <w:rPr>
          <w:rFonts w:ascii="Arial" w:cs="Arial" w:eastAsia="Arial" w:hAnsi="Arial"/>
          <w:color w:val="5A5A72"/>
          <w:sz w:val="22"/>
          <w:szCs w:val="22"/>
        </w:rPr>
        <w:t xml:space="preserve">trucks[acquisition_date] · trailers[acquisition_date] · customers[contract_start_date]</w:t>
      </w:r>
    </w:p>
    <w:p>
      <w:pPr>
        <w:pStyle w:val="ListParagraph"/>
        <w:numPr>
          <w:ilvl w:val="0"/>
          <w:numId w:val="2"/>
        </w:numPr>
        <w:spacing w:after="40" w:before="40"/>
      </w:pPr>
      <w:r>
        <w:rPr>
          <w:rFonts w:ascii="Arial" w:cs="Arial" w:eastAsia="Arial" w:hAnsi="Arial"/>
          <w:color w:val="5A5A72"/>
          <w:sz w:val="22"/>
          <w:szCs w:val="22"/>
        </w:rPr>
        <w:t xml:space="preserve">fuel_purchases[purchase_date] · safety_incidents[incident_date] · maintenance_records[maintenance_date]</w:t>
      </w:r>
    </w:p>
    <w:p>
      <w:pPr>
        <w:pStyle w:val="ListParagraph"/>
        <w:numPr>
          <w:ilvl w:val="0"/>
          <w:numId w:val="2"/>
        </w:numPr>
        <w:spacing w:after="40" w:before="40"/>
      </w:pPr>
      <w:r>
        <w:rPr>
          <w:rFonts w:ascii="Arial" w:cs="Arial" w:eastAsia="Arial" w:hAnsi="Arial"/>
          <w:color w:val="5A5A72"/>
          <w:sz w:val="22"/>
          <w:szCs w:val="22"/>
        </w:rPr>
        <w:t xml:space="preserve">delivery_events[scheduled_datetime, actual_datetime]</w:t>
      </w:r>
    </w:p>
    <w:p>
      <w:pPr>
        <w:spacing w:after="240" w:before="0"/>
      </w:pPr>
    </w:p>
    <w:p>
      <w:pPr>
        <w:pStyle w:val="Heading2"/>
        <w:spacing w:after="120" w:before="320"/>
      </w:pPr>
      <w:r>
        <w:rPr>
          <w:rFonts w:ascii="Arial" w:cs="Arial" w:eastAsia="Arial" w:hAnsi="Arial"/>
          <w:b/>
          <w:bCs/>
          <w:color w:val="4F3FB0"/>
          <w:sz w:val="28"/>
          <w:szCs w:val="28"/>
        </w:rPr>
        <w:t xml:space="preserve">4.3  Decision — No Flag Columns Added</w:t>
      </w:r>
    </w:p>
    <w:p>
      <w:pPr>
        <w:spacing w:after="80" w:before="0"/>
      </w:pPr>
      <w:r>
        <w:rPr>
          <w:rFonts w:ascii="Arial" w:cs="Arial" w:eastAsia="Arial" w:hAnsi="Arial"/>
          <w:b w:val="false"/>
          <w:bCs w:val="false"/>
          <w:color w:val="5A5A72"/>
          <w:sz w:val="22"/>
          <w:szCs w:val="22"/>
        </w:rPr>
        <w:t xml:space="preserve">Flag columns (is_active for drivers, assignment_complete for trips) were initially proposed but rejected. The employment_status column already contains Active/Terminated. Flag columns for null IDs had no corresponding dashboard visual. Rule applied: only add a column if a specific visual on a specific page requires it.</w:t>
      </w:r>
    </w:p>
    <w:p>
      <w:pPr>
        <w:spacing w:after="240" w:before="0"/>
      </w:pPr>
    </w:p>
    <w:p>
      <w:pPr>
        <w:pStyle w:val="Heading2"/>
        <w:spacing w:after="120" w:before="320"/>
      </w:pPr>
      <w:r>
        <w:rPr>
          <w:rFonts w:ascii="Arial" w:cs="Arial" w:eastAsia="Arial" w:hAnsi="Arial"/>
          <w:b/>
          <w:bCs/>
          <w:color w:val="4F3FB0"/>
          <w:sz w:val="28"/>
          <w:szCs w:val="28"/>
        </w:rPr>
        <w:t xml:space="preserve">4.4  Decision — facilities Not Joined to drivers or trucks</w:t>
      </w:r>
    </w:p>
    <w:p>
      <w:pPr>
        <w:spacing w:after="80" w:before="0"/>
      </w:pPr>
      <w:r>
        <w:rPr>
          <w:rFonts w:ascii="Arial" w:cs="Arial" w:eastAsia="Arial" w:hAnsi="Arial"/>
          <w:b w:val="false"/>
          <w:bCs w:val="false"/>
          <w:color w:val="5A5A72"/>
          <w:sz w:val="22"/>
          <w:szCs w:val="22"/>
        </w:rPr>
        <w:t xml:space="preserve">home_terminal on drivers and trucks stores city names. facilities stores facility IDs and names. No matching key exists. The home_terminal column is used as a standalone filter field in visuals only. facilities was correctly connected only to delivery_events[facility_id].</w:t>
      </w:r>
    </w:p>
    <w:p>
      <w:r>
        <w:br w:type="page"/>
      </w:r>
    </w:p>
    <w:p>
      <w:pPr>
        <w:pStyle w:val="Heading1"/>
        <w:spacing w:after="160" w:before="480"/>
      </w:pPr>
      <w:r>
        <w:rPr>
          <w:rFonts w:ascii="Arial" w:cs="Arial" w:eastAsia="Arial" w:hAnsi="Arial"/>
          <w:b/>
          <w:bCs/>
          <w:color w:val="1A1A2E"/>
          <w:sz w:val="36"/>
          <w:szCs w:val="36"/>
        </w:rPr>
        <w:t xml:space="preserve">Section 5 — Issues Encountered &amp; Resolutions</w:t>
      </w:r>
    </w:p>
    <w:p>
      <w:pPr>
        <w:pBdr>
          <w:bottom w:val="single" w:color="DDDDEE" w:sz="6"/>
        </w:pBdr>
        <w:spacing w:after="80" w:before="0"/>
      </w:pPr>
    </w:p>
    <w:p>
      <w:pPr>
        <w:spacing w:after="120" w:before="0"/>
      </w:pPr>
    </w:p>
    <w:p>
      <w:pPr>
        <w:spacing w:after="80" w:before="0"/>
      </w:pPr>
      <w:r>
        <w:rPr>
          <w:rFonts w:ascii="Arial" w:cs="Arial" w:eastAsia="Arial" w:hAnsi="Arial"/>
          <w:b w:val="false"/>
          <w:bCs w:val="false"/>
          <w:color w:val="5A5A72"/>
          <w:sz w:val="22"/>
          <w:szCs w:val="22"/>
        </w:rPr>
        <w:t xml:space="preserve">Every data issue discovered during profiling and cleaning is logged here with root cause and resolution.</w:t>
      </w:r>
    </w:p>
    <w:p>
      <w:pPr>
        <w:spacing w:after="160" w:before="0"/>
      </w:pPr>
    </w:p>
    <w:p>
      <w:pPr>
        <w:pStyle w:val="Heading2"/>
        <w:spacing w:after="120" w:before="320"/>
      </w:pPr>
      <w:r>
        <w:rPr>
          <w:rFonts w:ascii="Arial" w:cs="Arial" w:eastAsia="Arial" w:hAnsi="Arial"/>
          <w:b/>
          <w:bCs/>
          <w:color w:val="4F3FB0"/>
          <w:sz w:val="28"/>
          <w:szCs w:val="28"/>
        </w:rPr>
        <w:t xml:space="preserve">5.1  Issue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000"/>
        <w:gridCol w:w="1800"/>
        <w:gridCol w:w="3560"/>
      </w:tblGrid>
      <w:tr>
        <w:tc>
          <w:tcPr>
            <w:tcW w:type="dxa" w:w="6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ID</w:t>
            </w:r>
          </w:p>
        </w:tc>
        <w:tc>
          <w:tcPr>
            <w:tcW w:type="dxa" w:w="14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Table</w:t>
            </w:r>
          </w:p>
        </w:tc>
        <w:tc>
          <w:tcPr>
            <w:tcW w:type="dxa" w:w="20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Issue</w:t>
            </w:r>
          </w:p>
        </w:tc>
        <w:tc>
          <w:tcPr>
            <w:tcW w:type="dxa" w:w="18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Root Cause</w:t>
            </w:r>
          </w:p>
        </w:tc>
        <w:tc>
          <w:tcPr>
            <w:tcW w:type="dxa" w:w="35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Resolution</w:t>
            </w:r>
          </w:p>
        </w:tc>
      </w:tr>
      <w:tr>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I-001</w:t>
            </w:r>
          </w:p>
        </w:tc>
        <w:tc>
          <w:tcPr>
            <w:tcW w:type="dxa" w:w="1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1,714 null driver_id in completed trips (2.0%)</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Dispatch entries not completed at departure</w:t>
            </w:r>
          </w:p>
        </w:tc>
        <w:tc>
          <w:tcPr>
            <w:tcW w:type="dxa" w:w="35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Replaced with 'Unknown' — revenue data preserved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I-002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1,672 null truck_id (1.96%)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Same root cause as I-001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Replaced with 'Unknown'</w:t>
            </w:r>
          </w:p>
        </w:tc>
      </w:tr>
      <w:tr>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I-003</w:t>
            </w:r>
          </w:p>
        </w:tc>
        <w:tc>
          <w:tcPr>
            <w:tcW w:type="dxa" w:w="1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1,680 null trailer_id (1.97%)</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Same root cause as I-001</w:t>
            </w:r>
          </w:p>
        </w:tc>
        <w:tc>
          <w:tcPr>
            <w:tcW w:type="dxa" w:w="35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Replaced with 'Unknown'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fuel_purchases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~3,880 null truck_id (1.98%)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 card swipes without truck assignment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Replaced with 'Unknown'</w:t>
            </w:r>
          </w:p>
        </w:tc>
      </w:tr>
      <w:tr>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I-005</w:t>
            </w:r>
          </w:p>
        </w:tc>
        <w:tc>
          <w:tcPr>
            <w:tcW w:type="dxa" w:w="1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fuel_purchases</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~3,988 null driver_id (2.03%)</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Same root cause as I-004</w:t>
            </w:r>
          </w:p>
        </w:tc>
        <w:tc>
          <w:tcPr>
            <w:tcW w:type="dxa" w:w="35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Replaced with 'Unknown'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I-006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safety_incidents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 null truck_id and 1 null driver_id (same 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Incident recorded before assignment confirmed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Replaced with 'Unknown' — $117K financial data preserved</w:t>
            </w:r>
          </w:p>
        </w:tc>
      </w:tr>
      <w:tr>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I-007</w:t>
            </w:r>
          </w:p>
        </w:tc>
        <w:tc>
          <w:tcPr>
            <w:tcW w:type="dxa" w:w="1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All tables</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All date columns stored as text not Date type</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CSV export loses type info by default</w:t>
            </w:r>
          </w:p>
        </w:tc>
        <w:tc>
          <w:tcPr>
            <w:tcW w:type="dxa" w:w="35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Converted to Date type in Power Query using type selector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I-008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termination_date 83% null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Active drivers have no termination date — business logic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No change — employment_status already shows Active/Terminated</w:t>
            </w:r>
          </w:p>
        </w:tc>
      </w:tr>
      <w:tr>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I-009</w:t>
            </w:r>
          </w:p>
        </w:tc>
        <w:tc>
          <w:tcPr>
            <w:tcW w:type="dxa" w:w="1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Scope</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 surcharge initially excluded from revenue definition</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Dashboard brief only mentioned 'revenue' as a KPI</w:t>
            </w:r>
          </w:p>
        </w:tc>
        <w:tc>
          <w:tcPr>
            <w:tcW w:type="dxa" w:w="35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Confirmed fuel_surcharge and accessorial_charges are billed revenue — all 3 columns included in Total Revenue DAX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I-010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driver_monthly_metrics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total_revenue column considered for revenue calculation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Misidentified as source table, not derived 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Confirmed as loads rollup — excluded to prevent double-counting</w:t>
            </w:r>
          </w:p>
        </w:tc>
      </w:tr>
      <w:tr>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I-011</w:t>
            </w:r>
          </w:p>
        </w:tc>
        <w:tc>
          <w:tcPr>
            <w:tcW w:type="dxa" w:w="1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truck_utilization_metrics</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Same issue as I-010</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Same root cause</w:t>
            </w:r>
          </w:p>
        </w:tc>
        <w:tc>
          <w:tcPr>
            <w:tcW w:type="dxa" w:w="35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Same resolution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home_terminal considered as join key to facilities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Assumed city names could match facility names/IDs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Keys do not match — relationship not created, home_terminal used as filter only</w:t>
            </w:r>
          </w:p>
        </w:tc>
      </w:tr>
    </w:tbl>
    <w:p>
      <w:pPr>
        <w:spacing w:after="240" w:before="0"/>
      </w:pPr>
    </w:p>
    <w:p>
      <w:pPr>
        <w:pStyle w:val="Heading2"/>
        <w:spacing w:after="120" w:before="320"/>
      </w:pPr>
      <w:r>
        <w:rPr>
          <w:rFonts w:ascii="Arial" w:cs="Arial" w:eastAsia="Arial" w:hAnsi="Arial"/>
          <w:b/>
          <w:bCs/>
          <w:color w:val="4F3FB0"/>
          <w:sz w:val="28"/>
          <w:szCs w:val="28"/>
        </w:rPr>
        <w:t xml:space="preserve">5.2  Issues That Did NOT Exist (Investigated and Confirmed Clean)</w:t>
      </w:r>
    </w:p>
    <w:p>
      <w:pPr>
        <w:pStyle w:val="ListParagraph"/>
        <w:numPr>
          <w:ilvl w:val="0"/>
          <w:numId w:val="2"/>
        </w:numPr>
        <w:spacing w:after="40" w:before="40"/>
      </w:pPr>
      <w:r>
        <w:rPr>
          <w:rFonts w:ascii="Arial" w:cs="Arial" w:eastAsia="Arial" w:hAnsi="Arial"/>
          <w:color w:val="5A5A72"/>
          <w:sz w:val="22"/>
          <w:szCs w:val="22"/>
        </w:rPr>
        <w:t xml:space="preserve">Duplicate rows: Zero duplicates found in any of the 14 tables</w:t>
      </w:r>
    </w:p>
    <w:p>
      <w:pPr>
        <w:pStyle w:val="ListParagraph"/>
        <w:numPr>
          <w:ilvl w:val="0"/>
          <w:numId w:val="2"/>
        </w:numPr>
        <w:spacing w:after="40" w:before="40"/>
      </w:pPr>
      <w:r>
        <w:rPr>
          <w:rFonts w:ascii="Arial" w:cs="Arial" w:eastAsia="Arial" w:hAnsi="Arial"/>
          <w:color w:val="5A5A72"/>
          <w:sz w:val="22"/>
          <w:szCs w:val="22"/>
        </w:rPr>
        <w:t xml:space="preserve">Negative values: No negative revenue, miles, or fuel gallons anywhere in the dataset</w:t>
      </w:r>
    </w:p>
    <w:p>
      <w:pPr>
        <w:pStyle w:val="ListParagraph"/>
        <w:numPr>
          <w:ilvl w:val="0"/>
          <w:numId w:val="2"/>
        </w:numPr>
        <w:spacing w:after="40" w:before="40"/>
      </w:pPr>
      <w:r>
        <w:rPr>
          <w:rFonts w:ascii="Arial" w:cs="Arial" w:eastAsia="Arial" w:hAnsi="Arial"/>
          <w:color w:val="5A5A72"/>
          <w:sz w:val="22"/>
          <w:szCs w:val="22"/>
        </w:rPr>
        <w:t xml:space="preserve">Orphan foreign keys: Zero orphaned records across all 15 FK relationships checked</w:t>
      </w:r>
    </w:p>
    <w:p>
      <w:pPr>
        <w:pStyle w:val="ListParagraph"/>
        <w:numPr>
          <w:ilvl w:val="0"/>
          <w:numId w:val="2"/>
        </w:numPr>
        <w:spacing w:after="40" w:before="40"/>
      </w:pPr>
      <w:r>
        <w:rPr>
          <w:rFonts w:ascii="Arial" w:cs="Arial" w:eastAsia="Arial" w:hAnsi="Arial"/>
          <w:color w:val="5A5A72"/>
          <w:sz w:val="22"/>
          <w:szCs w:val="22"/>
        </w:rPr>
        <w:t xml:space="preserve">Unrealistic values: MPG 5.5–7.5 is realistic for OTR diesel. Fuel price $3.15–$5.00 matches 2022–2024 diesel market. No outliers requiring removal.</w:t>
      </w:r>
    </w:p>
    <w:p>
      <w:pPr>
        <w:pStyle w:val="ListParagraph"/>
        <w:numPr>
          <w:ilvl w:val="0"/>
          <w:numId w:val="2"/>
        </w:numPr>
        <w:spacing w:after="40" w:before="40"/>
      </w:pPr>
      <w:r>
        <w:rPr>
          <w:rFonts w:ascii="Arial" w:cs="Arial" w:eastAsia="Arial" w:hAnsi="Arial"/>
          <w:color w:val="5A5A72"/>
          <w:sz w:val="22"/>
          <w:szCs w:val="22"/>
        </w:rPr>
        <w:t xml:space="preserve">Date range inconsistencies: All tables cover Jan 2022 – Dec 2024 consistently</w:t>
      </w:r>
    </w:p>
    <w:p>
      <w:r>
        <w:br w:type="page"/>
      </w:r>
    </w:p>
    <w:p>
      <w:pPr>
        <w:pStyle w:val="Heading1"/>
        <w:spacing w:after="160" w:before="480"/>
      </w:pPr>
      <w:r>
        <w:rPr>
          <w:rFonts w:ascii="Arial" w:cs="Arial" w:eastAsia="Arial" w:hAnsi="Arial"/>
          <w:b/>
          <w:bCs/>
          <w:color w:val="1A1A2E"/>
          <w:sz w:val="36"/>
          <w:szCs w:val="36"/>
        </w:rPr>
        <w:t xml:space="preserve">Section 6 — Data Model &amp; Relationships</w:t>
      </w:r>
    </w:p>
    <w:p>
      <w:pPr>
        <w:pBdr>
          <w:bottom w:val="single" w:color="DDDDEE" w:sz="6"/>
        </w:pBdr>
        <w:spacing w:after="80" w:before="0"/>
      </w:pPr>
    </w:p>
    <w:p>
      <w:pPr>
        <w:spacing w:after="120" w:before="0"/>
      </w:pPr>
    </w:p>
    <w:p>
      <w:pPr>
        <w:pStyle w:val="Heading2"/>
        <w:spacing w:after="120" w:before="320"/>
      </w:pPr>
      <w:r>
        <w:rPr>
          <w:rFonts w:ascii="Arial" w:cs="Arial" w:eastAsia="Arial" w:hAnsi="Arial"/>
          <w:b/>
          <w:bCs/>
          <w:color w:val="4F3FB0"/>
          <w:sz w:val="28"/>
          <w:szCs w:val="28"/>
        </w:rPr>
        <w:t xml:space="preserve">6.1  Architecture</w:t>
      </w:r>
    </w:p>
    <w:p>
      <w:pPr>
        <w:spacing w:after="80" w:before="0"/>
      </w:pPr>
      <w:r>
        <w:rPr>
          <w:rFonts w:ascii="Arial" w:cs="Arial" w:eastAsia="Arial" w:hAnsi="Arial"/>
          <w:b w:val="false"/>
          <w:bCs w:val="false"/>
          <w:color w:val="5A5A72"/>
          <w:sz w:val="22"/>
          <w:szCs w:val="22"/>
        </w:rPr>
        <w:t xml:space="preserve">The model follows a Star Schema — fact tables in the centre, dimension tables connected outward. This is the recommended Power BI architecture for performance, clean cross-filtering, and simple maintenance.</w:t>
      </w:r>
    </w:p>
    <w:p>
      <w:pPr>
        <w:spacing w:after="200" w:before="0"/>
      </w:pPr>
    </w:p>
    <w:p>
      <w:pPr>
        <w:pStyle w:val="Heading2"/>
        <w:spacing w:after="120" w:before="320"/>
      </w:pPr>
      <w:r>
        <w:rPr>
          <w:rFonts w:ascii="Arial" w:cs="Arial" w:eastAsia="Arial" w:hAnsi="Arial"/>
          <w:b/>
          <w:bCs/>
          <w:color w:val="4F3FB0"/>
          <w:sz w:val="28"/>
          <w:szCs w:val="28"/>
        </w:rPr>
        <w:t xml:space="preserve">6.2  All 11 Relationships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1200"/>
        <w:gridCol w:w="1500"/>
        <w:gridCol w:w="1460"/>
      </w:tblGrid>
      <w:tr>
        <w:tc>
          <w:tcPr>
            <w:tcW w:type="dxa" w:w="15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From (Many)</w:t>
            </w:r>
          </w:p>
        </w:tc>
        <w:tc>
          <w:tcPr>
            <w:tcW w:type="dxa" w:w="12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Column</w:t>
            </w:r>
          </w:p>
        </w:tc>
        <w:tc>
          <w:tcPr>
            <w:tcW w:type="dxa" w:w="15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To (One)</w:t>
            </w:r>
          </w:p>
        </w:tc>
        <w:tc>
          <w:tcPr>
            <w:tcW w:type="dxa" w:w="12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Column</w:t>
            </w:r>
          </w:p>
        </w:tc>
        <w:tc>
          <w:tcPr>
            <w:tcW w:type="dxa" w:w="15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Cardinality</w:t>
            </w:r>
          </w:p>
        </w:tc>
        <w:tc>
          <w:tcPr>
            <w:tcW w:type="dxa" w:w="14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Filter</w:t>
            </w:r>
          </w:p>
        </w:tc>
      </w:tr>
      <w:tr>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loads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customer_id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customers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customer_id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Many to One</w:t>
            </w:r>
          </w:p>
        </w:tc>
        <w:tc>
          <w:tcPr>
            <w:tcW w:type="dxa" w:w="14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loads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route_id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routes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route_id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Many to 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w:t>
            </w:r>
          </w:p>
        </w:tc>
      </w:tr>
      <w:tr>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load_id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loads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load_id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One to One</w:t>
            </w:r>
          </w:p>
        </w:tc>
        <w:tc>
          <w:tcPr>
            <w:tcW w:type="dxa" w:w="14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Many to 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w:t>
            </w:r>
          </w:p>
        </w:tc>
      </w:tr>
      <w:tr>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Many to One</w:t>
            </w:r>
          </w:p>
        </w:tc>
        <w:tc>
          <w:tcPr>
            <w:tcW w:type="dxa" w:w="14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trailer_id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trailers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trailer_id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Many to 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w:t>
            </w:r>
          </w:p>
        </w:tc>
      </w:tr>
      <w:tr>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fuel_purchases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Many to One</w:t>
            </w:r>
          </w:p>
        </w:tc>
        <w:tc>
          <w:tcPr>
            <w:tcW w:type="dxa" w:w="14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maintenance_records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Many to 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w:t>
            </w:r>
          </w:p>
        </w:tc>
      </w:tr>
      <w:tr>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delivery_events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Many to One</w:t>
            </w:r>
          </w:p>
        </w:tc>
        <w:tc>
          <w:tcPr>
            <w:tcW w:type="dxa" w:w="14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delivery_events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facility_id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facilities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facility_id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Many to 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w:t>
            </w:r>
          </w:p>
        </w:tc>
      </w:tr>
      <w:tr>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safety_incidents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trip_id</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Many to One</w:t>
            </w:r>
          </w:p>
        </w:tc>
        <w:tc>
          <w:tcPr>
            <w:tcW w:type="dxa" w:w="14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w:t>
            </w:r>
          </w:p>
        </w:tc>
      </w:tr>
    </w:tbl>
    <w:p>
      <w:pPr>
        <w:spacing w:after="200" w:before="0"/>
      </w:pPr>
    </w:p>
    <w:p>
      <w:pPr>
        <w:pStyle w:val="Heading2"/>
        <w:spacing w:after="120" w:before="320"/>
      </w:pPr>
      <w:r>
        <w:rPr>
          <w:rFonts w:ascii="Arial" w:cs="Arial" w:eastAsia="Arial" w:hAnsi="Arial"/>
          <w:b/>
          <w:bCs/>
          <w:color w:val="4F3FB0"/>
          <w:sz w:val="28"/>
          <w:szCs w:val="28"/>
        </w:rPr>
        <w:t xml:space="preserve">6.3  How to Build Relationships in Power BI</w:t>
      </w:r>
    </w:p>
    <w:p>
      <w:pPr>
        <w:pStyle w:val="ListParagraph"/>
        <w:numPr>
          <w:ilvl w:val="0"/>
          <w:numId w:val="3"/>
        </w:numPr>
        <w:spacing w:after="40" w:before="40"/>
      </w:pPr>
      <w:r>
        <w:rPr>
          <w:rFonts w:ascii="Arial" w:cs="Arial" w:eastAsia="Arial" w:hAnsi="Arial"/>
          <w:color w:val="5A5A72"/>
          <w:sz w:val="22"/>
          <w:szCs w:val="22"/>
        </w:rPr>
        <w:t xml:space="preserve">Close Power Query: Home → Close &amp; Apply</w:t>
      </w:r>
    </w:p>
    <w:p>
      <w:pPr>
        <w:pStyle w:val="ListParagraph"/>
        <w:numPr>
          <w:ilvl w:val="0"/>
          <w:numId w:val="3"/>
        </w:numPr>
        <w:spacing w:after="40" w:before="40"/>
      </w:pPr>
      <w:r>
        <w:rPr>
          <w:rFonts w:ascii="Arial" w:cs="Arial" w:eastAsia="Arial" w:hAnsi="Arial"/>
          <w:color w:val="5A5A72"/>
          <w:sz w:val="22"/>
          <w:szCs w:val="22"/>
        </w:rPr>
        <w:t xml:space="preserve">Click the Model icon — third icon on left sidebar (3 connected boxes)</w:t>
      </w:r>
    </w:p>
    <w:p>
      <w:pPr>
        <w:pStyle w:val="ListParagraph"/>
        <w:numPr>
          <w:ilvl w:val="0"/>
          <w:numId w:val="3"/>
        </w:numPr>
        <w:spacing w:after="40" w:before="40"/>
      </w:pPr>
      <w:r>
        <w:rPr>
          <w:rFonts w:ascii="Arial" w:cs="Arial" w:eastAsia="Arial" w:hAnsi="Arial"/>
          <w:color w:val="5A5A72"/>
          <w:sz w:val="22"/>
          <w:szCs w:val="22"/>
        </w:rPr>
        <w:t xml:space="preserve">Drag the FK column in the child table onto the PK column in the parent table</w:t>
      </w:r>
    </w:p>
    <w:p>
      <w:pPr>
        <w:pStyle w:val="ListParagraph"/>
        <w:numPr>
          <w:ilvl w:val="0"/>
          <w:numId w:val="3"/>
        </w:numPr>
        <w:spacing w:after="40" w:before="40"/>
      </w:pPr>
      <w:r>
        <w:rPr>
          <w:rFonts w:ascii="Arial" w:cs="Arial" w:eastAsia="Arial" w:hAnsi="Arial"/>
          <w:color w:val="5A5A72"/>
          <w:sz w:val="22"/>
          <w:szCs w:val="22"/>
        </w:rPr>
        <w:t xml:space="preserve">Confirm Many to One (*:1) and Single filter direction in the dialog — click OK</w:t>
      </w:r>
    </w:p>
    <w:p>
      <w:pPr>
        <w:pStyle w:val="ListParagraph"/>
        <w:numPr>
          <w:ilvl w:val="0"/>
          <w:numId w:val="3"/>
        </w:numPr>
        <w:spacing w:after="40" w:before="40"/>
      </w:pPr>
      <w:r>
        <w:rPr>
          <w:rFonts w:ascii="Arial" w:cs="Arial" w:eastAsia="Arial" w:hAnsi="Arial"/>
          <w:color w:val="5A5A72"/>
          <w:sz w:val="22"/>
          <w:szCs w:val="22"/>
        </w:rPr>
        <w:t xml:space="preserve">Repeat for all 11 relationships</w:t>
      </w:r>
    </w:p>
    <w:p>
      <w:pPr>
        <w:pStyle w:val="ListParagraph"/>
        <w:numPr>
          <w:ilvl w:val="0"/>
          <w:numId w:val="3"/>
        </w:numPr>
        <w:spacing w:after="40" w:before="40"/>
      </w:pPr>
      <w:r>
        <w:rPr>
          <w:rFonts w:ascii="Arial" w:cs="Arial" w:eastAsia="Arial" w:hAnsi="Arial"/>
          <w:color w:val="5A5A72"/>
          <w:sz w:val="22"/>
          <w:szCs w:val="22"/>
        </w:rPr>
        <w:t xml:space="preserve">Arrange in star layout: trips and loads in centre, dimensions around the outside</w:t>
      </w:r>
    </w:p>
    <w:p>
      <w:r>
        <w:br w:type="page"/>
      </w:r>
    </w:p>
    <w:p>
      <w:pPr>
        <w:pStyle w:val="Heading1"/>
        <w:spacing w:after="160" w:before="480"/>
      </w:pPr>
      <w:r>
        <w:rPr>
          <w:rFonts w:ascii="Arial" w:cs="Arial" w:eastAsia="Arial" w:hAnsi="Arial"/>
          <w:b/>
          <w:bCs/>
          <w:color w:val="1A1A2E"/>
          <w:sz w:val="36"/>
          <w:szCs w:val="36"/>
        </w:rPr>
        <w:t xml:space="preserve">Section 7 — DAX Measures</w:t>
      </w:r>
    </w:p>
    <w:p>
      <w:pPr>
        <w:pBdr>
          <w:bottom w:val="single" w:color="DDDDEE" w:sz="6"/>
        </w:pBdr>
        <w:spacing w:after="80" w:before="0"/>
      </w:pPr>
    </w:p>
    <w:p>
      <w:pPr>
        <w:spacing w:after="120" w:before="0"/>
      </w:pPr>
    </w:p>
    <w:p>
      <w:pPr>
        <w:spacing w:after="80" w:before="0"/>
      </w:pPr>
      <w:r>
        <w:rPr>
          <w:rFonts w:ascii="Arial" w:cs="Arial" w:eastAsia="Arial" w:hAnsi="Arial"/>
          <w:b w:val="false"/>
          <w:bCs w:val="false"/>
          <w:color w:val="5A5A72"/>
          <w:sz w:val="22"/>
          <w:szCs w:val="22"/>
        </w:rPr>
        <w:t xml:space="preserve">All measures stored in a _Measures table (Home → Enter Data, name it _Measures). The underscore keeps it at the top of the Fields pane. New measures: right-click _Measures → New Measure.</w:t>
      </w:r>
    </w:p>
    <w:p>
      <w:pPr>
        <w:spacing w:after="200" w:before="0"/>
      </w:pPr>
    </w:p>
    <w:p>
      <w:pPr>
        <w:pStyle w:val="Heading2"/>
        <w:spacing w:after="120" w:before="320"/>
      </w:pPr>
      <w:r>
        <w:rPr>
          <w:rFonts w:ascii="Arial" w:cs="Arial" w:eastAsia="Arial" w:hAnsi="Arial"/>
          <w:b/>
          <w:bCs/>
          <w:color w:val="4F3FB0"/>
          <w:sz w:val="28"/>
          <w:szCs w:val="28"/>
        </w:rPr>
        <w:t xml:space="preserve">7.1  Page 1 — Executive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1200"/>
        <w:gridCol w:w="2660"/>
      </w:tblGrid>
      <w:tr>
        <w:tc>
          <w:tcPr>
            <w:tcW w:type="dxa" w:w="19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Measure</w:t>
            </w:r>
          </w:p>
        </w:tc>
        <w:tc>
          <w:tcPr>
            <w:tcW w:type="dxa" w:w="36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DAX</w:t>
            </w:r>
          </w:p>
        </w:tc>
        <w:tc>
          <w:tcPr>
            <w:tcW w:type="dxa" w:w="12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Value</w:t>
            </w:r>
          </w:p>
        </w:tc>
        <w:tc>
          <w:tcPr>
            <w:tcW w:type="dxa" w:w="26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Revenue</w:t>
            </w:r>
          </w:p>
        </w:tc>
        <w:tc>
          <w:tcPr>
            <w:tcW w:type="dxa" w:w="3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SUMX(loads, loads[revenue] + loads[fuel_surcharge] + loads[accessorial_charges])</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$298,621,429</w:t>
            </w:r>
          </w:p>
        </w:tc>
        <w:tc>
          <w:tcPr>
            <w:tcW w:type="dxa" w:w="26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Write first — called by all others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Miles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SUM(trips[actual_distance_miles])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122,159,201</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Simple SUM</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Active Drivers</w:t>
            </w:r>
          </w:p>
        </w:tc>
        <w:tc>
          <w:tcPr>
            <w:tcW w:type="dxa" w:w="3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CALCULATE(COUNTROWS(drivers), drivers[employment_status] = "Active")</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124</w:t>
            </w:r>
          </w:p>
        </w:tc>
        <w:tc>
          <w:tcPr>
            <w:tcW w:type="dxa" w:w="26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Excludes terminated automatically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Fuel Cost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SUM(fuel_purchases[total_cost])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$95,592,992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Write before Profit and Fuel %</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Maintenance Cost</w:t>
            </w:r>
          </w:p>
        </w:tc>
        <w:tc>
          <w:tcPr>
            <w:tcW w:type="dxa" w:w="3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SUM(maintenance_records[total_cost])</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$5,730,573</w:t>
            </w:r>
          </w:p>
        </w:tc>
        <w:tc>
          <w:tcPr>
            <w:tcW w:type="dxa" w:w="26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Write before Profit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Profit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Revenue] - [Total Fuel Cost] - [Total Maintenance Cost]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$197,297,864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Calls 3 measures — write them first</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 % of Revenue</w:t>
            </w:r>
          </w:p>
        </w:tc>
        <w:tc>
          <w:tcPr>
            <w:tcW w:type="dxa" w:w="3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DIVIDE([Total Fuel Cost], [Total Revenue], 0)</w:t>
            </w:r>
          </w:p>
        </w:tc>
        <w:tc>
          <w:tcPr>
            <w:tcW w:type="dxa" w:w="1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32.0%</w:t>
            </w:r>
          </w:p>
        </w:tc>
        <w:tc>
          <w:tcPr>
            <w:tcW w:type="dxa" w:w="26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Format as %, red colour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On-Time Delivery Rate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DIVIDE(CALCULATE(COUNTROWS(delivery_events), delivery_events[event_type]="Delivery", delivery_events[on_time_flag]=TRUE()), CALCULATE(COUNTROWS(delivery_events), delivery_events[event_type]="Delivery"),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44.6%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Delivery events only — not Pickups</w:t>
            </w:r>
          </w:p>
        </w:tc>
      </w:tr>
    </w:tbl>
    <w:p>
      <w:pPr>
        <w:spacing w:after="200" w:before="0"/>
      </w:pPr>
    </w:p>
    <w:p>
      <w:pPr>
        <w:pStyle w:val="Heading2"/>
        <w:spacing w:after="120" w:before="320"/>
      </w:pPr>
      <w:r>
        <w:rPr>
          <w:rFonts w:ascii="Arial" w:cs="Arial" w:eastAsia="Arial" w:hAnsi="Arial"/>
          <w:b/>
          <w:bCs/>
          <w:color w:val="4F3FB0"/>
          <w:sz w:val="28"/>
          <w:szCs w:val="28"/>
        </w:rPr>
        <w:t xml:space="preserve">7.2  Page 2 — Operational Efficiency (additional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300"/>
        <w:gridCol w:w="2760"/>
      </w:tblGrid>
      <w:tr>
        <w:tc>
          <w:tcPr>
            <w:tcW w:type="dxa" w:w="19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Measure</w:t>
            </w:r>
          </w:p>
        </w:tc>
        <w:tc>
          <w:tcPr>
            <w:tcW w:type="dxa" w:w="34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DAX</w:t>
            </w:r>
          </w:p>
        </w:tc>
        <w:tc>
          <w:tcPr>
            <w:tcW w:type="dxa" w:w="13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Value</w:t>
            </w:r>
          </w:p>
        </w:tc>
        <w:tc>
          <w:tcPr>
            <w:tcW w:type="dxa" w:w="27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Delayed Delivery Rate</w:t>
            </w:r>
          </w:p>
        </w:tc>
        <w:tc>
          <w:tcPr>
            <w:tcW w:type="dxa" w:w="3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1 - [On-Time Delivery Rate]</w:t>
            </w:r>
          </w:p>
        </w:tc>
        <w:tc>
          <w:tcPr>
            <w:tcW w:type="dxa" w:w="13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55.4%</w:t>
            </w:r>
          </w:p>
        </w:tc>
        <w:tc>
          <w:tcPr>
            <w:tcW w:type="dxa" w:w="27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Write OTD first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Average MPG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AVERAGE(trips[average_mpg])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6.50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Fleet average</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Revenue per Mile</w:t>
            </w:r>
          </w:p>
        </w:tc>
        <w:tc>
          <w:tcPr>
            <w:tcW w:type="dxa" w:w="3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DIVIDE([Total Revenue], [Total Miles], 0)</w:t>
            </w:r>
          </w:p>
        </w:tc>
        <w:tc>
          <w:tcPr>
            <w:tcW w:type="dxa" w:w="13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$2.44</w:t>
            </w:r>
          </w:p>
        </w:tc>
        <w:tc>
          <w:tcPr>
            <w:tcW w:type="dxa" w:w="27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Fuel Cost per Trip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DIVIDE([Total Fuel Cost], COUNTROWS(trips), 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$1,119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Idle Time</w:t>
            </w:r>
          </w:p>
        </w:tc>
        <w:tc>
          <w:tcPr>
            <w:tcW w:type="dxa" w:w="3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SUM(trips[idle_time_hours])</w:t>
            </w:r>
          </w:p>
        </w:tc>
        <w:tc>
          <w:tcPr>
            <w:tcW w:type="dxa" w:w="13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598,791 hrs</w:t>
            </w:r>
          </w:p>
        </w:tc>
        <w:tc>
          <w:tcPr>
            <w:tcW w:type="dxa" w:w="27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Cost per Mile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DIVIDE([Total Fuel Cost], [Total Miles], 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$0.78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 cost per mile driven</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Trip Duration</w:t>
            </w:r>
          </w:p>
        </w:tc>
        <w:tc>
          <w:tcPr>
            <w:tcW w:type="dxa" w:w="3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AVERAGE(trips[actual_duration_hours])</w:t>
            </w:r>
          </w:p>
        </w:tc>
        <w:tc>
          <w:tcPr>
            <w:tcW w:type="dxa" w:w="13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25.0 hrs</w:t>
            </w:r>
          </w:p>
        </w:tc>
        <w:tc>
          <w:tcPr>
            <w:tcW w:type="dxa" w:w="27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
            </w:r>
          </w:p>
        </w:tc>
      </w:tr>
    </w:tbl>
    <w:p>
      <w:pPr>
        <w:spacing w:after="200" w:before="0"/>
      </w:pPr>
    </w:p>
    <w:p>
      <w:pPr>
        <w:pStyle w:val="Heading2"/>
        <w:spacing w:after="120" w:before="320"/>
      </w:pPr>
      <w:r>
        <w:rPr>
          <w:rFonts w:ascii="Arial" w:cs="Arial" w:eastAsia="Arial" w:hAnsi="Arial"/>
          <w:b/>
          <w:bCs/>
          <w:color w:val="4F3FB0"/>
          <w:sz w:val="28"/>
          <w:szCs w:val="28"/>
        </w:rPr>
        <w:t xml:space="preserve">7.3  Page 3 — Driver &amp; Fleet (additional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300"/>
        <w:gridCol w:w="2760"/>
      </w:tblGrid>
      <w:tr>
        <w:tc>
          <w:tcPr>
            <w:tcW w:type="dxa" w:w="19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Measure</w:t>
            </w:r>
          </w:p>
        </w:tc>
        <w:tc>
          <w:tcPr>
            <w:tcW w:type="dxa" w:w="34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DAX</w:t>
            </w:r>
          </w:p>
        </w:tc>
        <w:tc>
          <w:tcPr>
            <w:tcW w:type="dxa" w:w="13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Value</w:t>
            </w:r>
          </w:p>
        </w:tc>
        <w:tc>
          <w:tcPr>
            <w:tcW w:type="dxa" w:w="27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Revenue per Driver</w:t>
            </w:r>
          </w:p>
        </w:tc>
        <w:tc>
          <w:tcPr>
            <w:tcW w:type="dxa" w:w="3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AVERAGEX(VALUES(drivers[driver_id]), CALCULATE([Total Revenue]))</w:t>
            </w:r>
          </w:p>
        </w:tc>
        <w:tc>
          <w:tcPr>
            <w:tcW w:type="dxa" w:w="13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$2,074,714</w:t>
            </w:r>
          </w:p>
        </w:tc>
        <w:tc>
          <w:tcPr>
            <w:tcW w:type="dxa" w:w="27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Averages each driver's total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Driver OTD 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AVERAGE(driver_monthly_metrics[on_time_delivery_rate])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44.6%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Uses pre-aggregated table</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Maintenance Cost per Vehicle</w:t>
            </w:r>
          </w:p>
        </w:tc>
        <w:tc>
          <w:tcPr>
            <w:tcW w:type="dxa" w:w="3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DIVIDE([Total Maintenance Cost], DISTINCTCOUNT(trucks[truck_id]), 0)</w:t>
            </w:r>
          </w:p>
        </w:tc>
        <w:tc>
          <w:tcPr>
            <w:tcW w:type="dxa" w:w="13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$47,755</w:t>
            </w:r>
          </w:p>
        </w:tc>
        <w:tc>
          <w:tcPr>
            <w:tcW w:type="dxa" w:w="27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Downtime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SUM(truck_utilization_metrics[downtime_hours])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54,812 hrs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Utilisation Rate</w:t>
            </w:r>
          </w:p>
        </w:tc>
        <w:tc>
          <w:tcPr>
            <w:tcW w:type="dxa" w:w="3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AVERAGE(truck_utilization_metrics[utilization_rate])</w:t>
            </w:r>
          </w:p>
        </w:tc>
        <w:tc>
          <w:tcPr>
            <w:tcW w:type="dxa" w:w="13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83.0%</w:t>
            </w:r>
          </w:p>
        </w:tc>
        <w:tc>
          <w:tcPr>
            <w:tcW w:type="dxa" w:w="27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Format as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Maintenance Event Count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COUNTROWS(maintenance_records)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2,920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Maint Frequency per Truck</w:t>
            </w:r>
          </w:p>
        </w:tc>
        <w:tc>
          <w:tcPr>
            <w:tcW w:type="dxa" w:w="3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DIVIDE(COUNTROWS(maintenance_records), DISTINCTCOUNT(trucks[truck_id]), 0)</w:t>
            </w:r>
          </w:p>
        </w:tc>
        <w:tc>
          <w:tcPr>
            <w:tcW w:type="dxa" w:w="13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24.3</w:t>
            </w:r>
          </w:p>
        </w:tc>
        <w:tc>
          <w:tcPr>
            <w:tcW w:type="dxa" w:w="27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Reference line on bar chart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Highest Maint Cost Vehicle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MAXX(VALUES(trucks[truck_id]), CALCULATE([Total Maintenance Cost]))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$90,161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KPI card</w:t>
            </w:r>
          </w:p>
        </w:tc>
      </w:tr>
    </w:tbl>
    <w:p>
      <w:pPr>
        <w:spacing w:after="200" w:before="0"/>
      </w:pPr>
    </w:p>
    <w:p>
      <w:pPr>
        <w:pStyle w:val="Heading2"/>
        <w:spacing w:after="120" w:before="320"/>
      </w:pPr>
      <w:r>
        <w:rPr>
          <w:rFonts w:ascii="Arial" w:cs="Arial" w:eastAsia="Arial" w:hAnsi="Arial"/>
          <w:b/>
          <w:bCs/>
          <w:color w:val="4F3FB0"/>
          <w:sz w:val="28"/>
          <w:szCs w:val="28"/>
        </w:rPr>
        <w:t xml:space="preserve">7.4  Page 4 — Safety (additional measures)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1100"/>
        <w:gridCol w:w="2660"/>
      </w:tblGrid>
      <w:tr>
        <w:tc>
          <w:tcPr>
            <w:tcW w:type="dxa" w:w="19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Measure</w:t>
            </w:r>
          </w:p>
        </w:tc>
        <w:tc>
          <w:tcPr>
            <w:tcW w:type="dxa" w:w="38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DAX</w:t>
            </w:r>
          </w:p>
        </w:tc>
        <w:tc>
          <w:tcPr>
            <w:tcW w:type="dxa" w:w="11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Value</w:t>
            </w:r>
          </w:p>
        </w:tc>
        <w:tc>
          <w:tcPr>
            <w:tcW w:type="dxa" w:w="26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Safety Incidents</w:t>
            </w:r>
          </w:p>
        </w:tc>
        <w:tc>
          <w:tcPr>
            <w:tcW w:type="dxa" w:w="3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COUNTROWS(safety_incidents)</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170</w:t>
            </w:r>
          </w:p>
        </w:tc>
        <w:tc>
          <w:tcPr>
            <w:tcW w:type="dxa" w:w="26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Write first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Incident Rate per 1M Miles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DIVIDE([Total Safety Incidents],[Total Miles],0)*1000000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1.39</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Industry standard</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Preventable Incident Rate</w:t>
            </w:r>
          </w:p>
        </w:tc>
        <w:tc>
          <w:tcPr>
            <w:tcW w:type="dxa" w:w="3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DIVIDE(CALCULATE(COUNTROWS(safety_incidents),safety_incidents[preventable_flag]=TRUE()),[Total Safety Incidents],0)</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37.6%</w:t>
            </w:r>
          </w:p>
        </w:tc>
        <w:tc>
          <w:tcPr>
            <w:tcW w:type="dxa" w:w="26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At-Fault Incident Rate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DIVIDE(CALCULATE(COUNTROWS(safety_incidents),safety_incidents[at_fault_flag]=TRUE()),[Total Safety Incidents],0)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31.8%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Claims Cost</w:t>
            </w:r>
          </w:p>
        </w:tc>
        <w:tc>
          <w:tcPr>
            <w:tcW w:type="dxa" w:w="3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SUM(safety_incidents[claim_amount])</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$2,653,172</w:t>
            </w:r>
          </w:p>
        </w:tc>
        <w:tc>
          <w:tcPr>
            <w:tcW w:type="dxa" w:w="26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Write before Total Fleet Cost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Fleet Cost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Fuel Cost]+[Total Maintenance Cost]+[Total Claims Cost]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$103,976,737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Write 3 components first</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Injury-Related Incidents</w:t>
            </w:r>
          </w:p>
        </w:tc>
        <w:tc>
          <w:tcPr>
            <w:tcW w:type="dxa" w:w="3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CALCULATE(COUNTROWS(safety_incidents),safety_incidents[injury_flag]=TRUE())</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33</w:t>
            </w:r>
          </w:p>
        </w:tc>
        <w:tc>
          <w:tcPr>
            <w:tcW w:type="dxa" w:w="26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Incident Trend Rate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VAR cy=CALCULATE([Total Safety Incidents],YEAR(safety_incidents[incident_date])=2024) VAR py=CALCULATE([Total Safety Incidents],YEAR(safety_incidents[incident_date])=2023) RETURN DIVIDE(cy-py,py,0)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+7.1%</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Positive = worsening</w:t>
            </w:r>
          </w:p>
        </w:tc>
      </w:tr>
      <w:tr>
        <w:tc>
          <w:tcPr>
            <w:tcW w:type="dxa" w:w="19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Highest Risk State</w:t>
            </w:r>
          </w:p>
        </w:tc>
        <w:tc>
          <w:tcPr>
            <w:tcW w:type="dxa" w:w="3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CALCULATE(SELECTEDVALUE(safety_incidents[location_state]),TOPN(1,VALUES(safety_incidents[location_state]),CALCULATE(COUNTROWS(safety_incidents)),DESC))</w:t>
            </w:r>
          </w:p>
        </w:tc>
        <w:tc>
          <w:tcPr>
            <w:tcW w:type="dxa" w:w="11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Tennessee</w:t>
            </w:r>
          </w:p>
        </w:tc>
        <w:tc>
          <w:tcPr>
            <w:tcW w:type="dxa" w:w="26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KPI card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Highest Risk Driver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CALCULATE(SELECTEDVALUE(safety_incidents[driver_id]),TOPN(1,VALUES(safety_incidents[driver_id]),CALCULATE(COUNTROWS(safety_incidents)),DESC))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DRV00058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KPI card</w:t>
            </w:r>
          </w:p>
        </w:tc>
      </w:tr>
    </w:tbl>
    <w:p>
      <w:r>
        <w:br w:type="page"/>
      </w:r>
    </w:p>
    <w:p>
      <w:pPr>
        <w:pStyle w:val="Heading1"/>
        <w:spacing w:after="160" w:before="480"/>
      </w:pPr>
      <w:r>
        <w:rPr>
          <w:rFonts w:ascii="Arial" w:cs="Arial" w:eastAsia="Arial" w:hAnsi="Arial"/>
          <w:b/>
          <w:bCs/>
          <w:color w:val="1A1A2E"/>
          <w:sz w:val="36"/>
          <w:szCs w:val="36"/>
        </w:rPr>
        <w:t xml:space="preserve">Section 8 — Dashboard Pages</w:t>
      </w:r>
    </w:p>
    <w:p>
      <w:pPr>
        <w:pBdr>
          <w:bottom w:val="single" w:color="DDDDEE" w:sz="6"/>
        </w:pBdr>
        <w:spacing w:after="80" w:before="0"/>
      </w:pPr>
    </w:p>
    <w:p>
      <w:pPr>
        <w:spacing w:after="120" w:before="0"/>
      </w:pPr>
    </w:p>
    <w:p>
      <w:pPr>
        <w:pStyle w:val="Heading2"/>
        <w:spacing w:after="120" w:before="320"/>
      </w:pPr>
      <w:r>
        <w:rPr>
          <w:rFonts w:ascii="Arial" w:cs="Arial" w:eastAsia="Arial" w:hAnsi="Arial"/>
          <w:b/>
          <w:bCs/>
          <w:color w:val="4F3FB0"/>
          <w:sz w:val="28"/>
          <w:szCs w:val="28"/>
        </w:rPr>
        <w:t xml:space="preserve">8.1  Global Layout Rules</w:t>
      </w:r>
    </w:p>
    <w:p>
      <w:pPr>
        <w:pStyle w:val="ListParagraph"/>
        <w:numPr>
          <w:ilvl w:val="0"/>
          <w:numId w:val="2"/>
        </w:numPr>
        <w:spacing w:after="40" w:before="40"/>
      </w:pPr>
      <w:r>
        <w:rPr>
          <w:rFonts w:ascii="Arial" w:cs="Arial" w:eastAsia="Arial" w:hAnsi="Arial"/>
          <w:color w:val="5A5A72"/>
          <w:sz w:val="22"/>
          <w:szCs w:val="22"/>
        </w:rPr>
        <w:t xml:space="preserve">KPI cards always at the top in a single horizontal strip</w:t>
      </w:r>
    </w:p>
    <w:p>
      <w:pPr>
        <w:pStyle w:val="ListParagraph"/>
        <w:numPr>
          <w:ilvl w:val="0"/>
          <w:numId w:val="2"/>
        </w:numPr>
        <w:spacing w:after="40" w:before="40"/>
      </w:pPr>
      <w:r>
        <w:rPr>
          <w:rFonts w:ascii="Arial" w:cs="Arial" w:eastAsia="Arial" w:hAnsi="Arial"/>
          <w:color w:val="5A5A72"/>
          <w:sz w:val="22"/>
          <w:szCs w:val="22"/>
        </w:rPr>
        <w:t xml:space="preserve">Trend/time-series charts in the middle</w:t>
      </w:r>
    </w:p>
    <w:p>
      <w:pPr>
        <w:pStyle w:val="ListParagraph"/>
        <w:numPr>
          <w:ilvl w:val="0"/>
          <w:numId w:val="2"/>
        </w:numPr>
        <w:spacing w:after="40" w:before="40"/>
      </w:pPr>
      <w:r>
        <w:rPr>
          <w:rFonts w:ascii="Arial" w:cs="Arial" w:eastAsia="Arial" w:hAnsi="Arial"/>
          <w:color w:val="5A5A72"/>
          <w:sz w:val="22"/>
          <w:szCs w:val="22"/>
        </w:rPr>
        <w:t xml:space="preserve">Detailed breakdowns (tables, ranked bars, scatter) at the bottom</w:t>
      </w:r>
    </w:p>
    <w:p>
      <w:pPr>
        <w:pStyle w:val="ListParagraph"/>
        <w:numPr>
          <w:ilvl w:val="0"/>
          <w:numId w:val="2"/>
        </w:numPr>
        <w:spacing w:after="40" w:before="40"/>
      </w:pPr>
      <w:r>
        <w:rPr>
          <w:rFonts w:ascii="Arial" w:cs="Arial" w:eastAsia="Arial" w:hAnsi="Arial"/>
          <w:color w:val="5A5A72"/>
          <w:sz w:val="22"/>
          <w:szCs w:val="22"/>
        </w:rPr>
        <w:t xml:space="preserve">Slicers below page title, above KPI cards</w:t>
      </w:r>
    </w:p>
    <w:p>
      <w:pPr>
        <w:pStyle w:val="ListParagraph"/>
        <w:numPr>
          <w:ilvl w:val="0"/>
          <w:numId w:val="2"/>
        </w:numPr>
        <w:spacing w:after="40" w:before="40"/>
      </w:pPr>
      <w:r>
        <w:rPr>
          <w:rFonts w:ascii="Arial" w:cs="Arial" w:eastAsia="Arial" w:hAnsi="Arial"/>
          <w:color w:val="5A5A72"/>
          <w:sz w:val="22"/>
          <w:szCs w:val="22"/>
        </w:rPr>
        <w:t xml:space="preserve">Colours: Green=Good, Red=Issue/Risk, Amber=Warning, Purple=Neutral</w:t>
      </w:r>
    </w:p>
    <w:p>
      <w:pPr>
        <w:pStyle w:val="ListParagraph"/>
        <w:numPr>
          <w:ilvl w:val="0"/>
          <w:numId w:val="2"/>
        </w:numPr>
        <w:spacing w:after="40" w:before="40"/>
      </w:pPr>
      <w:r>
        <w:rPr>
          <w:rFonts w:ascii="Arial" w:cs="Arial" w:eastAsia="Arial" w:hAnsi="Arial"/>
          <w:color w:val="5A5A72"/>
          <w:sz w:val="22"/>
          <w:szCs w:val="22"/>
        </w:rPr>
        <w:t xml:space="preserve">Global slicers on all pages: Year, Quarter, Load Type, Booking Type, Driver, Origin State</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3FF" w:val="clear"/>
            <w:tcMar>
              <w:top w:type="dxa" w:w="180"/>
              <w:left w:type="dxa" w:w="280"/>
              <w:bottom w:type="dxa" w:w="180"/>
              <w:right w:type="dxa" w:w="280"/>
            </w:tcMar>
          </w:tcPr>
          <w:p>
            <w:pPr>
              <w:spacing w:after="40"/>
            </w:pPr>
            <w:r>
              <w:rPr>
                <w:rFonts w:ascii="Arial" w:cs="Arial" w:eastAsia="Arial" w:hAnsi="Arial"/>
                <w:b/>
                <w:bCs/>
                <w:color w:val="4F3FB0"/>
                <w:sz w:val="18"/>
                <w:szCs w:val="18"/>
              </w:rPr>
              <w:t xml:space="preserve">PAGE 1</w:t>
            </w:r>
          </w:p>
          <w:p>
            <w:pPr>
              <w:spacing w:after="80"/>
            </w:pPr>
            <w:r>
              <w:rPr>
                <w:rFonts w:ascii="Arial" w:cs="Arial" w:eastAsia="Arial" w:hAnsi="Arial"/>
                <w:b/>
                <w:bCs/>
                <w:color w:val="4F3FB0"/>
                <w:sz w:val="26"/>
                <w:szCs w:val="26"/>
              </w:rPr>
              <w:t xml:space="preserve">Executive Overview</w:t>
            </w:r>
          </w:p>
          <w:p>
            <w:r>
              <w:rPr>
                <w:rFonts w:ascii="Arial" w:cs="Arial" w:eastAsia="Arial" w:hAnsi="Arial"/>
                <w:i/>
                <w:iCs/>
                <w:color w:val="4F3FB0"/>
                <w:sz w:val="21"/>
                <w:szCs w:val="21"/>
              </w:rPr>
              <w:t xml:space="preserve">Landing page for management. 7 KPI cards + 6 visuals. Shows headline business health in 30 seconds.</w:t>
            </w:r>
          </w:p>
        </w:tc>
      </w:tr>
    </w:tbl>
    <w:p>
      <w:pPr>
        <w:spacing w:after="120" w:before="0"/>
      </w:pPr>
    </w:p>
    <w:p>
      <w:pPr>
        <w:spacing w:after="80" w:before="200"/>
      </w:pPr>
      <w:r>
        <w:rPr>
          <w:rFonts w:ascii="Arial" w:cs="Arial" w:eastAsia="Arial" w:hAnsi="Arial"/>
          <w:b/>
          <w:bCs/>
          <w:color w:val="1A1A2E"/>
          <w:sz w:val="24"/>
          <w:szCs w:val="24"/>
        </w:rPr>
        <w:t xml:space="preserve">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Total Revenue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$298.6M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Total Miles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122.2M</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Active Drivers</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124 — Green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Profit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$197.3M — Green</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Total Maintenance Cost</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$5.73M — Amber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Fuel % of Revenue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32.0% — Red</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On-Time Delivery Rate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44.6% — Red</w:t>
            </w:r>
          </w:p>
        </w:tc>
      </w:tr>
    </w:tbl>
    <w:p>
      <w:pPr>
        <w:spacing w:after="120" w:before="0"/>
      </w:pPr>
    </w:p>
    <w:p>
      <w:pPr>
        <w:spacing w:after="80" w:before="200"/>
      </w:pPr>
      <w:r>
        <w:rPr>
          <w:rFonts w:ascii="Arial" w:cs="Arial" w:eastAsia="Arial" w:hAnsi="Arial"/>
          <w:b/>
          <w:bCs/>
          <w:color w:val="1A1A2E"/>
          <w:sz w:val="24"/>
          <w:szCs w:val="24"/>
        </w:rPr>
        <w:t xml:space="preserve">Visuals</w:t>
      </w:r>
    </w:p>
    <w:p>
      <w:pPr>
        <w:pStyle w:val="ListParagraph"/>
        <w:numPr>
          <w:ilvl w:val="0"/>
          <w:numId w:val="2"/>
        </w:numPr>
        <w:spacing w:after="40" w:before="40"/>
      </w:pPr>
      <w:r>
        <w:rPr>
          <w:rFonts w:ascii="Arial" w:cs="Arial" w:eastAsia="Arial" w:hAnsi="Arial"/>
          <w:color w:val="5A5A72"/>
          <w:sz w:val="22"/>
          <w:szCs w:val="22"/>
        </w:rPr>
        <w:t xml:space="preserve">Revenue Trend Line Chart — monthly by year (3 coloured lines). Shows flat growth.</w:t>
      </w:r>
    </w:p>
    <w:p>
      <w:pPr>
        <w:pStyle w:val="ListParagraph"/>
        <w:numPr>
          <w:ilvl w:val="0"/>
          <w:numId w:val="2"/>
        </w:numPr>
        <w:spacing w:after="40" w:before="40"/>
      </w:pPr>
      <w:r>
        <w:rPr>
          <w:rFonts w:ascii="Arial" w:cs="Arial" w:eastAsia="Arial" w:hAnsi="Arial"/>
          <w:color w:val="5A5A72"/>
          <w:sz w:val="22"/>
          <w:szCs w:val="22"/>
        </w:rPr>
        <w:t xml:space="preserve">Customer Type Revenue Bar — Contract $112.4M leads.</w:t>
      </w:r>
    </w:p>
    <w:p>
      <w:pPr>
        <w:pStyle w:val="ListParagraph"/>
        <w:numPr>
          <w:ilvl w:val="0"/>
          <w:numId w:val="2"/>
        </w:numPr>
        <w:spacing w:after="40" w:before="40"/>
      </w:pPr>
      <w:r>
        <w:rPr>
          <w:rFonts w:ascii="Arial" w:cs="Arial" w:eastAsia="Arial" w:hAnsi="Arial"/>
          <w:color w:val="5A5A72"/>
          <w:sz w:val="22"/>
          <w:szCs w:val="22"/>
        </w:rPr>
        <w:t xml:space="preserve">Load Type Donut — Refrigerated 50.3% vs Dry Van 49.7%.</w:t>
      </w:r>
    </w:p>
    <w:p>
      <w:pPr>
        <w:pStyle w:val="ListParagraph"/>
        <w:numPr>
          <w:ilvl w:val="0"/>
          <w:numId w:val="2"/>
        </w:numPr>
        <w:spacing w:after="40" w:before="40"/>
      </w:pPr>
      <w:r>
        <w:rPr>
          <w:rFonts w:ascii="Arial" w:cs="Arial" w:eastAsia="Arial" w:hAnsi="Arial"/>
          <w:color w:val="5A5A72"/>
          <w:sz w:val="22"/>
          <w:szCs w:val="22"/>
        </w:rPr>
        <w:t xml:space="preserve">Booking Type Bar — Dedicated 49.6% dominates.</w:t>
      </w:r>
    </w:p>
    <w:p>
      <w:pPr>
        <w:pStyle w:val="ListParagraph"/>
        <w:numPr>
          <w:ilvl w:val="0"/>
          <w:numId w:val="2"/>
        </w:numPr>
        <w:spacing w:after="40" w:before="40"/>
      </w:pPr>
      <w:r>
        <w:rPr>
          <w:rFonts w:ascii="Arial" w:cs="Arial" w:eastAsia="Arial" w:hAnsi="Arial"/>
          <w:color w:val="5A5A72"/>
          <w:sz w:val="22"/>
          <w:szCs w:val="22"/>
        </w:rPr>
        <w:t xml:space="preserve">Route Revenue Bar Chart (Top 10) — Charlotte→Portland $11.2M leads.</w:t>
      </w:r>
    </w:p>
    <w:p>
      <w:pPr>
        <w:pStyle w:val="ListParagraph"/>
        <w:numPr>
          <w:ilvl w:val="0"/>
          <w:numId w:val="2"/>
        </w:numPr>
        <w:spacing w:after="40" w:before="40"/>
      </w:pPr>
      <w:r>
        <w:rPr>
          <w:rFonts w:ascii="Arial" w:cs="Arial" w:eastAsia="Arial" w:hAnsi="Arial"/>
          <w:color w:val="5A5A72"/>
          <w:sz w:val="22"/>
          <w:szCs w:val="22"/>
        </w:rPr>
        <w:t xml:space="preserve">Driver Revenue Performance Table — ranked with conditional formatting.</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F" w:val="clear"/>
            <w:tcMar>
              <w:top w:type="dxa" w:w="180"/>
              <w:left w:type="dxa" w:w="280"/>
              <w:bottom w:type="dxa" w:w="180"/>
              <w:right w:type="dxa" w:w="280"/>
            </w:tcMar>
          </w:tcPr>
          <w:p>
            <w:pPr>
              <w:spacing w:after="40"/>
            </w:pPr>
            <w:r>
              <w:rPr>
                <w:rFonts w:ascii="Arial" w:cs="Arial" w:eastAsia="Arial" w:hAnsi="Arial"/>
                <w:b/>
                <w:bCs/>
                <w:color w:val="1B5EA6"/>
                <w:sz w:val="18"/>
                <w:szCs w:val="18"/>
              </w:rPr>
              <w:t xml:space="preserve">PAGE 2</w:t>
            </w:r>
          </w:p>
          <w:p>
            <w:pPr>
              <w:spacing w:after="80"/>
            </w:pPr>
            <w:r>
              <w:rPr>
                <w:rFonts w:ascii="Arial" w:cs="Arial" w:eastAsia="Arial" w:hAnsi="Arial"/>
                <w:b/>
                <w:bCs/>
                <w:color w:val="1B5EA6"/>
                <w:sz w:val="26"/>
                <w:szCs w:val="26"/>
              </w:rPr>
              <w:t xml:space="preserve">Operational Efficiency</w:t>
            </w:r>
          </w:p>
          <w:p>
            <w:r>
              <w:rPr>
                <w:rFonts w:ascii="Arial" w:cs="Arial" w:eastAsia="Arial" w:hAnsi="Arial"/>
                <w:i/>
                <w:iCs/>
                <w:color w:val="1B5EA6"/>
                <w:sz w:val="21"/>
                <w:szCs w:val="21"/>
              </w:rPr>
              <w:t xml:space="preserve">Zooms into cost and timing. Fuel trends, route yield, state costs, and delivery delay analysis.</w:t>
            </w:r>
          </w:p>
        </w:tc>
      </w:tr>
    </w:tbl>
    <w:p>
      <w:pPr>
        <w:spacing w:after="120" w:before="0"/>
      </w:pPr>
    </w:p>
    <w:p>
      <w:pPr>
        <w:spacing w:after="80" w:before="200"/>
      </w:pPr>
      <w:r>
        <w:rPr>
          <w:rFonts w:ascii="Arial" w:cs="Arial" w:eastAsia="Arial" w:hAnsi="Arial"/>
          <w:b/>
          <w:bCs/>
          <w:color w:val="1A1A2E"/>
          <w:sz w:val="24"/>
          <w:szCs w:val="24"/>
        </w:rPr>
        <w:t xml:space="preserve">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Total Fuel Cost</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$95.6M — 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Fuel % of Revenue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32.0% — Red</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On-Time Delivery Rate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44.6% — 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Delayed Delivery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55.4% — Red</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Avg MPG</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6.50 — Amber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Revenue per Mile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$2.44 — Purple</w:t>
            </w:r>
          </w:p>
        </w:tc>
      </w:tr>
    </w:tbl>
    <w:p>
      <w:pPr>
        <w:spacing w:after="120" w:before="0"/>
      </w:pPr>
    </w:p>
    <w:p>
      <w:pPr>
        <w:spacing w:after="80" w:before="200"/>
      </w:pPr>
      <w:r>
        <w:rPr>
          <w:rFonts w:ascii="Arial" w:cs="Arial" w:eastAsia="Arial" w:hAnsi="Arial"/>
          <w:b/>
          <w:bCs/>
          <w:color w:val="1A1A2E"/>
          <w:sz w:val="24"/>
          <w:szCs w:val="24"/>
        </w:rPr>
        <w:t xml:space="preserve">Visuals</w:t>
      </w:r>
    </w:p>
    <w:p>
      <w:pPr>
        <w:pStyle w:val="ListParagraph"/>
        <w:numPr>
          <w:ilvl w:val="0"/>
          <w:numId w:val="2"/>
        </w:numPr>
        <w:spacing w:after="40" w:before="40"/>
      </w:pPr>
      <w:r>
        <w:rPr>
          <w:rFonts w:ascii="Arial" w:cs="Arial" w:eastAsia="Arial" w:hAnsi="Arial"/>
          <w:color w:val="5A5A72"/>
          <w:sz w:val="22"/>
          <w:szCs w:val="22"/>
        </w:rPr>
        <w:t xml:space="preserve">Fuel Cost vs Revenue Combo Chart — dual-axis. Shows margin gap widening.</w:t>
      </w:r>
    </w:p>
    <w:p>
      <w:pPr>
        <w:pStyle w:val="ListParagraph"/>
        <w:numPr>
          <w:ilvl w:val="0"/>
          <w:numId w:val="2"/>
        </w:numPr>
        <w:spacing w:after="40" w:before="40"/>
      </w:pPr>
      <w:r>
        <w:rPr>
          <w:rFonts w:ascii="Arial" w:cs="Arial" w:eastAsia="Arial" w:hAnsi="Arial"/>
          <w:color w:val="5A5A72"/>
          <w:sz w:val="22"/>
          <w:szCs w:val="22"/>
        </w:rPr>
        <w:t xml:space="preserve">Fuel Efficiency Gauge — needle at 6.50 MPG.</w:t>
      </w:r>
    </w:p>
    <w:p>
      <w:pPr>
        <w:pStyle w:val="ListParagraph"/>
        <w:numPr>
          <w:ilvl w:val="0"/>
          <w:numId w:val="2"/>
        </w:numPr>
        <w:spacing w:after="40" w:before="40"/>
      </w:pPr>
      <w:r>
        <w:rPr>
          <w:rFonts w:ascii="Arial" w:cs="Arial" w:eastAsia="Arial" w:hAnsi="Arial"/>
          <w:color w:val="5A5A72"/>
          <w:sz w:val="22"/>
          <w:szCs w:val="22"/>
        </w:rPr>
        <w:t xml:space="preserve">State Fuel Cost Heatmap (Map) — TX $7.64M and TN $7.62M darkest.</w:t>
      </w:r>
    </w:p>
    <w:p>
      <w:pPr>
        <w:pStyle w:val="ListParagraph"/>
        <w:numPr>
          <w:ilvl w:val="0"/>
          <w:numId w:val="2"/>
        </w:numPr>
        <w:spacing w:after="40" w:before="40"/>
      </w:pPr>
      <w:r>
        <w:rPr>
          <w:rFonts w:ascii="Arial" w:cs="Arial" w:eastAsia="Arial" w:hAnsi="Arial"/>
          <w:color w:val="5A5A72"/>
          <w:sz w:val="22"/>
          <w:szCs w:val="22"/>
        </w:rPr>
        <w:t xml:space="preserve">Route Revenue per Mile Bar — Philadelphia→NY $3.71 vs Charlotte→Denver $1.75.</w:t>
      </w:r>
    </w:p>
    <w:p>
      <w:pPr>
        <w:pStyle w:val="ListParagraph"/>
        <w:numPr>
          <w:ilvl w:val="0"/>
          <w:numId w:val="2"/>
        </w:numPr>
        <w:spacing w:after="40" w:before="40"/>
      </w:pPr>
      <w:r>
        <w:rPr>
          <w:rFonts w:ascii="Arial" w:cs="Arial" w:eastAsia="Arial" w:hAnsi="Arial"/>
          <w:color w:val="5A5A72"/>
          <w:sz w:val="22"/>
          <w:szCs w:val="22"/>
        </w:rPr>
        <w:t xml:space="preserve">On-Time vs Delayed Stacked Bar by Month — seasonal delay patterns.</w:t>
      </w:r>
    </w:p>
    <w:p>
      <w:pPr>
        <w:pStyle w:val="ListParagraph"/>
        <w:numPr>
          <w:ilvl w:val="0"/>
          <w:numId w:val="2"/>
        </w:numPr>
        <w:spacing w:after="40" w:before="40"/>
      </w:pPr>
      <w:r>
        <w:rPr>
          <w:rFonts w:ascii="Arial" w:cs="Arial" w:eastAsia="Arial" w:hAnsi="Arial"/>
          <w:color w:val="5A5A72"/>
          <w:sz w:val="22"/>
          <w:szCs w:val="22"/>
        </w:rPr>
        <w:t xml:space="preserve">Idle Time by Month Bar — 598,791 total idle hours.</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7F3" w:val="clear"/>
            <w:tcMar>
              <w:top w:type="dxa" w:w="180"/>
              <w:left w:type="dxa" w:w="280"/>
              <w:bottom w:type="dxa" w:w="180"/>
              <w:right w:type="dxa" w:w="280"/>
            </w:tcMar>
          </w:tcPr>
          <w:p>
            <w:pPr>
              <w:spacing w:after="40"/>
            </w:pPr>
            <w:r>
              <w:rPr>
                <w:rFonts w:ascii="Arial" w:cs="Arial" w:eastAsia="Arial" w:hAnsi="Arial"/>
                <w:b/>
                <w:bCs/>
                <w:color w:val="0F6E56"/>
                <w:sz w:val="18"/>
                <w:szCs w:val="18"/>
              </w:rPr>
              <w:t xml:space="preserve">PAGE 3</w:t>
            </w:r>
          </w:p>
          <w:p>
            <w:pPr>
              <w:spacing w:after="80"/>
            </w:pPr>
            <w:r>
              <w:rPr>
                <w:rFonts w:ascii="Arial" w:cs="Arial" w:eastAsia="Arial" w:hAnsi="Arial"/>
                <w:b/>
                <w:bCs/>
                <w:color w:val="0F6E56"/>
                <w:sz w:val="26"/>
                <w:szCs w:val="26"/>
              </w:rPr>
              <w:t xml:space="preserve">Driver &amp; Fleet Performance</w:t>
            </w:r>
          </w:p>
          <w:p>
            <w:r>
              <w:rPr>
                <w:rFonts w:ascii="Arial" w:cs="Arial" w:eastAsia="Arial" w:hAnsi="Arial"/>
                <w:i/>
                <w:iCs/>
                <w:color w:val="0F6E56"/>
                <w:sz w:val="21"/>
                <w:szCs w:val="21"/>
              </w:rPr>
              <w:t xml:space="preserve">Driver rankings, fleet maintenance by make, and top maintenance-heavy trucks.</w:t>
            </w:r>
          </w:p>
        </w:tc>
      </w:tr>
    </w:tbl>
    <w:p>
      <w:pPr>
        <w:spacing w:after="120" w:before="0"/>
      </w:pPr>
    </w:p>
    <w:p>
      <w:pPr>
        <w:spacing w:after="80" w:before="200"/>
      </w:pPr>
      <w:r>
        <w:rPr>
          <w:rFonts w:ascii="Arial" w:cs="Arial" w:eastAsia="Arial" w:hAnsi="Arial"/>
          <w:b/>
          <w:bCs/>
          <w:color w:val="1A1A2E"/>
          <w:sz w:val="24"/>
          <w:szCs w:val="24"/>
        </w:rPr>
        <w:t xml:space="preserve">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Avg Revenue per Driver</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$2.07M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Avg Maintenance Cost/Vehicle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$47,755 — Amber</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Total Downtime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54,812 hrs — 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Active Drivers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124 — Green</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Avg Utilisation Rate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83.0% — Green</w:t>
            </w:r>
          </w:p>
        </w:tc>
      </w:tr>
    </w:tbl>
    <w:p>
      <w:pPr>
        <w:spacing w:after="120" w:before="0"/>
      </w:pPr>
    </w:p>
    <w:p>
      <w:pPr>
        <w:spacing w:after="80" w:before="200"/>
      </w:pPr>
      <w:r>
        <w:rPr>
          <w:rFonts w:ascii="Arial" w:cs="Arial" w:eastAsia="Arial" w:hAnsi="Arial"/>
          <w:b/>
          <w:bCs/>
          <w:color w:val="1A1A2E"/>
          <w:sz w:val="24"/>
          <w:szCs w:val="24"/>
        </w:rPr>
        <w:t xml:space="preserve">Visuals</w:t>
      </w:r>
    </w:p>
    <w:p>
      <w:pPr>
        <w:pStyle w:val="ListParagraph"/>
        <w:numPr>
          <w:ilvl w:val="0"/>
          <w:numId w:val="2"/>
        </w:numPr>
        <w:spacing w:after="40" w:before="40"/>
      </w:pPr>
      <w:r>
        <w:rPr>
          <w:rFonts w:ascii="Arial" w:cs="Arial" w:eastAsia="Arial" w:hAnsi="Arial"/>
          <w:color w:val="5A5A72"/>
          <w:sz w:val="22"/>
          <w:szCs w:val="22"/>
        </w:rPr>
        <w:t xml:space="preserve">Driver Performance Ranking Table — 124 drivers, top 3 green, bottom 10 red. Revenue + OTD + MPG + Trips columns.</w:t>
      </w:r>
    </w:p>
    <w:p>
      <w:pPr>
        <w:pStyle w:val="ListParagraph"/>
        <w:numPr>
          <w:ilvl w:val="0"/>
          <w:numId w:val="2"/>
        </w:numPr>
        <w:spacing w:after="40" w:before="40"/>
      </w:pPr>
      <w:r>
        <w:rPr>
          <w:rFonts w:ascii="Arial" w:cs="Arial" w:eastAsia="Arial" w:hAnsi="Arial"/>
          <w:color w:val="5A5A72"/>
          <w:sz w:val="22"/>
          <w:szCs w:val="22"/>
        </w:rPr>
        <w:t xml:space="preserve">Driver Efficiency Scatter Plot — Revenue (X) vs OTD Rate (Y). Four quadrants reveal stars and coaching targets.</w:t>
      </w:r>
    </w:p>
    <w:p>
      <w:pPr>
        <w:pStyle w:val="ListParagraph"/>
        <w:numPr>
          <w:ilvl w:val="0"/>
          <w:numId w:val="2"/>
        </w:numPr>
        <w:spacing w:after="40" w:before="40"/>
      </w:pPr>
      <w:r>
        <w:rPr>
          <w:rFonts w:ascii="Arial" w:cs="Arial" w:eastAsia="Arial" w:hAnsi="Arial"/>
          <w:color w:val="5A5A72"/>
          <w:sz w:val="22"/>
          <w:szCs w:val="22"/>
        </w:rPr>
        <w:t xml:space="preserve">Truck Make vs Maintenance Cost — Freightliner $1.115M highest, Kenworth $672K lowest.</w:t>
      </w:r>
    </w:p>
    <w:p>
      <w:pPr>
        <w:pStyle w:val="ListParagraph"/>
        <w:numPr>
          <w:ilvl w:val="0"/>
          <w:numId w:val="2"/>
        </w:numPr>
        <w:spacing w:after="40" w:before="40"/>
      </w:pPr>
      <w:r>
        <w:rPr>
          <w:rFonts w:ascii="Arial" w:cs="Arial" w:eastAsia="Arial" w:hAnsi="Arial"/>
          <w:color w:val="5A5A72"/>
          <w:sz w:val="22"/>
          <w:szCs w:val="22"/>
        </w:rPr>
        <w:t xml:space="preserve">Maintenance Events per Truck — TRK00003 leads at 41 events (fleet avg 24.3).</w:t>
      </w:r>
    </w:p>
    <w:p>
      <w:pPr>
        <w:pStyle w:val="ListParagraph"/>
        <w:numPr>
          <w:ilvl w:val="0"/>
          <w:numId w:val="2"/>
        </w:numPr>
        <w:spacing w:after="40" w:before="40"/>
      </w:pPr>
      <w:r>
        <w:rPr>
          <w:rFonts w:ascii="Arial" w:cs="Arial" w:eastAsia="Arial" w:hAnsi="Arial"/>
          <w:color w:val="5A5A72"/>
          <w:sz w:val="22"/>
          <w:szCs w:val="22"/>
        </w:rPr>
        <w:t xml:space="preserve">Maintenance Type Cost Breakdown — Preventive $963K ≈ Repair $945K signals reactive maintenance problem.</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80"/>
              <w:left w:type="dxa" w:w="280"/>
              <w:bottom w:type="dxa" w:w="180"/>
              <w:right w:type="dxa" w:w="280"/>
            </w:tcMar>
          </w:tcPr>
          <w:p>
            <w:pPr>
              <w:spacing w:after="40"/>
            </w:pPr>
            <w:r>
              <w:rPr>
                <w:rFonts w:ascii="Arial" w:cs="Arial" w:eastAsia="Arial" w:hAnsi="Arial"/>
                <w:b/>
                <w:bCs/>
                <w:color w:val="C0392B"/>
                <w:sz w:val="18"/>
                <w:szCs w:val="18"/>
              </w:rPr>
              <w:t xml:space="preserve">PAGE 4</w:t>
            </w:r>
          </w:p>
          <w:p>
            <w:pPr>
              <w:spacing w:after="80"/>
            </w:pPr>
            <w:r>
              <w:rPr>
                <w:rFonts w:ascii="Arial" w:cs="Arial" w:eastAsia="Arial" w:hAnsi="Arial"/>
                <w:b/>
                <w:bCs/>
                <w:color w:val="C0392B"/>
                <w:sz w:val="26"/>
                <w:szCs w:val="26"/>
              </w:rPr>
              <w:t xml:space="preserve">Safety Performance</w:t>
            </w:r>
          </w:p>
          <w:p>
            <w:r>
              <w:rPr>
                <w:rFonts w:ascii="Arial" w:cs="Arial" w:eastAsia="Arial" w:hAnsi="Arial"/>
                <w:i/>
                <w:iCs/>
                <w:color w:val="C0392B"/>
                <w:sz w:val="21"/>
                <w:szCs w:val="21"/>
              </w:rPr>
              <w:t xml:space="preserve">Incident trends, geographic risk, driver safety scorecards, and preventable incident analysis.</w:t>
            </w:r>
          </w:p>
        </w:tc>
      </w:tr>
    </w:tbl>
    <w:p>
      <w:pPr>
        <w:spacing w:after="120" w:before="0"/>
      </w:pPr>
    </w:p>
    <w:p>
      <w:pPr>
        <w:spacing w:after="80" w:before="200"/>
      </w:pPr>
      <w:r>
        <w:rPr>
          <w:rFonts w:ascii="Arial" w:cs="Arial" w:eastAsia="Arial" w:hAnsi="Arial"/>
          <w:b/>
          <w:bCs/>
          <w:color w:val="1A1A2E"/>
          <w:sz w:val="24"/>
          <w:szCs w:val="24"/>
        </w:rPr>
        <w:t xml:space="preserve">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Total Safety Incidents</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170 — 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Preventable Incident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37.6% — Red</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At-Fault Rate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31.8% — Amber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Total Fleet Cost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$103.98M — Red</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Highest Risk State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Tennessee (18 incidents) — 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Highest Risk Driver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DRV00058 (7 incidents) — Red</w:t>
            </w:r>
          </w:p>
        </w:tc>
      </w:tr>
    </w:tbl>
    <w:p>
      <w:pPr>
        <w:spacing w:after="120" w:before="0"/>
      </w:pPr>
    </w:p>
    <w:p>
      <w:pPr>
        <w:spacing w:after="80" w:before="200"/>
      </w:pPr>
      <w:r>
        <w:rPr>
          <w:rFonts w:ascii="Arial" w:cs="Arial" w:eastAsia="Arial" w:hAnsi="Arial"/>
          <w:b/>
          <w:bCs/>
          <w:color w:val="1A1A2E"/>
          <w:sz w:val="24"/>
          <w:szCs w:val="24"/>
        </w:rPr>
        <w:t xml:space="preserve">Visuals</w:t>
      </w:r>
    </w:p>
    <w:p>
      <w:pPr>
        <w:pStyle w:val="ListParagraph"/>
        <w:numPr>
          <w:ilvl w:val="0"/>
          <w:numId w:val="2"/>
        </w:numPr>
        <w:spacing w:after="40" w:before="40"/>
      </w:pPr>
      <w:r>
        <w:rPr>
          <w:rFonts w:ascii="Arial" w:cs="Arial" w:eastAsia="Arial" w:hAnsi="Arial"/>
          <w:color w:val="5A5A72"/>
          <w:sz w:val="22"/>
          <w:szCs w:val="22"/>
        </w:rPr>
        <w:t xml:space="preserve">Incident Trend Dual-Axis — bars: incident count (56→54→60). Line: claims cost ($1.02M→$791K→$840K).</w:t>
      </w:r>
    </w:p>
    <w:p>
      <w:pPr>
        <w:pStyle w:val="ListParagraph"/>
        <w:numPr>
          <w:ilvl w:val="0"/>
          <w:numId w:val="2"/>
        </w:numPr>
        <w:spacing w:after="40" w:before="40"/>
      </w:pPr>
      <w:r>
        <w:rPr>
          <w:rFonts w:ascii="Arial" w:cs="Arial" w:eastAsia="Arial" w:hAnsi="Arial"/>
          <w:color w:val="5A5A72"/>
          <w:sz w:val="22"/>
          <w:szCs w:val="22"/>
        </w:rPr>
        <w:t xml:space="preserve">State Risk Heatmap (Map) — TN, TX, OH darkest.</w:t>
      </w:r>
    </w:p>
    <w:p>
      <w:pPr>
        <w:pStyle w:val="ListParagraph"/>
        <w:numPr>
          <w:ilvl w:val="0"/>
          <w:numId w:val="2"/>
        </w:numPr>
        <w:spacing w:after="40" w:before="40"/>
      </w:pPr>
      <w:r>
        <w:rPr>
          <w:rFonts w:ascii="Arial" w:cs="Arial" w:eastAsia="Arial" w:hAnsi="Arial"/>
          <w:color w:val="5A5A72"/>
          <w:sz w:val="22"/>
          <w:szCs w:val="22"/>
        </w:rPr>
        <w:t xml:space="preserve">Driver Safety Scorecard — ranked by incidents with claims cost. DRV00058 = 7 incidents $117.6K.</w:t>
      </w:r>
    </w:p>
    <w:p>
      <w:pPr>
        <w:pStyle w:val="ListParagraph"/>
        <w:numPr>
          <w:ilvl w:val="0"/>
          <w:numId w:val="2"/>
        </w:numPr>
        <w:spacing w:after="40" w:before="40"/>
      </w:pPr>
      <w:r>
        <w:rPr>
          <w:rFonts w:ascii="Arial" w:cs="Arial" w:eastAsia="Arial" w:hAnsi="Arial"/>
          <w:color w:val="5A5A72"/>
          <w:sz w:val="22"/>
          <w:szCs w:val="22"/>
        </w:rPr>
        <w:t xml:space="preserve">Incident Type Cost Stacked Bar — Equipment Damage $741K/$42K per incident.</w:t>
      </w:r>
    </w:p>
    <w:p>
      <w:pPr>
        <w:pStyle w:val="ListParagraph"/>
        <w:numPr>
          <w:ilvl w:val="0"/>
          <w:numId w:val="2"/>
        </w:numPr>
        <w:spacing w:after="40" w:before="40"/>
      </w:pPr>
      <w:r>
        <w:rPr>
          <w:rFonts w:ascii="Arial" w:cs="Arial" w:eastAsia="Arial" w:hAnsi="Arial"/>
          <w:color w:val="5A5A72"/>
          <w:sz w:val="22"/>
          <w:szCs w:val="22"/>
        </w:rPr>
        <w:t xml:space="preserve">At-Fault vs Preventable Donut — At-Fault 54, Preventable 64, Not At-Fault 116.</w:t>
      </w:r>
    </w:p>
    <w:p>
      <w:pPr>
        <w:pStyle w:val="ListParagraph"/>
        <w:numPr>
          <w:ilvl w:val="0"/>
          <w:numId w:val="2"/>
        </w:numPr>
        <w:spacing w:after="40" w:before="40"/>
      </w:pPr>
      <w:r>
        <w:rPr>
          <w:rFonts w:ascii="Arial" w:cs="Arial" w:eastAsia="Arial" w:hAnsi="Arial"/>
          <w:color w:val="5A5A72"/>
          <w:sz w:val="22"/>
          <w:szCs w:val="22"/>
        </w:rPr>
        <w:t xml:space="preserve">Claims Cost by Year — declining trend despite rising incident count.</w:t>
      </w:r>
    </w:p>
    <w:p>
      <w:r>
        <w:br w:type="page"/>
      </w:r>
    </w:p>
    <w:p>
      <w:pPr>
        <w:pStyle w:val="Heading1"/>
        <w:spacing w:after="160" w:before="480"/>
      </w:pPr>
      <w:r>
        <w:rPr>
          <w:rFonts w:ascii="Arial" w:cs="Arial" w:eastAsia="Arial" w:hAnsi="Arial"/>
          <w:b/>
          <w:bCs/>
          <w:color w:val="1A1A2E"/>
          <w:sz w:val="36"/>
          <w:szCs w:val="36"/>
        </w:rPr>
        <w:t xml:space="preserve">Section 9 — Business Questions &amp; Answers</w:t>
      </w:r>
    </w:p>
    <w:p>
      <w:pPr>
        <w:pBdr>
          <w:bottom w:val="single" w:color="DDDDEE" w:sz="6"/>
        </w:pBdr>
        <w:spacing w:after="8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c>
          <w:tcPr>
            <w:tcW w:type="dxa" w:w="28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Business Question</w:t>
            </w:r>
          </w:p>
        </w:tc>
        <w:tc>
          <w:tcPr>
            <w:tcW w:type="dxa" w:w="7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Page</w:t>
            </w:r>
          </w:p>
        </w:tc>
        <w:tc>
          <w:tcPr>
            <w:tcW w:type="dxa" w:w="58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Finding</w:t>
            </w:r>
          </w:p>
        </w:tc>
      </w:tr>
      <w:tr>
        <w:tc>
          <w:tcPr>
            <w:tcW w:type="dxa" w:w="2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Which customer type generates most revenue?</w:t>
            </w:r>
          </w:p>
        </w:tc>
        <w:tc>
          <w:tcPr>
            <w:tcW w:type="dxa" w:w="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1</w:t>
            </w:r>
          </w:p>
        </w:tc>
        <w:tc>
          <w:tcPr>
            <w:tcW w:type="dxa" w:w="5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Contract $112.4M (37.6%) — ahead of Dedicated $92M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Which load type contributes most?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Refrigerated $150.1M (50.3%) vs Dry Van $148.5M (49.7%)</w:t>
            </w:r>
          </w:p>
        </w:tc>
      </w:tr>
      <w:tr>
        <w:tc>
          <w:tcPr>
            <w:tcW w:type="dxa" w:w="2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How does revenue trend?</w:t>
            </w:r>
          </w:p>
        </w:tc>
        <w:tc>
          <w:tcPr>
            <w:tcW w:type="dxa" w:w="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1</w:t>
            </w:r>
          </w:p>
        </w:tc>
        <w:tc>
          <w:tcPr>
            <w:tcW w:type="dxa" w:w="5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Flat — $99.9M (2022), $98.9M (2023), $99.8M (2024). -0.13%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Which booking type earns most?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Dedicated $148.1M (49.6%). Spot and Contract equal at ~$75M</w:t>
            </w:r>
          </w:p>
        </w:tc>
      </w:tr>
      <w:tr>
        <w:tc>
          <w:tcPr>
            <w:tcW w:type="dxa" w:w="2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Which routes are most profitable?</w:t>
            </w:r>
          </w:p>
        </w:tc>
        <w:tc>
          <w:tcPr>
            <w:tcW w:type="dxa" w:w="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P1+P2</w:t>
            </w:r>
          </w:p>
        </w:tc>
        <w:tc>
          <w:tcPr>
            <w:tcW w:type="dxa" w:w="5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Philadelphia→NY $3.71/mi (best). Charlotte→Denver $1.75/mi (worst)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How do drivers contribute to revenue?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P1+P3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Top driver $2.31M, bottom $1.75M, $562K gap over 3 years</w:t>
            </w:r>
          </w:p>
        </w:tc>
      </w:tr>
      <w:tr>
        <w:tc>
          <w:tcPr>
            <w:tcW w:type="dxa" w:w="2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How does fuel cost impact profitability?</w:t>
            </w:r>
          </w:p>
        </w:tc>
        <w:tc>
          <w:tcPr>
            <w:tcW w:type="dxa" w:w="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2</w:t>
            </w:r>
          </w:p>
        </w:tc>
        <w:tc>
          <w:tcPr>
            <w:tcW w:type="dxa" w:w="5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32% of revenue. Declining: $34.3M (2022) to $30.1M (2024)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Which state has highest fuel cost?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Texas $7.64M, Tennessee $7.62M — together 16% of all fuel</w:t>
            </w:r>
          </w:p>
        </w:tc>
      </w:tr>
      <w:tr>
        <w:tc>
          <w:tcPr>
            <w:tcW w:type="dxa" w:w="2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How does fuel trend over time?</w:t>
            </w:r>
          </w:p>
        </w:tc>
        <w:tc>
          <w:tcPr>
            <w:tcW w:type="dxa" w:w="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2</w:t>
            </w:r>
          </w:p>
        </w:tc>
        <w:tc>
          <w:tcPr>
            <w:tcW w:type="dxa" w:w="5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Declining — $4.2M reduction over 3 years. Good news 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Which drivers are best/worst?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Revenue and OTD not correlated — managed separately</w:t>
            </w:r>
          </w:p>
        </w:tc>
      </w:tr>
      <w:tr>
        <w:tc>
          <w:tcPr>
            <w:tcW w:type="dxa" w:w="2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Truck make vs maintenance cost?</w:t>
            </w:r>
          </w:p>
        </w:tc>
        <w:tc>
          <w:tcPr>
            <w:tcW w:type="dxa" w:w="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3</w:t>
            </w:r>
          </w:p>
        </w:tc>
        <w:tc>
          <w:tcPr>
            <w:tcW w:type="dxa" w:w="5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Mack most expensive per event ($2,039). Kenworth cheapest ($672K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Which trucks need most maintenance?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TRK00003 at 41 events — 69% above the 24.3 fleet average</w:t>
            </w:r>
          </w:p>
        </w:tc>
      </w:tr>
      <w:tr>
        <w:tc>
          <w:tcPr>
            <w:tcW w:type="dxa" w:w="2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Which maintenance types cost most?</w:t>
            </w:r>
          </w:p>
        </w:tc>
        <w:tc>
          <w:tcPr>
            <w:tcW w:type="dxa" w:w="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3</w:t>
            </w:r>
          </w:p>
        </w:tc>
        <w:tc>
          <w:tcPr>
            <w:tcW w:type="dxa" w:w="5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Preventive $963K ≈ Repair $945K — nearly equal, signals reactive problem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Which states have most incidents?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Tennessee 18, Texas 14, Ohio 11 — top 3 = 25% of all incidents</w:t>
            </w:r>
          </w:p>
        </w:tc>
      </w:tr>
      <w:tr>
        <w:tc>
          <w:tcPr>
            <w:tcW w:type="dxa" w:w="2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Which drivers are highest risk?</w:t>
            </w:r>
          </w:p>
        </w:tc>
        <w:tc>
          <w:tcPr>
            <w:tcW w:type="dxa" w:w="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4</w:t>
            </w:r>
          </w:p>
        </w:tc>
        <w:tc>
          <w:tcPr>
            <w:tcW w:type="dxa" w:w="5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DRV00058: 7 incidents, $117.6K claims, 3 preventable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Which incident types cost most?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Equipment Damage $741K claims / $42K per incident</w:t>
            </w:r>
          </w:p>
        </w:tc>
      </w:tr>
      <w:tr>
        <w:tc>
          <w:tcPr>
            <w:tcW w:type="dxa" w:w="2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What % of incidents are preventable?</w:t>
            </w:r>
          </w:p>
        </w:tc>
        <w:tc>
          <w:tcPr>
            <w:tcW w:type="dxa" w:w="7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4</w:t>
            </w:r>
          </w:p>
        </w:tc>
        <w:tc>
          <w:tcPr>
            <w:tcW w:type="dxa" w:w="58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37.6% preventable (64), 31.8% at-fault (54)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Are incidents increasing?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Page 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Count rising 56→60 (+11.1%). Claims falling $1.02M→$840K. Frequency up, severity down.</w:t>
            </w:r>
          </w:p>
        </w:tc>
      </w:tr>
    </w:tbl>
    <w:p>
      <w:r>
        <w:br w:type="page"/>
      </w:r>
    </w:p>
    <w:p>
      <w:pPr>
        <w:pStyle w:val="Heading1"/>
        <w:spacing w:after="160" w:before="480"/>
      </w:pPr>
      <w:r>
        <w:rPr>
          <w:rFonts w:ascii="Arial" w:cs="Arial" w:eastAsia="Arial" w:hAnsi="Arial"/>
          <w:b/>
          <w:bCs/>
          <w:color w:val="1A1A2E"/>
          <w:sz w:val="36"/>
          <w:szCs w:val="36"/>
        </w:rPr>
        <w:t xml:space="preserve">Section 10 — Key Insights &amp; Recommendations</w:t>
      </w:r>
    </w:p>
    <w:p>
      <w:pPr>
        <w:pBdr>
          <w:bottom w:val="single" w:color="DDDDEE" w:sz="6"/>
        </w:pBdr>
        <w:spacing w:after="80" w:before="0"/>
      </w:pPr>
    </w:p>
    <w:p>
      <w:pPr>
        <w:spacing w:after="120" w:before="0"/>
      </w:pPr>
    </w:p>
    <w:p>
      <w:pPr>
        <w:pStyle w:val="Heading2"/>
        <w:spacing w:after="120" w:before="320"/>
      </w:pPr>
      <w:r>
        <w:rPr>
          <w:rFonts w:ascii="Arial" w:cs="Arial" w:eastAsia="Arial" w:hAnsi="Arial"/>
          <w:b/>
          <w:bCs/>
          <w:color w:val="C0392B"/>
          <w:sz w:val="28"/>
          <w:szCs w:val="28"/>
        </w:rPr>
        <w:t xml:space="preserve">10.1  Critical Issues — Act Immediately</w:t>
      </w:r>
    </w:p>
    <w:p>
      <w:pPr>
        <w:spacing w:after="80" w:before="200"/>
      </w:pPr>
      <w:r>
        <w:rPr>
          <w:rFonts w:ascii="Arial" w:cs="Arial" w:eastAsia="Arial" w:hAnsi="Arial"/>
          <w:b/>
          <w:bCs/>
          <w:color w:val="C0392B"/>
          <w:sz w:val="24"/>
          <w:szCs w:val="24"/>
        </w:rPr>
        <w:t xml:space="preserve">1. On-Time Delivery Rate: 44.6%</w:t>
      </w:r>
    </w:p>
    <w:p>
      <w:pPr>
        <w:spacing w:after="80" w:before="0"/>
      </w:pPr>
      <w:r>
        <w:rPr>
          <w:rFonts w:ascii="Arial" w:cs="Arial" w:eastAsia="Arial" w:hAnsi="Arial"/>
          <w:b w:val="false"/>
          <w:bCs w:val="false"/>
          <w:color w:val="5A5A72"/>
          <w:sz w:val="22"/>
          <w:szCs w:val="22"/>
        </w:rPr>
        <w:t xml:space="preserve">More than half of all 85,410 deliveries arrived late. 260,607 total detention hours at an estimated $6.5M cost. This is a scheduling, dispatch, and dock management problem — not a traffic problem.</w:t>
      </w:r>
    </w:p>
    <w:p>
      <w:pPr>
        <w:spacing w:after="80" w:before="0"/>
      </w:pPr>
      <w:r>
        <w:rPr>
          <w:rFonts w:ascii="Arial" w:cs="Arial" w:eastAsia="Arial" w:hAnsi="Arial"/>
          <w:b/>
          <w:bCs/>
          <w:color w:val="5A5A72"/>
          <w:sz w:val="22"/>
          <w:szCs w:val="22"/>
        </w:rPr>
        <w:t xml:space="preserve">Recommendation: Implement dock scheduling coordination with top 20 facilities by detention time. Set 75% OTD target for next 12 months.</w:t>
      </w:r>
    </w:p>
    <w:p>
      <w:pPr>
        <w:spacing w:after="160" w:before="0"/>
      </w:pPr>
    </w:p>
    <w:p>
      <w:pPr>
        <w:spacing w:after="80" w:before="200"/>
      </w:pPr>
      <w:r>
        <w:rPr>
          <w:rFonts w:ascii="Arial" w:cs="Arial" w:eastAsia="Arial" w:hAnsi="Arial"/>
          <w:b/>
          <w:bCs/>
          <w:color w:val="C0392B"/>
          <w:sz w:val="24"/>
          <w:szCs w:val="24"/>
        </w:rPr>
        <w:t xml:space="preserve">2. Zero Revenue Growth Over 3 Years</w:t>
      </w:r>
    </w:p>
    <w:p>
      <w:pPr>
        <w:spacing w:after="80" w:before="0"/>
      </w:pPr>
      <w:r>
        <w:rPr>
          <w:rFonts w:ascii="Arial" w:cs="Arial" w:eastAsia="Arial" w:hAnsi="Arial"/>
          <w:b w:val="false"/>
          <w:bCs w:val="false"/>
          <w:color w:val="5A5A72"/>
          <w:sz w:val="22"/>
          <w:szCs w:val="22"/>
        </w:rPr>
        <w:t xml:space="preserve">$132,000 less earned in 2024 than 2022 despite identical load volumes. Flat rates in an inflationary environment mean compressed margins every year.</w:t>
      </w:r>
    </w:p>
    <w:p>
      <w:pPr>
        <w:spacing w:after="80" w:before="0"/>
      </w:pPr>
      <w:r>
        <w:rPr>
          <w:rFonts w:ascii="Arial" w:cs="Arial" w:eastAsia="Arial" w:hAnsi="Arial"/>
          <w:b/>
          <w:bCs/>
          <w:color w:val="5A5A72"/>
          <w:sz w:val="22"/>
          <w:szCs w:val="22"/>
        </w:rPr>
        <w:t xml:space="preserve">Recommendation: Renegotiate all contracts not updated in 12+ months. Target: $5–15M annual uplift.</w:t>
      </w:r>
    </w:p>
    <w:p>
      <w:pPr>
        <w:spacing w:after="160" w:before="0"/>
      </w:pPr>
    </w:p>
    <w:p>
      <w:pPr>
        <w:spacing w:after="80" w:before="200"/>
      </w:pPr>
      <w:r>
        <w:rPr>
          <w:rFonts w:ascii="Arial" w:cs="Arial" w:eastAsia="Arial" w:hAnsi="Arial"/>
          <w:b/>
          <w:bCs/>
          <w:color w:val="C0392B"/>
          <w:sz w:val="24"/>
          <w:szCs w:val="24"/>
        </w:rPr>
        <w:t xml:space="preserve">3. Safety Incidents Rose 11.1% in 2024</w:t>
      </w:r>
    </w:p>
    <w:p>
      <w:pPr>
        <w:spacing w:after="80" w:before="0"/>
      </w:pPr>
      <w:r>
        <w:rPr>
          <w:rFonts w:ascii="Arial" w:cs="Arial" w:eastAsia="Arial" w:hAnsi="Arial"/>
          <w:b w:val="false"/>
          <w:bCs w:val="false"/>
          <w:color w:val="5A5A72"/>
          <w:sz w:val="22"/>
          <w:szCs w:val="22"/>
        </w:rPr>
        <w:t xml:space="preserve">60 incidents in 2024 vs 54 in 2023. 64 incidents (37.6%) were preventable. DRV00058 alone: 7 incidents, $117.6K claims.</w:t>
      </w:r>
    </w:p>
    <w:p>
      <w:pPr>
        <w:spacing w:after="80" w:before="0"/>
      </w:pPr>
      <w:r>
        <w:rPr>
          <w:rFonts w:ascii="Arial" w:cs="Arial" w:eastAsia="Arial" w:hAnsi="Arial"/>
          <w:b/>
          <w:bCs/>
          <w:color w:val="5A5A72"/>
          <w:sz w:val="22"/>
          <w:szCs w:val="22"/>
        </w:rPr>
        <w:t xml:space="preserve">Recommendation: 30-day safety programme targeting frequency reduction. Mandatory retraining for all drivers with 2+ incidents in 12 months.</w:t>
      </w:r>
    </w:p>
    <w:p>
      <w:pPr>
        <w:spacing w:after="240" w:before="0"/>
      </w:pPr>
    </w:p>
    <w:p>
      <w:pPr>
        <w:pStyle w:val="Heading2"/>
        <w:spacing w:after="120" w:before="320"/>
      </w:pPr>
      <w:r>
        <w:rPr>
          <w:rFonts w:ascii="Arial" w:cs="Arial" w:eastAsia="Arial" w:hAnsi="Arial"/>
          <w:b/>
          <w:bCs/>
          <w:color w:val="4F3FB0"/>
          <w:sz w:val="28"/>
          <w:szCs w:val="28"/>
        </w:rPr>
        <w:t xml:space="preserve">10.2  Key Opportunities — Act Within 90 Days</w:t>
      </w:r>
    </w:p>
    <w:p>
      <w:pPr>
        <w:spacing w:after="80" w:before="200"/>
      </w:pPr>
      <w:r>
        <w:rPr>
          <w:rFonts w:ascii="Arial" w:cs="Arial" w:eastAsia="Arial" w:hAnsi="Arial"/>
          <w:b/>
          <w:bCs/>
          <w:color w:val="0F6E56"/>
          <w:sz w:val="24"/>
          <w:szCs w:val="24"/>
        </w:rPr>
        <w:t xml:space="preserve">4. $438M Annual Revenue Gap</w:t>
      </w:r>
    </w:p>
    <w:p>
      <w:pPr>
        <w:spacing w:after="80" w:before="0"/>
      </w:pPr>
      <w:r>
        <w:rPr>
          <w:rFonts w:ascii="Arial" w:cs="Arial" w:eastAsia="Arial" w:hAnsi="Arial"/>
          <w:b w:val="false"/>
          <w:bCs w:val="false"/>
          <w:color w:val="5A5A72"/>
          <w:sz w:val="22"/>
          <w:szCs w:val="22"/>
        </w:rPr>
        <w:t xml:space="preserve">The business captures only 18.5% of the $537M annual potential represented by 200 existing customers. The relationships already exist.</w:t>
      </w:r>
    </w:p>
    <w:p>
      <w:pPr>
        <w:spacing w:after="80" w:before="0"/>
      </w:pPr>
      <w:r>
        <w:rPr>
          <w:rFonts w:ascii="Arial" w:cs="Arial" w:eastAsia="Arial" w:hAnsi="Arial"/>
          <w:b/>
          <w:bCs/>
          <w:color w:val="5A5A72"/>
          <w:sz w:val="22"/>
          <w:szCs w:val="22"/>
        </w:rPr>
        <w:t xml:space="preserve">Recommendation: Map each customer's current revenue vs their potential. Target Contract customers with high potential and low current capture.</w:t>
      </w:r>
    </w:p>
    <w:p>
      <w:pPr>
        <w:spacing w:after="160" w:before="0"/>
      </w:pPr>
    </w:p>
    <w:p>
      <w:pPr>
        <w:spacing w:after="80" w:before="200"/>
      </w:pPr>
      <w:r>
        <w:rPr>
          <w:rFonts w:ascii="Arial" w:cs="Arial" w:eastAsia="Arial" w:hAnsi="Arial"/>
          <w:b/>
          <w:bCs/>
          <w:color w:val="B7610A"/>
          <w:sz w:val="24"/>
          <w:szCs w:val="24"/>
        </w:rPr>
        <w:t xml:space="preserve">5. Route Yield Gap: $1.96/mile Between Best and Worst</w:t>
      </w:r>
    </w:p>
    <w:p>
      <w:pPr>
        <w:spacing w:after="80" w:before="0"/>
      </w:pPr>
      <w:r>
        <w:rPr>
          <w:rFonts w:ascii="Arial" w:cs="Arial" w:eastAsia="Arial" w:hAnsi="Arial"/>
          <w:b w:val="false"/>
          <w:bCs w:val="false"/>
          <w:color w:val="5A5A72"/>
          <w:sz w:val="22"/>
          <w:szCs w:val="22"/>
        </w:rPr>
        <w:t xml:space="preserve">Philadelphia→NY earns $3.71/mile. Charlotte→Denver earns $1.75/mile. Reallocating 20% of low-yield capacity to high-yield lanes generates significant margin with no new assets.</w:t>
      </w:r>
    </w:p>
    <w:p>
      <w:pPr>
        <w:spacing w:after="80" w:before="0"/>
      </w:pPr>
      <w:r>
        <w:rPr>
          <w:rFonts w:ascii="Arial" w:cs="Arial" w:eastAsia="Arial" w:hAnsi="Arial"/>
          <w:b/>
          <w:bCs/>
          <w:color w:val="5A5A72"/>
          <w:sz w:val="22"/>
          <w:szCs w:val="22"/>
        </w:rPr>
        <w:t xml:space="preserve">Recommendation: Review route allocation monthly using Revenue per Mile chart. Reduce frequency on bottom 3 routes. Prioritise Philadelphia→NY corridor.</w:t>
      </w:r>
    </w:p>
    <w:p>
      <w:pPr>
        <w:spacing w:after="160" w:before="0"/>
      </w:pPr>
    </w:p>
    <w:p>
      <w:pPr>
        <w:spacing w:after="80" w:before="200"/>
      </w:pPr>
      <w:r>
        <w:rPr>
          <w:rFonts w:ascii="Arial" w:cs="Arial" w:eastAsia="Arial" w:hAnsi="Arial"/>
          <w:b/>
          <w:bCs/>
          <w:color w:val="B7610A"/>
          <w:sz w:val="24"/>
          <w:szCs w:val="24"/>
        </w:rPr>
        <w:t xml:space="preserve">6. Driver Revenue Gap: $187K/Year Between Best and Worst</w:t>
      </w:r>
    </w:p>
    <w:p>
      <w:pPr>
        <w:spacing w:after="80" w:before="0"/>
      </w:pPr>
      <w:r>
        <w:rPr>
          <w:rFonts w:ascii="Arial" w:cs="Arial" w:eastAsia="Arial" w:hAnsi="Arial"/>
          <w:b w:val="false"/>
          <w:bCs w:val="false"/>
          <w:color w:val="5A5A72"/>
          <w:sz w:val="22"/>
          <w:szCs w:val="22"/>
        </w:rPr>
        <w:t xml:space="preserve">Top driver $2.31M vs worst $1.75M. Revenue and OTD not correlated — the gap is in trips completed and scheduling efficiency.</w:t>
      </w:r>
    </w:p>
    <w:p>
      <w:pPr>
        <w:spacing w:after="80" w:before="0"/>
      </w:pPr>
      <w:r>
        <w:rPr>
          <w:rFonts w:ascii="Arial" w:cs="Arial" w:eastAsia="Arial" w:hAnsi="Arial"/>
          <w:b/>
          <w:bCs/>
          <w:color w:val="5A5A72"/>
          <w:sz w:val="22"/>
          <w:szCs w:val="22"/>
        </w:rPr>
        <w:t xml:space="preserve">Recommendation: Composite performance score (Revenue 40% + OTD 40% + MPG 20%). Pair bottom-10 with top-10 for 90-day mentorship.</w:t>
      </w:r>
    </w:p>
    <w:p>
      <w:r>
        <w:br w:type="page"/>
      </w:r>
    </w:p>
    <w:p>
      <w:pPr>
        <w:pStyle w:val="Heading1"/>
        <w:spacing w:after="160" w:before="480"/>
      </w:pPr>
      <w:r>
        <w:rPr>
          <w:rFonts w:ascii="Arial" w:cs="Arial" w:eastAsia="Arial" w:hAnsi="Arial"/>
          <w:b/>
          <w:bCs/>
          <w:color w:val="1A1A2E"/>
          <w:sz w:val="36"/>
          <w:szCs w:val="36"/>
        </w:rPr>
        <w:t xml:space="preserve">Section 11 — Decisions Made &amp; Rationale</w:t>
      </w:r>
    </w:p>
    <w:p>
      <w:pPr>
        <w:pBdr>
          <w:bottom w:val="single" w:color="DDDDEE" w:sz="6"/>
        </w:pBdr>
        <w:spacing w:after="8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c>
          <w:tcPr>
            <w:tcW w:type="dxa" w:w="16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Decision</w:t>
            </w:r>
          </w:p>
        </w:tc>
        <w:tc>
          <w:tcPr>
            <w:tcW w:type="dxa" w:w="18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Alternatives</w:t>
            </w:r>
          </w:p>
        </w:tc>
        <w:tc>
          <w:tcPr>
            <w:tcW w:type="dxa" w:w="20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Chosen Approach</w:t>
            </w:r>
          </w:p>
        </w:tc>
        <w:tc>
          <w:tcPr>
            <w:tcW w:type="dxa" w:w="39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Rationale</w:t>
            </w:r>
          </w:p>
        </w:tc>
      </w:tr>
      <w:tr>
        <w:tc>
          <w:tcPr>
            <w:tcW w:type="dxa" w:w="1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How to handle null IDs</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Flag columns; Join to recover values; Drop rows</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Replace with 'Unknown'</w:t>
            </w:r>
          </w:p>
        </w:tc>
        <w:tc>
          <w:tcPr>
            <w:tcW w:type="dxa" w:w="39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Flag columns had no visual use. Dropping rows removes valid revenue data. 'Unknown' is visible and filterable.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Revenue 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driver_monthly_metrics; loads only; Both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loads table only — all 3 revenue columns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Aggregate tables are derived from loads. Using both double-counts every dollar. Single source of truth.</w:t>
            </w:r>
          </w:p>
        </w:tc>
      </w:tr>
      <w:tr>
        <w:tc>
          <w:tcPr>
            <w:tcW w:type="dxa" w:w="1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home_terminal → facilities</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Join on city name; Create lookup table; Leave unconnected</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Unconnected — standalone filter</w:t>
            </w:r>
          </w:p>
        </w:tc>
        <w:tc>
          <w:tcPr>
            <w:tcW w:type="dxa" w:w="39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Keys do not match (city names vs IDs). Text matching unreliable.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is_active column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Add Conditional Column; Use employment_status directly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Use employment_status as-is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employment_status already contains Active/Terminated. Duplicate column is dead weight.</w:t>
            </w:r>
          </w:p>
        </w:tc>
      </w:tr>
      <w:tr>
        <w:tc>
          <w:tcPr>
            <w:tcW w:type="dxa" w:w="1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Revenue definition</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revenue only; rev + surcharge; All 3 components</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All 3: revenue + fuel_surcharge + accessorial_charges</w:t>
            </w:r>
          </w:p>
        </w:tc>
        <w:tc>
          <w:tcPr>
            <w:tcW w:type="dxa" w:w="39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 surcharge and accessorials are billed to customers. Excluding them understates revenue by 15–20%.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Number of pages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 executive page; Many specialist pages; 4 themed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4 pages: Executive, Efficiency, Driver/Fleet, Safety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4 pages align with the 4 business question themes and management reporting preferences.</w:t>
            </w:r>
          </w:p>
        </w:tc>
      </w:tr>
      <w:tr>
        <w:tc>
          <w:tcPr>
            <w:tcW w:type="dxa" w:w="1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Date hierarchy</w:t>
            </w:r>
          </w:p>
        </w:tc>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Manual Year/Month/Quarter columns; Power BI auto-hierarchy</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Power BI auto-hierarchy from converted Date columns</w:t>
            </w:r>
          </w:p>
        </w:tc>
        <w:tc>
          <w:tcPr>
            <w:tcW w:type="dxa" w:w="39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Converting to Date type gives Power BI all the information it needs. No manual columns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Relationship filter direction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Bidirectional; Single; Mixed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Single direction on all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Bidirectional causes ambiguous filter paths in complex models. Single direction is Power BI star schema best practice.</w:t>
            </w:r>
          </w:p>
        </w:tc>
      </w:tr>
    </w:tbl>
    <w:p>
      <w:r>
        <w:br w:type="page"/>
      </w:r>
    </w:p>
    <w:p>
      <w:pPr>
        <w:pStyle w:val="Heading1"/>
        <w:spacing w:after="160" w:before="480"/>
      </w:pPr>
      <w:r>
        <w:rPr>
          <w:rFonts w:ascii="Arial" w:cs="Arial" w:eastAsia="Arial" w:hAnsi="Arial"/>
          <w:b/>
          <w:bCs/>
          <w:color w:val="1A1A2E"/>
          <w:sz w:val="36"/>
          <w:szCs w:val="36"/>
        </w:rPr>
        <w:t xml:space="preserve">Appendix A — KPI Reference</w:t>
      </w:r>
    </w:p>
    <w:p>
      <w:pPr>
        <w:pBdr>
          <w:bottom w:val="single" w:color="DDDDEE" w:sz="6"/>
        </w:pBdr>
        <w:spacing w:after="80" w:before="0"/>
      </w:pPr>
    </w:p>
    <w:p>
      <w:pPr>
        <w:spacing w:after="12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500"/>
        <w:gridCol w:w="2200"/>
        <w:gridCol w:w="2260"/>
      </w:tblGrid>
      <w:tr>
        <w:tc>
          <w:tcPr>
            <w:tcW w:type="dxa" w:w="18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KPI</w:t>
            </w:r>
          </w:p>
        </w:tc>
        <w:tc>
          <w:tcPr>
            <w:tcW w:type="dxa" w:w="6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Page</w:t>
            </w:r>
          </w:p>
        </w:tc>
        <w:tc>
          <w:tcPr>
            <w:tcW w:type="dxa" w:w="15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Value</w:t>
            </w:r>
          </w:p>
        </w:tc>
        <w:tc>
          <w:tcPr>
            <w:tcW w:type="dxa" w:w="22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DAX Measure</w:t>
            </w:r>
          </w:p>
        </w:tc>
        <w:tc>
          <w:tcPr>
            <w:tcW w:type="dxa" w:w="22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Colour</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Revenue</w:t>
            </w:r>
          </w:p>
        </w:tc>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P1+P2</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$298,621,429</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Revenue</w:t>
            </w:r>
          </w:p>
        </w:tc>
        <w:tc>
          <w:tcPr>
            <w:tcW w:type="dxa" w:w="22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Purple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Miles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122,159,201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Miles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Purple</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Active Drivers</w:t>
            </w:r>
          </w:p>
        </w:tc>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P1+P3</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124</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Active Drivers</w:t>
            </w:r>
          </w:p>
        </w:tc>
        <w:tc>
          <w:tcPr>
            <w:tcW w:type="dxa" w:w="22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Green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Profit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$197,297,864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Profit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Green</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Maintenance Cost</w:t>
            </w:r>
          </w:p>
        </w:tc>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P1+P3</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$5,730,573</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Maintenance Cost</w:t>
            </w:r>
          </w:p>
        </w:tc>
        <w:tc>
          <w:tcPr>
            <w:tcW w:type="dxa" w:w="22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 % of Revenue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P1+P2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32.0%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 % of Revenue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On-Time Delivery Rate</w:t>
            </w:r>
          </w:p>
        </w:tc>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P1+P2</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44.6%</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On-Time Delivery Rate</w:t>
            </w:r>
          </w:p>
        </w:tc>
        <w:tc>
          <w:tcPr>
            <w:tcW w:type="dxa" w:w="22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Fuel Cost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$95,592,992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Fuel Cost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Delayed Delivery Rate</w:t>
            </w:r>
          </w:p>
        </w:tc>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P2</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55.4%</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Delayed Delivery Rate</w:t>
            </w:r>
          </w:p>
        </w:tc>
        <w:tc>
          <w:tcPr>
            <w:tcW w:type="dxa" w:w="22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MPG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P2+P3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6.50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Average MPG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Amber</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Revenue per Mile</w:t>
            </w:r>
          </w:p>
        </w:tc>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P2</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$2.44</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Revenue per Mile</w:t>
            </w:r>
          </w:p>
        </w:tc>
        <w:tc>
          <w:tcPr>
            <w:tcW w:type="dxa" w:w="22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Purple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Revenue per Driver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$2,074,714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Revenue per Driver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Purple</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Maint Cost per Vehicle</w:t>
            </w:r>
          </w:p>
        </w:tc>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P3</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$47,755</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Maintenance Cost per Vehicle</w:t>
            </w:r>
          </w:p>
        </w:tc>
        <w:tc>
          <w:tcPr>
            <w:tcW w:type="dxa" w:w="22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Downtime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54,812 hrs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Downtime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Utilisation Rate</w:t>
            </w:r>
          </w:p>
        </w:tc>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P3</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83.0%</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Avg Utilisation Rate</w:t>
            </w:r>
          </w:p>
        </w:tc>
        <w:tc>
          <w:tcPr>
            <w:tcW w:type="dxa" w:w="22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Green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Safety Incidents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170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Safety Incidents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Preventable Incident Rate</w:t>
            </w:r>
          </w:p>
        </w:tc>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P4</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37.6%</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Preventable Incident Rate</w:t>
            </w:r>
          </w:p>
        </w:tc>
        <w:tc>
          <w:tcPr>
            <w:tcW w:type="dxa" w:w="22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At-Fault Incident Rate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31.8%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At-Fault Incident Rate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Amber</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Fleet Cost</w:t>
            </w:r>
          </w:p>
        </w:tc>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P4</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$103,976,737</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Fleet Cost</w:t>
            </w:r>
          </w:p>
        </w:tc>
        <w:tc>
          <w:tcPr>
            <w:tcW w:type="dxa" w:w="22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Highest Risk State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Tennessee (18)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Highest Risk State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Highest Risk Driver</w:t>
            </w:r>
          </w:p>
        </w:tc>
        <w:tc>
          <w:tcPr>
            <w:tcW w:type="dxa" w:w="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P4</w:t>
            </w:r>
          </w:p>
        </w:tc>
        <w:tc>
          <w:tcPr>
            <w:tcW w:type="dxa" w:w="15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DRV00058 (7)</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Highest Risk Driver</w:t>
            </w:r>
          </w:p>
        </w:tc>
        <w:tc>
          <w:tcPr>
            <w:tcW w:type="dxa" w:w="22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w:t>
            </w:r>
          </w:p>
        </w:tc>
      </w:tr>
    </w:tbl>
    <w:p>
      <w:r>
        <w:br w:type="page"/>
      </w:r>
    </w:p>
    <w:p>
      <w:pPr>
        <w:pStyle w:val="Heading1"/>
        <w:spacing w:after="160" w:before="480"/>
      </w:pPr>
      <w:r>
        <w:rPr>
          <w:rFonts w:ascii="Arial" w:cs="Arial" w:eastAsia="Arial" w:hAnsi="Arial"/>
          <w:b/>
          <w:bCs/>
          <w:color w:val="1A1A2E"/>
          <w:sz w:val="36"/>
          <w:szCs w:val="36"/>
        </w:rPr>
        <w:t xml:space="preserve">Appendix B — Glossary</w:t>
      </w:r>
    </w:p>
    <w:p>
      <w:pPr>
        <w:pBdr>
          <w:bottom w:val="single" w:color="DDDDEE" w:sz="6"/>
        </w:pBdr>
        <w:spacing w:after="8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Accessorial Charges</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Extra fees billed to customers beyond base freight rate — detention, lift gate, residential delivery,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At-Fault Incident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Safety incident caused by the driver's direct action — distinct from preventable (a broader category)</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Cardinality</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Mathematical relationship between two tables — Many to One (*:1) means many child rows link to one parent row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Detention Time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Time a driver spends waiting at a facility beyond agreed free time — measured in minutes in delivery_events</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Dimension Table</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Table of descriptive attributes (drivers, trucks, customers) — typically small and slowly changing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Fact Table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Table of transactional records (loads, fuel, incidents) — typically large with many rows</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Fuel Surcharge</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Additional fee billed to customers that floats with diesel prices — protects the carrier against fuel cost volatility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MPG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Miles Per Gallon — fuel efficiency metric. Fleet average: 6.50 MPG</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OTD Rate</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On-Time Delivery Rate — % of deliveries arriving by or before scheduled time. Fleet average: 44.6%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Power Query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Data transformation layer in Power BI Desktop where cleaning, type conversion, and column creation are performed</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Preventable Incident</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Safety incident that could have been avoided through different driver behaviour or management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Revenue Capture Rate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 of a customer's annual potential actually billed — fleet average 18.5% against $537M customer base</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Revenue per Mile</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revenue ÷ total miles. Primary route profitability metric. Fleet average $2.44/mile.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Single Source of Truth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Each data point measured from exactly one source — prevents double-counting</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Star Schema</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Data model architecture with fact tables in the centre and dimension tables connected outward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Total Fleet Cost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Fuel cost + maintenance cost + insurance claims = $103.98M total known operating cost</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Utilisation Rate</w:t>
            </w:r>
          </w:p>
        </w:tc>
        <w:tc>
          <w:tcPr>
            <w:tcW w:type="dxa" w:w="7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 of available operating time a truck is actively in use. Fleet average 83%, range 75.8%–89.1%</w:t>
            </w:r>
          </w:p>
        </w:tc>
      </w:tr>
    </w:tbl>
    <w:p>
      <w:r>
        <w:br w:type="page"/>
      </w:r>
    </w:p>
    <w:p>
      <w:pPr>
        <w:pStyle w:val="Heading1"/>
        <w:spacing w:after="160" w:before="480"/>
      </w:pPr>
      <w:r>
        <w:rPr>
          <w:rFonts w:ascii="Arial" w:cs="Arial" w:eastAsia="Arial" w:hAnsi="Arial"/>
          <w:b/>
          <w:bCs/>
          <w:color w:val="1A1A2E"/>
          <w:sz w:val="36"/>
          <w:szCs w:val="36"/>
        </w:rPr>
        <w:t xml:space="preserve">Section 12 — Implementation Details &amp; Visual Configuration</w:t>
      </w:r>
    </w:p>
    <w:p>
      <w:pPr>
        <w:pBdr>
          <w:bottom w:val="single" w:color="DDDDEE" w:sz="6"/>
        </w:pBdr>
        <w:spacing w:after="80" w:before="0"/>
      </w:pPr>
    </w:p>
    <w:p>
      <w:pPr>
        <w:spacing w:after="120" w:before="0"/>
      </w:pPr>
    </w:p>
    <w:p>
      <w:pPr>
        <w:spacing w:after="80" w:before="0"/>
      </w:pPr>
      <w:r>
        <w:rPr>
          <w:rFonts w:ascii="Arial" w:cs="Arial" w:eastAsia="Arial" w:hAnsi="Arial"/>
          <w:b w:val="false"/>
          <w:bCs w:val="false"/>
          <w:color w:val="5A5A72"/>
          <w:sz w:val="22"/>
          <w:szCs w:val="22"/>
        </w:rPr>
        <w:t xml:space="preserve">This section documents the specific implementation steps taken during the Power BI build — covering calculated columns, additional DAX measures, visual configurations, conditional formatting rules, and dashboard design decisions applied across all 4 pages.</w:t>
      </w:r>
    </w:p>
    <w:p>
      <w:pPr>
        <w:spacing w:after="240" w:before="0"/>
      </w:pPr>
    </w:p>
    <w:p>
      <w:pPr>
        <w:pStyle w:val="Heading2"/>
        <w:spacing w:after="120" w:before="320"/>
      </w:pPr>
      <w:r>
        <w:rPr>
          <w:rFonts w:ascii="Arial" w:cs="Arial" w:eastAsia="Arial" w:hAnsi="Arial"/>
          <w:b/>
          <w:bCs/>
          <w:color w:val="4F3FB0"/>
          <w:sz w:val="28"/>
          <w:szCs w:val="28"/>
        </w:rPr>
        <w:t xml:space="preserve">12.1  Driver Name Calculated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3FF" w:val="clear"/>
            <w:tcMar>
              <w:top w:type="dxa" w:w="180"/>
              <w:left w:type="dxa" w:w="280"/>
              <w:bottom w:type="dxa" w:w="180"/>
              <w:right w:type="dxa" w:w="280"/>
            </w:tcMar>
          </w:tcPr>
          <w:p>
            <w:pPr>
              <w:spacing w:after="40"/>
            </w:pPr>
            <w:r>
              <w:rPr>
                <w:rFonts w:ascii="Arial" w:cs="Arial" w:eastAsia="Arial" w:hAnsi="Arial"/>
                <w:b/>
                <w:bCs/>
                <w:color w:val="4F3FB0"/>
                <w:sz w:val="18"/>
                <w:szCs w:val="18"/>
              </w:rPr>
              <w:t xml:space="preserve">CALCULATED COLUMN</w:t>
            </w:r>
          </w:p>
          <w:p>
            <w:pPr>
              <w:spacing w:after="80"/>
            </w:pPr>
            <w:r>
              <w:rPr>
                <w:rFonts w:ascii="Arial" w:cs="Arial" w:eastAsia="Arial" w:hAnsi="Arial"/>
                <w:b/>
                <w:bCs/>
                <w:color w:val="4F3FB0"/>
                <w:sz w:val="26"/>
                <w:szCs w:val="26"/>
              </w:rPr>
              <w:t xml:space="preserve">Drivers Name — combining first and last name into one field</w:t>
            </w:r>
          </w:p>
          <w:p>
            <w:r>
              <w:rPr>
                <w:rFonts w:ascii="Arial" w:cs="Arial" w:eastAsia="Arial" w:hAnsi="Arial"/>
                <w:i/>
                <w:iCs/>
                <w:color w:val="4F3FB0"/>
                <w:sz w:val="21"/>
                <w:szCs w:val="21"/>
              </w:rPr>
              <w:t xml:space="preserve">Created directly in the drivers table in Power BI Data View. This single column is used as the row label in all driver-related visuals — ranking tables, scatter plots, and safety scorecards — so that full names appear instead of raw driver IDs.</w:t>
            </w:r>
          </w:p>
        </w:tc>
      </w:tr>
    </w:tbl>
    <w:p>
      <w:pPr>
        <w:spacing w:after="160" w:before="0"/>
      </w:pPr>
    </w:p>
    <w:p>
      <w:pPr>
        <w:spacing w:after="80" w:before="200"/>
      </w:pPr>
      <w:r>
        <w:rPr>
          <w:rFonts w:ascii="Arial" w:cs="Arial" w:eastAsia="Arial" w:hAnsi="Arial"/>
          <w:b/>
          <w:bCs/>
          <w:color w:val="1A1A2E"/>
          <w:sz w:val="24"/>
          <w:szCs w:val="24"/>
        </w:rPr>
        <w:t xml:space="preserve">DAX — Calculated Column (not a measure — written in Data View)</w:t>
      </w:r>
    </w:p>
    <w:p>
      <w:pPr>
        <w:spacing w:after="80" w:before="0"/>
      </w:pPr>
      <w:r>
        <w:rPr>
          <w:rFonts w:ascii="Arial" w:cs="Arial" w:eastAsia="Arial" w:hAnsi="Arial"/>
          <w:b w:val="false"/>
          <w:bCs w:val="false"/>
          <w:color w:val="5A5A72"/>
          <w:sz w:val="22"/>
          <w:szCs w:val="22"/>
        </w:rPr>
        <w:t xml:space="preserve">Go to Data view → click the drivers table → New Column → paste this formula: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Column Name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Drivers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Formula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drivers[first_name] &amp; " " &amp; drivers[last_name]</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Where to write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Data view → drivers table → New Column (not New Measure)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Why needed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driver_id values like DRV00058 are not readable in visuals. Full names make scorecards, tables, and charts immediately understandable to management.</w:t>
            </w:r>
          </w:p>
        </w:tc>
      </w:tr>
    </w:tbl>
    <w:p>
      <w:pPr>
        <w:spacing w:after="240" w:before="0"/>
      </w:pPr>
    </w:p>
    <w:p>
      <w:pPr>
        <w:pStyle w:val="Heading2"/>
        <w:spacing w:after="120" w:before="320"/>
      </w:pPr>
      <w:r>
        <w:rPr>
          <w:rFonts w:ascii="Arial" w:cs="Arial" w:eastAsia="Arial" w:hAnsi="Arial"/>
          <w:b/>
          <w:bCs/>
          <w:color w:val="4F3FB0"/>
          <w:sz w:val="28"/>
          <w:szCs w:val="28"/>
        </w:rPr>
        <w:t xml:space="preserve">12.2  Additional DAX Measures — Driver Performance &amp; Risk</w:t>
      </w:r>
    </w:p>
    <w:p>
      <w:pPr>
        <w:spacing w:after="80" w:before="200"/>
      </w:pPr>
      <w:r>
        <w:rPr>
          <w:rFonts w:ascii="Arial" w:cs="Arial" w:eastAsia="Arial" w:hAnsi="Arial"/>
          <w:b/>
          <w:bCs/>
          <w:color w:val="1A1A2E"/>
          <w:sz w:val="24"/>
          <w:szCs w:val="24"/>
        </w:rPr>
        <w:t xml:space="preserve">Driver Risk Level</w:t>
      </w:r>
    </w:p>
    <w:p>
      <w:pPr>
        <w:spacing w:after="80" w:before="0"/>
      </w:pPr>
      <w:r>
        <w:rPr>
          <w:rFonts w:ascii="Arial" w:cs="Arial" w:eastAsia="Arial" w:hAnsi="Arial"/>
          <w:b w:val="false"/>
          <w:bCs w:val="false"/>
          <w:color w:val="5A5A72"/>
          <w:sz w:val="22"/>
          <w:szCs w:val="22"/>
        </w:rPr>
        <w:t xml:space="preserve">A calculated measure that classifies each driver into High, Medium, or Low risk based on their incident count. Used as the Legend field in the driver performance bar chart.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Measure Name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 Risk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DAX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SWITCH(TRUE(), [Driver Incident Count] &gt;= 5, "High Risk", [Driver Incident Count] &gt;= 3, "Medium Risk", "Low Risk")</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Output values</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High Risk / Medium Risk / Low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Used 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 performance bar chart legend · Safety scorecard conditional formatting</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Business purpose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Classifies drivers so management can instantly identify who needs immediate action vs monitoring vs recognition</w:t>
            </w:r>
          </w:p>
        </w:tc>
      </w:tr>
    </w:tbl>
    <w:p>
      <w:pPr>
        <w:spacing w:after="200" w:before="0"/>
      </w:pPr>
    </w:p>
    <w:p>
      <w:pPr>
        <w:spacing w:after="80" w:before="200"/>
      </w:pPr>
      <w:r>
        <w:rPr>
          <w:rFonts w:ascii="Arial" w:cs="Arial" w:eastAsia="Arial" w:hAnsi="Arial"/>
          <w:b/>
          <w:bCs/>
          <w:color w:val="1A1A2E"/>
          <w:sz w:val="24"/>
          <w:szCs w:val="24"/>
        </w:rPr>
        <w:t xml:space="preserve">Driver Performance Score</w:t>
      </w:r>
    </w:p>
    <w:p>
      <w:pPr>
        <w:spacing w:after="80" w:before="0"/>
      </w:pPr>
      <w:r>
        <w:rPr>
          <w:rFonts w:ascii="Arial" w:cs="Arial" w:eastAsia="Arial" w:hAnsi="Arial"/>
          <w:b w:val="false"/>
          <w:bCs w:val="false"/>
          <w:color w:val="5A5A72"/>
          <w:sz w:val="22"/>
          <w:szCs w:val="22"/>
        </w:rPr>
        <w:t xml:space="preserve">A composite score combining on-time delivery rate and revenue contribution. Used as the X-axis in the driver performance ranking chart.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Measure Name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 Performance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DAX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([On-Time Delivery Rate] * 0.6) + DIVIDE([Total Revenue], 10000000) * 0.4</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Weight logic</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OTD Rate carries 60% of the score (service quality). Revenue carries 40% (output). This ensures a driver cannot rank high purely on earnings while consistently delivering 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 decimal score — higher is better</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Used in</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 performance clustered bar chart (X-axis)</w:t>
            </w:r>
          </w:p>
        </w:tc>
      </w:tr>
    </w:tbl>
    <w:p>
      <w:pPr>
        <w:spacing w:after="200" w:before="0"/>
      </w:pPr>
    </w:p>
    <w:p>
      <w:pPr>
        <w:spacing w:after="80" w:before="200"/>
      </w:pPr>
      <w:r>
        <w:rPr>
          <w:rFonts w:ascii="Arial" w:cs="Arial" w:eastAsia="Arial" w:hAnsi="Arial"/>
          <w:b/>
          <w:bCs/>
          <w:color w:val="1A1A2E"/>
          <w:sz w:val="24"/>
          <w:szCs w:val="24"/>
        </w:rPr>
        <w:t xml:space="preserve">Average Revenue per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Measure Name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Average Revenue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DAX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AVERAGEX(VALUES(drivers[driver_id]), [Total Revenue])</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Value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$2,074,714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Used 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Reference line on driver ranking charts · KPI card on Page 3</w:t>
            </w:r>
          </w:p>
        </w:tc>
      </w:tr>
    </w:tbl>
    <w:p>
      <w:pPr>
        <w:spacing w:after="200" w:before="0"/>
      </w:pPr>
    </w:p>
    <w:p>
      <w:pPr>
        <w:spacing w:after="80" w:before="200"/>
      </w:pPr>
      <w:r>
        <w:rPr>
          <w:rFonts w:ascii="Arial" w:cs="Arial" w:eastAsia="Arial" w:hAnsi="Arial"/>
          <w:b/>
          <w:bCs/>
          <w:color w:val="1A1A2E"/>
          <w:sz w:val="24"/>
          <w:szCs w:val="24"/>
        </w:rPr>
        <w:t xml:space="preserve">Driver Preventable Incident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Measure Name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 Preventable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DAX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CALCULATE(COUNTROWS(safety_incidents), safety_incidents[preventable_flag] = TRUE())</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Value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64 total preventable incidents across all drivers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Used 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Safety scorecard table — Preventable column</w:t>
            </w:r>
          </w:p>
        </w:tc>
      </w:tr>
    </w:tbl>
    <w:p>
      <w:pPr>
        <w:spacing w:after="240" w:before="0"/>
      </w:pPr>
    </w:p>
    <w:p>
      <w:pPr>
        <w:pStyle w:val="Heading2"/>
        <w:spacing w:after="120" w:before="320"/>
      </w:pPr>
      <w:r>
        <w:rPr>
          <w:rFonts w:ascii="Arial" w:cs="Arial" w:eastAsia="Arial" w:hAnsi="Arial"/>
          <w:b/>
          <w:bCs/>
          <w:color w:val="4F3FB0"/>
          <w:sz w:val="28"/>
          <w:szCs w:val="28"/>
        </w:rPr>
        <w:t xml:space="preserve">12.3  Driver Safety Scorecard — Matrix Visual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80"/>
              <w:left w:type="dxa" w:w="280"/>
              <w:bottom w:type="dxa" w:w="180"/>
              <w:right w:type="dxa" w:w="280"/>
            </w:tcMar>
          </w:tcPr>
          <w:p>
            <w:pPr>
              <w:spacing w:after="40"/>
            </w:pPr>
            <w:r>
              <w:rPr>
                <w:rFonts w:ascii="Arial" w:cs="Arial" w:eastAsia="Arial" w:hAnsi="Arial"/>
                <w:b/>
                <w:bCs/>
                <w:color w:val="C0392B"/>
                <w:sz w:val="18"/>
                <w:szCs w:val="18"/>
              </w:rPr>
              <w:t xml:space="preserve">BUSINESS QUESTION</w:t>
            </w:r>
          </w:p>
          <w:p>
            <w:pPr>
              <w:spacing w:after="80"/>
            </w:pPr>
            <w:r>
              <w:rPr>
                <w:rFonts w:ascii="Arial" w:cs="Arial" w:eastAsia="Arial" w:hAnsi="Arial"/>
                <w:b/>
                <w:bCs/>
                <w:color w:val="C0392B"/>
                <w:sz w:val="26"/>
                <w:szCs w:val="26"/>
              </w:rPr>
              <w:t xml:space="preserve">Which drivers are associated with the highest number of incidents?</w:t>
            </w:r>
          </w:p>
          <w:p>
            <w:r>
              <w:rPr>
                <w:rFonts w:ascii="Arial" w:cs="Arial" w:eastAsia="Arial" w:hAnsi="Arial"/>
                <w:i/>
                <w:iCs/>
                <w:color w:val="C0392B"/>
                <w:sz w:val="21"/>
                <w:szCs w:val="21"/>
              </w:rPr>
              <w:t xml:space="preserve">DRV00058 identified as highest-risk driver: 7 incidents, $117.6K in claims, 3 preventable. Immediate review of route assignment, licence status, and retraining history recommended.</w:t>
            </w:r>
          </w:p>
        </w:tc>
      </w:tr>
    </w:tbl>
    <w:p>
      <w:pPr>
        <w:spacing w:after="160" w:before="0"/>
      </w:pPr>
    </w:p>
    <w:p>
      <w:pPr>
        <w:spacing w:after="80" w:before="200"/>
      </w:pPr>
      <w:r>
        <w:rPr>
          <w:rFonts w:ascii="Arial" w:cs="Arial" w:eastAsia="Arial" w:hAnsi="Arial"/>
          <w:b/>
          <w:bCs/>
          <w:color w:val="1A1A2E"/>
          <w:sz w:val="24"/>
          <w:szCs w:val="24"/>
        </w:rPr>
        <w:t xml:space="preserve">Visual Setup Steps</w:t>
      </w:r>
    </w:p>
    <w:p>
      <w:pPr>
        <w:spacing w:after="80" w:before="0"/>
      </w:pPr>
      <w:r>
        <w:rPr>
          <w:rFonts w:ascii="Arial" w:cs="Arial" w:eastAsia="Arial" w:hAnsi="Arial"/>
          <w:b w:val="false"/>
          <w:bCs w:val="false"/>
          <w:color w:val="5A5A72"/>
          <w:sz w:val="22"/>
          <w:szCs w:val="22"/>
        </w:rPr>
        <w:t xml:space="preserve">Visual type: Matrix (not a standard table — Matrix allows row grouping and richer conditional formatting)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Field Well</w:t>
            </w:r>
          </w:p>
        </w:tc>
        <w:tc>
          <w:tcPr>
            <w:tcW w:type="dxa" w:w="22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Field Placed</w:t>
            </w:r>
          </w:p>
        </w:tc>
        <w:tc>
          <w:tcPr>
            <w:tcW w:type="dxa" w:w="53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Rows</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drivers[Drivers Name]</w:t>
            </w:r>
          </w:p>
        </w:tc>
        <w:tc>
          <w:tcPr>
            <w:tcW w:type="dxa" w:w="5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Uses the calculated column — shows full name not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Values — Column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Revenue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Shows revenue contribution alongside risk metrics</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Values — Column 2</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On-Time Delivery Rate</w:t>
            </w:r>
          </w:p>
        </w:tc>
        <w:tc>
          <w:tcPr>
            <w:tcW w:type="dxa" w:w="5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Shows service quality alongside risk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Values — Column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 Incident Count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Primary sort column — sorted descending</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Values — Column 4</w:t>
            </w:r>
          </w:p>
        </w:tc>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Claims Cost</w:t>
            </w:r>
          </w:p>
        </w:tc>
        <w:tc>
          <w:tcPr>
            <w:tcW w:type="dxa" w:w="53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Financial cost of incidents per driver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 Incident Count — Descending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Highest-risk drivers appear at the top automatically</w:t>
            </w:r>
          </w:p>
        </w:tc>
      </w:tr>
    </w:tbl>
    <w:p>
      <w:pPr>
        <w:spacing w:after="200" w:before="0"/>
      </w:pPr>
    </w:p>
    <w:p>
      <w:pPr>
        <w:spacing w:after="80" w:before="200"/>
      </w:pPr>
      <w:r>
        <w:rPr>
          <w:rFonts w:ascii="Arial" w:cs="Arial" w:eastAsia="Arial" w:hAnsi="Arial"/>
          <w:b/>
          <w:bCs/>
          <w:color w:val="1A1A2E"/>
          <w:sz w:val="24"/>
          <w:szCs w:val="24"/>
        </w:rPr>
        <w:t xml:space="preserve">Conditional Formatting Rules — Incident Count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600"/>
        <w:gridCol w:w="3760"/>
      </w:tblGrid>
      <w:tr>
        <w:tc>
          <w:tcPr>
            <w:tcW w:type="dxa" w:w="10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Rule</w:t>
            </w:r>
          </w:p>
        </w:tc>
        <w:tc>
          <w:tcPr>
            <w:tcW w:type="dxa" w:w="20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Condition</w:t>
            </w:r>
          </w:p>
        </w:tc>
        <w:tc>
          <w:tcPr>
            <w:tcW w:type="dxa" w:w="26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Background Colour</w:t>
            </w:r>
          </w:p>
        </w:tc>
        <w:tc>
          <w:tcPr>
            <w:tcW w:type="dxa" w:w="37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Purpose</w:t>
            </w:r>
          </w:p>
        </w:tc>
      </w:tr>
      <w:tr>
        <w:tc>
          <w:tcPr>
            <w:tcW w:type="dxa" w:w="1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Rule 1</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0–2 incidents</w:t>
            </w:r>
          </w:p>
        </w:tc>
        <w:tc>
          <w:tcPr>
            <w:tcW w:type="dxa" w:w="2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Green (#E1F5EE / #0F6E56 text)</w:t>
            </w:r>
          </w:p>
        </w:tc>
        <w:tc>
          <w:tcPr>
            <w:tcW w:type="dxa" w:w="37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Safe — no action needed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Rule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3–4 incidents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Amber (#FAEEDA / #854F0B 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Watch — monitor this driver</w:t>
            </w:r>
          </w:p>
        </w:tc>
      </w:tr>
      <w:tr>
        <w:tc>
          <w:tcPr>
            <w:tcW w:type="dxa" w:w="1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Rule 3</w:t>
            </w:r>
          </w:p>
        </w:tc>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5+ incidents</w:t>
            </w:r>
          </w:p>
        </w:tc>
        <w:tc>
          <w:tcPr>
            <w:tcW w:type="dxa" w:w="26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 (#FCEBEB / #A32D2D text)</w:t>
            </w:r>
          </w:p>
        </w:tc>
        <w:tc>
          <w:tcPr>
            <w:tcW w:type="dxa" w:w="37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Urgent — immediate review required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Rule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Highest Claims Cost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Darkest Red gradient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Financial risk flag — independent of incident count</w:t>
            </w:r>
          </w:p>
        </w:tc>
      </w:tr>
    </w:tbl>
    <w:p>
      <w:pPr>
        <w:spacing w:after="160" w:before="0"/>
      </w:pPr>
    </w:p>
    <w:p>
      <w:pPr>
        <w:spacing w:after="80" w:before="0"/>
      </w:pPr>
      <w:r>
        <w:rPr>
          <w:rFonts w:ascii="Arial" w:cs="Arial" w:eastAsia="Arial" w:hAnsi="Arial"/>
          <w:b w:val="false"/>
          <w:bCs w:val="false"/>
          <w:color w:val="5A5A72"/>
          <w:sz w:val="22"/>
          <w:szCs w:val="22"/>
        </w:rPr>
        <w:t xml:space="preserve">How to apply conditional formatting in Power BI:</w:t>
      </w:r>
    </w:p>
    <w:p>
      <w:pPr>
        <w:pStyle w:val="ListParagraph"/>
        <w:numPr>
          <w:ilvl w:val="0"/>
          <w:numId w:val="3"/>
        </w:numPr>
        <w:spacing w:after="40" w:before="40"/>
      </w:pPr>
      <w:r>
        <w:rPr>
          <w:rFonts w:ascii="Arial" w:cs="Arial" w:eastAsia="Arial" w:hAnsi="Arial"/>
          <w:color w:val="5A5A72"/>
          <w:sz w:val="22"/>
          <w:szCs w:val="22"/>
        </w:rPr>
        <w:t xml:space="preserve">Click on the Matrix visual to select it</w:t>
      </w:r>
    </w:p>
    <w:p>
      <w:pPr>
        <w:pStyle w:val="ListParagraph"/>
        <w:numPr>
          <w:ilvl w:val="0"/>
          <w:numId w:val="3"/>
        </w:numPr>
        <w:spacing w:after="40" w:before="40"/>
      </w:pPr>
      <w:r>
        <w:rPr>
          <w:rFonts w:ascii="Arial" w:cs="Arial" w:eastAsia="Arial" w:hAnsi="Arial"/>
          <w:color w:val="5A5A72"/>
          <w:sz w:val="22"/>
          <w:szCs w:val="22"/>
        </w:rPr>
        <w:t xml:space="preserve">In the Format pane → find the specific value column (e.g. Driver Incident Count)</w:t>
      </w:r>
    </w:p>
    <w:p>
      <w:pPr>
        <w:pStyle w:val="ListParagraph"/>
        <w:numPr>
          <w:ilvl w:val="0"/>
          <w:numId w:val="3"/>
        </w:numPr>
        <w:spacing w:after="40" w:before="40"/>
      </w:pPr>
      <w:r>
        <w:rPr>
          <w:rFonts w:ascii="Arial" w:cs="Arial" w:eastAsia="Arial" w:hAnsi="Arial"/>
          <w:color w:val="5A5A72"/>
          <w:sz w:val="22"/>
          <w:szCs w:val="22"/>
        </w:rPr>
        <w:t xml:space="preserve">Click the fx button next to Background color</w:t>
      </w:r>
    </w:p>
    <w:p>
      <w:pPr>
        <w:pStyle w:val="ListParagraph"/>
        <w:numPr>
          <w:ilvl w:val="0"/>
          <w:numId w:val="3"/>
        </w:numPr>
        <w:spacing w:after="40" w:before="40"/>
      </w:pPr>
      <w:r>
        <w:rPr>
          <w:rFonts w:ascii="Arial" w:cs="Arial" w:eastAsia="Arial" w:hAnsi="Arial"/>
          <w:color w:val="5A5A72"/>
          <w:sz w:val="22"/>
          <w:szCs w:val="22"/>
        </w:rPr>
        <w:t xml:space="preserve">Select Rules as the format style</w:t>
      </w:r>
    </w:p>
    <w:p>
      <w:pPr>
        <w:pStyle w:val="ListParagraph"/>
        <w:numPr>
          <w:ilvl w:val="0"/>
          <w:numId w:val="3"/>
        </w:numPr>
        <w:spacing w:after="40" w:before="40"/>
      </w:pPr>
      <w:r>
        <w:rPr>
          <w:rFonts w:ascii="Arial" w:cs="Arial" w:eastAsia="Arial" w:hAnsi="Arial"/>
          <w:color w:val="5A5A72"/>
          <w:sz w:val="22"/>
          <w:szCs w:val="22"/>
        </w:rPr>
        <w:t xml:space="preserve">Add each rule: If value is between 0 and 2 → set colour green. If between 3 and 4 → amber. If 5 or greater → red</w:t>
      </w:r>
    </w:p>
    <w:p>
      <w:pPr>
        <w:pStyle w:val="ListParagraph"/>
        <w:numPr>
          <w:ilvl w:val="0"/>
          <w:numId w:val="3"/>
        </w:numPr>
        <w:spacing w:after="40" w:before="40"/>
      </w:pPr>
      <w:r>
        <w:rPr>
          <w:rFonts w:ascii="Arial" w:cs="Arial" w:eastAsia="Arial" w:hAnsi="Arial"/>
          <w:color w:val="5A5A72"/>
          <w:sz w:val="22"/>
          <w:szCs w:val="22"/>
        </w:rPr>
        <w:t xml:space="preserve">For Claims Cost: select Gradient instead of Rules → set lowest value white, highest value dark red</w:t>
      </w:r>
    </w:p>
    <w:p>
      <w:pPr>
        <w:pStyle w:val="ListParagraph"/>
        <w:numPr>
          <w:ilvl w:val="0"/>
          <w:numId w:val="3"/>
        </w:numPr>
        <w:spacing w:after="40" w:before="40"/>
      </w:pPr>
      <w:r>
        <w:rPr>
          <w:rFonts w:ascii="Arial" w:cs="Arial" w:eastAsia="Arial" w:hAnsi="Arial"/>
          <w:color w:val="5A5A72"/>
          <w:sz w:val="22"/>
          <w:szCs w:val="22"/>
        </w:rPr>
        <w:t xml:space="preserve">Click OK — formatting applies instantly across all rows</w:t>
      </w:r>
    </w:p>
    <w:p>
      <w:pPr>
        <w:spacing w:after="240" w:before="0"/>
      </w:pPr>
    </w:p>
    <w:p>
      <w:pPr>
        <w:pStyle w:val="Heading2"/>
        <w:spacing w:after="120" w:before="320"/>
      </w:pPr>
      <w:r>
        <w:rPr>
          <w:rFonts w:ascii="Arial" w:cs="Arial" w:eastAsia="Arial" w:hAnsi="Arial"/>
          <w:b/>
          <w:bCs/>
          <w:color w:val="4F3FB0"/>
          <w:sz w:val="28"/>
          <w:szCs w:val="28"/>
        </w:rPr>
        <w:t xml:space="preserve">12.4  Safety Incidents vs Claims Cost — Dual-Axis Trend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E2" w:val="clear"/>
            <w:tcMar>
              <w:top w:type="dxa" w:w="180"/>
              <w:left w:type="dxa" w:w="280"/>
              <w:bottom w:type="dxa" w:w="180"/>
              <w:right w:type="dxa" w:w="280"/>
            </w:tcMar>
          </w:tcPr>
          <w:p>
            <w:pPr>
              <w:spacing w:after="40"/>
            </w:pPr>
            <w:r>
              <w:rPr>
                <w:rFonts w:ascii="Arial" w:cs="Arial" w:eastAsia="Arial" w:hAnsi="Arial"/>
                <w:b/>
                <w:bCs/>
                <w:color w:val="B7610A"/>
                <w:sz w:val="18"/>
                <w:szCs w:val="18"/>
              </w:rPr>
              <w:t xml:space="preserve">BUSINESS QUESTION</w:t>
            </w:r>
          </w:p>
          <w:p>
            <w:pPr>
              <w:spacing w:after="80"/>
            </w:pPr>
            <w:r>
              <w:rPr>
                <w:rFonts w:ascii="Arial" w:cs="Arial" w:eastAsia="Arial" w:hAnsi="Arial"/>
                <w:b/>
                <w:bCs/>
                <w:color w:val="B7610A"/>
                <w:sz w:val="26"/>
                <w:szCs w:val="26"/>
              </w:rPr>
              <w:t xml:space="preserve">How have safety incidents and claims costs changed over time?</w:t>
            </w:r>
          </w:p>
          <w:p>
            <w:r>
              <w:rPr>
                <w:rFonts w:ascii="Arial" w:cs="Arial" w:eastAsia="Arial" w:hAnsi="Arial"/>
                <w:i/>
                <w:iCs/>
                <w:color w:val="B7610A"/>
                <w:sz w:val="21"/>
                <w:szCs w:val="21"/>
              </w:rPr>
              <w:t xml:space="preserve">Incidents rising (56 in 2022, 54 in 2023, 60 in 2024 — +11.1%). Claims cost falling ($1.02M to $840K). More incidents but less financial damage per incident. Frequency is the problem to solve.</w:t>
            </w:r>
          </w:p>
        </w:tc>
      </w:tr>
    </w:tbl>
    <w:p>
      <w:pPr>
        <w:spacing w:after="160" w:before="0"/>
      </w:pPr>
    </w:p>
    <w:p>
      <w:pPr>
        <w:spacing w:after="80" w:before="200"/>
      </w:pPr>
      <w:r>
        <w:rPr>
          <w:rFonts w:ascii="Arial" w:cs="Arial" w:eastAsia="Arial" w:hAnsi="Arial"/>
          <w:b/>
          <w:bCs/>
          <w:color w:val="1A1A2E"/>
          <w:sz w:val="24"/>
          <w:szCs w:val="24"/>
        </w:rPr>
        <w:t xml:space="preserve">Visual Configuration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60"/>
      </w:tblGrid>
      <w:tr>
        <w:tc>
          <w:tcPr>
            <w:tcW w:type="dxa" w:w="20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Setting</w:t>
            </w:r>
          </w:p>
        </w:tc>
        <w:tc>
          <w:tcPr>
            <w:tcW w:type="dxa" w:w="24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Value</w:t>
            </w:r>
          </w:p>
        </w:tc>
        <w:tc>
          <w:tcPr>
            <w:tcW w:type="dxa" w:w="51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Visual Type</w:t>
            </w:r>
          </w:p>
        </w:tc>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Line and Clustered Column Chart</w:t>
            </w:r>
          </w:p>
        </w:tc>
        <w:tc>
          <w:tcPr>
            <w:tcW w:type="dxa" w:w="5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Allows two Y-axes — incidents as bars, claims as 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X-axis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safety_incidents[incident_date] — Year level from Date Hierarchy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Shows year-by-year trend clearly</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Column Y-axis (bars)</w:t>
            </w:r>
          </w:p>
        </w:tc>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Safety Incidents</w:t>
            </w:r>
          </w:p>
        </w:tc>
        <w:tc>
          <w:tcPr>
            <w:tcW w:type="dxa" w:w="5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Bars show incident count per period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Line Y-axis (line)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Claims Cost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Line shows financial cost trend</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Bar colour</w:t>
            </w:r>
          </w:p>
        </w:tc>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 (#A32D2D)</w:t>
            </w:r>
          </w:p>
        </w:tc>
        <w:tc>
          <w:tcPr>
            <w:tcW w:type="dxa" w:w="5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Rising bars in red immediately signals danger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Line colour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Amber (#B7610A)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Claims line in amber — caution, but improving</w:t>
            </w:r>
          </w:p>
        </w:tc>
      </w:tr>
      <w:tr>
        <w:tc>
          <w:tcPr>
            <w:tcW w:type="dxa" w:w="20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Drill-down</w:t>
            </w:r>
          </w:p>
        </w:tc>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Enabled via Date Hierarchy (Year → Quarter → Month)</w:t>
            </w:r>
          </w:p>
        </w:tc>
        <w:tc>
          <w:tcPr>
            <w:tcW w:type="dxa" w:w="5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Allows clicking into any year to see monthly breakdown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Reference 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3-year average = 56.7 incidents (add via Analytics pane)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Shows whether current year is above or below average</w:t>
            </w:r>
          </w:p>
        </w:tc>
      </w:tr>
    </w:tbl>
    <w:p>
      <w:pPr>
        <w:spacing w:after="240" w:before="0"/>
      </w:pPr>
    </w:p>
    <w:p>
      <w:pPr>
        <w:pStyle w:val="Heading2"/>
        <w:spacing w:after="120" w:before="320"/>
      </w:pPr>
      <w:r>
        <w:rPr>
          <w:rFonts w:ascii="Arial" w:cs="Arial" w:eastAsia="Arial" w:hAnsi="Arial"/>
          <w:b/>
          <w:bCs/>
          <w:color w:val="4F3FB0"/>
          <w:sz w:val="28"/>
          <w:szCs w:val="28"/>
        </w:rPr>
        <w:t xml:space="preserve">12.5  Driver Performance Ranking — Clustered Bar Chart</w:t>
      </w:r>
    </w:p>
    <w:p>
      <w:pPr>
        <w:spacing w:after="80" w:before="200"/>
      </w:pPr>
      <w:r>
        <w:rPr>
          <w:rFonts w:ascii="Arial" w:cs="Arial" w:eastAsia="Arial" w:hAnsi="Arial"/>
          <w:b/>
          <w:bCs/>
          <w:color w:val="1A1A2E"/>
          <w:sz w:val="24"/>
          <w:szCs w:val="24"/>
        </w:rPr>
        <w:t xml:space="preserve">Visual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Setting</w:t>
            </w:r>
          </w:p>
        </w:tc>
        <w:tc>
          <w:tcPr>
            <w:tcW w:type="dxa" w:w="24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Value</w:t>
            </w:r>
          </w:p>
        </w:tc>
        <w:tc>
          <w:tcPr>
            <w:tcW w:type="dxa" w:w="51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Purpose</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Visual Type</w:t>
            </w:r>
          </w:p>
        </w:tc>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Clustered Bar Chart (horizontal)</w:t>
            </w:r>
          </w:p>
        </w:tc>
        <w:tc>
          <w:tcPr>
            <w:tcW w:type="dxa" w:w="5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Horizontal bars are easier to read with long driver name labels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X-axis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 Performance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Composite score — higher is better</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Y-axis</w:t>
            </w:r>
          </w:p>
        </w:tc>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drivers[Drivers Name]</w:t>
            </w:r>
          </w:p>
        </w:tc>
        <w:tc>
          <w:tcPr>
            <w:tcW w:type="dxa" w:w="5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Full name from calculated column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Legend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 Risk Level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Colour-codes each bar by High/Medium/Low risk</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Legend colours</w:t>
            </w:r>
          </w:p>
        </w:tc>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High Risk = Red · Medium Risk = Amber · Low Risk = Green</w:t>
            </w:r>
          </w:p>
        </w:tc>
        <w:tc>
          <w:tcPr>
            <w:tcW w:type="dxa" w:w="5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Instant visual risk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Tooltips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Revenue · Total Claims Cost · Driver Incident Count · On-Time Delivery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Hover over any bar to see full driver profile</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Sort</w:t>
            </w:r>
          </w:p>
        </w:tc>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Driver Performance Score — Descending</w:t>
            </w:r>
          </w:p>
        </w:tc>
        <w:tc>
          <w:tcPr>
            <w:tcW w:type="dxa" w:w="5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Best performers at the top</w:t>
            </w:r>
          </w:p>
        </w:tc>
      </w:tr>
    </w:tbl>
    <w:p>
      <w:pPr>
        <w:spacing w:after="200" w:before="0"/>
      </w:pPr>
    </w:p>
    <w:p>
      <w:pPr>
        <w:spacing w:after="80" w:before="0"/>
      </w:pPr>
      <w:r>
        <w:rPr>
          <w:rFonts w:ascii="Arial" w:cs="Arial" w:eastAsia="Arial" w:hAnsi="Arial"/>
          <w:b w:val="false"/>
          <w:bCs w:val="false"/>
          <w:color w:val="5A5A72"/>
          <w:sz w:val="22"/>
          <w:szCs w:val="22"/>
        </w:rPr>
        <w:t xml:space="preserve">Business insight: High-performing low-risk drivers (top-right of the scatter, top of the bar chart) are the operational benchmarks. Low-performing high-risk drivers are the coaching priorities. The Performance Score separates the two groups objectively.</w:t>
      </w:r>
    </w:p>
    <w:p>
      <w:pPr>
        <w:spacing w:after="240" w:before="0"/>
      </w:pPr>
    </w:p>
    <w:p>
      <w:pPr>
        <w:pStyle w:val="Heading2"/>
        <w:spacing w:after="120" w:before="320"/>
      </w:pPr>
      <w:r>
        <w:rPr>
          <w:rFonts w:ascii="Arial" w:cs="Arial" w:eastAsia="Arial" w:hAnsi="Arial"/>
          <w:b/>
          <w:bCs/>
          <w:color w:val="4F3FB0"/>
          <w:sz w:val="28"/>
          <w:szCs w:val="28"/>
        </w:rPr>
        <w:t xml:space="preserve">12.6  KPI Card Formatting — Total Downtime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Setting</w:t>
            </w:r>
          </w:p>
        </w:tc>
        <w:tc>
          <w:tcPr>
            <w:tcW w:type="dxa" w:w="7160"/>
            <w:tcBorders>
              <w:top w:val="single" w:color="CCCCCC" w:sz="1"/>
              <w:left w:val="single" w:color="CCCCCC" w:sz="1"/>
              <w:bottom w:val="single" w:color="CCCCCC" w:sz="1"/>
              <w:right w:val="single" w:color="CCCCCC" w:sz="1"/>
            </w:tcBorders>
            <w:shd w:fill="4F3FB0" w:val="clear"/>
            <w:tcMar>
              <w:top w:type="dxa" w:w="80"/>
              <w:left w:type="dxa" w:w="120"/>
              <w:bottom w:type="dxa" w:w="80"/>
              <w:right w:type="dxa" w:w="8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Measure</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Total Downtime = SUM(truck_utilization_metrics[downtime_hours])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Display value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54,812</w:t>
            </w:r>
          </w:p>
        </w:tc>
      </w:tr>
      <w:tr>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Suffix added</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hrs — added directly in Format pane → Callout value → Value decimal places → Display units → Custom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Card style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Executive format: large bold number, small label below, no border</w:t>
            </w:r>
          </w:p>
        </w:tc>
      </w:tr>
      <w:tr>
        <w:tc>
          <w:tcPr>
            <w:tcW w:type="dxa" w:w="24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Colour</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Red — 54,812 hours of downtime is a concern, not a positive metric</w:t>
            </w:r>
          </w:p>
        </w:tc>
      </w:tr>
    </w:tbl>
    <w:p>
      <w:pPr>
        <w:spacing w:after="240" w:before="0"/>
      </w:pPr>
    </w:p>
    <w:p>
      <w:pPr>
        <w:pStyle w:val="Heading2"/>
        <w:spacing w:after="120" w:before="320"/>
      </w:pPr>
      <w:r>
        <w:rPr>
          <w:rFonts w:ascii="Arial" w:cs="Arial" w:eastAsia="Arial" w:hAnsi="Arial"/>
          <w:b/>
          <w:bCs/>
          <w:color w:val="4F3FB0"/>
          <w:sz w:val="28"/>
          <w:szCs w:val="28"/>
        </w:rPr>
        <w:t xml:space="preserve">12.7  Dashboard Design Decisions</w:t>
      </w:r>
    </w:p>
    <w:p>
      <w:pPr>
        <w:spacing w:after="80" w:before="200"/>
      </w:pPr>
      <w:r>
        <w:rPr>
          <w:rFonts w:ascii="Arial" w:cs="Arial" w:eastAsia="Arial" w:hAnsi="Arial"/>
          <w:b/>
          <w:bCs/>
          <w:color w:val="1A1A2E"/>
          <w:sz w:val="24"/>
          <w:szCs w:val="24"/>
        </w:rPr>
        <w:t xml:space="preserve">Slicers</w:t>
      </w:r>
    </w:p>
    <w:p>
      <w:pPr>
        <w:pStyle w:val="ListParagraph"/>
        <w:numPr>
          <w:ilvl w:val="0"/>
          <w:numId w:val="2"/>
        </w:numPr>
        <w:spacing w:after="40" w:before="40"/>
      </w:pPr>
      <w:r>
        <w:rPr>
          <w:rFonts w:ascii="Arial" w:cs="Arial" w:eastAsia="Arial" w:hAnsi="Arial"/>
          <w:color w:val="5A5A72"/>
          <w:sz w:val="22"/>
          <w:szCs w:val="22"/>
        </w:rPr>
        <w:t xml:space="preserve">Year slicer: 2022 / 2023 / 2024 — present on all 4 pages as a dropdown</w:t>
      </w:r>
    </w:p>
    <w:p>
      <w:pPr>
        <w:pStyle w:val="ListParagraph"/>
        <w:numPr>
          <w:ilvl w:val="0"/>
          <w:numId w:val="2"/>
        </w:numPr>
        <w:spacing w:after="40" w:before="40"/>
      </w:pPr>
      <w:r>
        <w:rPr>
          <w:rFonts w:ascii="Arial" w:cs="Arial" w:eastAsia="Arial" w:hAnsi="Arial"/>
          <w:color w:val="5A5A72"/>
          <w:sz w:val="22"/>
          <w:szCs w:val="22"/>
        </w:rPr>
        <w:t xml:space="preserve">Quarter slicer: Q1 / Q2 / Q3 / Q4 — for seasonal analysis</w:t>
      </w:r>
    </w:p>
    <w:p>
      <w:pPr>
        <w:pStyle w:val="ListParagraph"/>
        <w:numPr>
          <w:ilvl w:val="0"/>
          <w:numId w:val="2"/>
        </w:numPr>
        <w:spacing w:after="40" w:before="40"/>
      </w:pPr>
      <w:r>
        <w:rPr>
          <w:rFonts w:ascii="Arial" w:cs="Arial" w:eastAsia="Arial" w:hAnsi="Arial"/>
          <w:color w:val="5A5A72"/>
          <w:sz w:val="22"/>
          <w:szCs w:val="22"/>
        </w:rPr>
        <w:t xml:space="preserve">Load Type slicer: Refrigerated / Dry Van — filters all revenue and trip visuals</w:t>
      </w:r>
    </w:p>
    <w:p>
      <w:pPr>
        <w:pStyle w:val="ListParagraph"/>
        <w:numPr>
          <w:ilvl w:val="0"/>
          <w:numId w:val="2"/>
        </w:numPr>
        <w:spacing w:after="40" w:before="40"/>
      </w:pPr>
      <w:r>
        <w:rPr>
          <w:rFonts w:ascii="Arial" w:cs="Arial" w:eastAsia="Arial" w:hAnsi="Arial"/>
          <w:color w:val="5A5A72"/>
          <w:sz w:val="22"/>
          <w:szCs w:val="22"/>
        </w:rPr>
        <w:t xml:space="preserve">Booking Type slicer: Dedicated / Contract / Spot — filters revenue mix charts</w:t>
      </w:r>
    </w:p>
    <w:p>
      <w:pPr>
        <w:pStyle w:val="ListParagraph"/>
        <w:numPr>
          <w:ilvl w:val="0"/>
          <w:numId w:val="2"/>
        </w:numPr>
        <w:spacing w:after="40" w:before="40"/>
      </w:pPr>
      <w:r>
        <w:rPr>
          <w:rFonts w:ascii="Arial" w:cs="Arial" w:eastAsia="Arial" w:hAnsi="Arial"/>
          <w:color w:val="5A5A72"/>
          <w:sz w:val="22"/>
          <w:szCs w:val="22"/>
        </w:rPr>
        <w:t xml:space="preserve">Driver slicer: Full name dropdown — isolates any driver across all pages</w:t>
      </w:r>
    </w:p>
    <w:p>
      <w:pPr>
        <w:pStyle w:val="ListParagraph"/>
        <w:numPr>
          <w:ilvl w:val="0"/>
          <w:numId w:val="2"/>
        </w:numPr>
        <w:spacing w:after="40" w:before="40"/>
      </w:pPr>
      <w:r>
        <w:rPr>
          <w:rFonts w:ascii="Arial" w:cs="Arial" w:eastAsia="Arial" w:hAnsi="Arial"/>
          <w:color w:val="5A5A72"/>
          <w:sz w:val="22"/>
          <w:szCs w:val="22"/>
        </w:rPr>
        <w:t xml:space="preserve">Origin State slicer: Filters route and fuel analysis by corridor</w:t>
      </w:r>
    </w:p>
    <w:p>
      <w:pPr>
        <w:spacing w:after="160" w:before="0"/>
      </w:pPr>
    </w:p>
    <w:p>
      <w:pPr>
        <w:spacing w:after="80" w:before="200"/>
      </w:pPr>
      <w:r>
        <w:rPr>
          <w:rFonts w:ascii="Arial" w:cs="Arial" w:eastAsia="Arial" w:hAnsi="Arial"/>
          <w:b/>
          <w:bCs/>
          <w:color w:val="1A1A2E"/>
          <w:sz w:val="24"/>
          <w:szCs w:val="24"/>
        </w:rPr>
        <w:t xml:space="preserve">Conditional Formatting Convention — Applied Consistently Across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Green</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Good performance — on target or above. OTD rate high, utilisation healthy, low incidents.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Issue or risk — below target or urgent. Low OTD, high fuel %, rising incidents, high claims.</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bCs/>
                <w:color w:val="1A1A2E"/>
                <w:sz w:val="19"/>
                <w:szCs w:val="19"/>
              </w:rPr>
              <w:t xml:space="preserve">Amber</w:t>
            </w:r>
          </w:p>
        </w:tc>
        <w:tc>
          <w:tcPr>
            <w:tcW w:type="dxa" w:w="7160"/>
            <w:tcBorders>
              <w:top w:val="single" w:color="CCCCCC" w:sz="1"/>
              <w:left w:val="single" w:color="CCCCCC" w:sz="1"/>
              <w:bottom w:val="single" w:color="CCCCCC" w:sz="1"/>
              <w:right w:val="single" w:color="CCCCCC" w:sz="1"/>
            </w:tcBorders>
            <w:shd w:fill="F9F8FF" w:val="clear"/>
            <w:tcMar>
              <w:top w:type="dxa" w:w="80"/>
              <w:left w:type="dxa" w:w="120"/>
              <w:bottom w:type="dxa" w:w="80"/>
              <w:right w:type="dxa" w:w="80"/>
            </w:tcMar>
          </w:tcPr>
          <w:p>
            <w:r>
              <w:rPr>
                <w:rFonts w:ascii="Arial" w:cs="Arial" w:eastAsia="Arial" w:hAnsi="Arial"/>
                <w:b w:val="false"/>
                <w:bCs w:val="false"/>
                <w:color w:val="5A5A72"/>
                <w:sz w:val="19"/>
                <w:szCs w:val="19"/>
              </w:rPr>
              <w:t xml:space="preserve">Warning — monitor. Approaching threshold but not yet 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2E"/>
                <w:sz w:val="19"/>
                <w:szCs w:val="19"/>
              </w:rPr>
              <w:t xml:space="preserve">Purple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A5A72"/>
                <w:sz w:val="19"/>
                <w:szCs w:val="19"/>
              </w:rPr>
              <w:t xml:space="preserve">Neutral informational metric — no judgement implied. Revenue totals, miles, trip counts.</w:t>
            </w:r>
          </w:p>
        </w:tc>
      </w:tr>
    </w:tbl>
    <w:p>
      <w:pPr>
        <w:spacing w:after="160" w:before="0"/>
      </w:pPr>
    </w:p>
    <w:p>
      <w:pPr>
        <w:spacing w:after="80" w:before="200"/>
      </w:pPr>
      <w:r>
        <w:rPr>
          <w:rFonts w:ascii="Arial" w:cs="Arial" w:eastAsia="Arial" w:hAnsi="Arial"/>
          <w:b/>
          <w:bCs/>
          <w:color w:val="1A1A2E"/>
          <w:sz w:val="24"/>
          <w:szCs w:val="24"/>
        </w:rPr>
        <w:t xml:space="preserve">Drill-Through Functionality</w:t>
      </w:r>
    </w:p>
    <w:p>
      <w:pPr>
        <w:spacing w:after="80" w:before="0"/>
      </w:pPr>
      <w:r>
        <w:rPr>
          <w:rFonts w:ascii="Arial" w:cs="Arial" w:eastAsia="Arial" w:hAnsi="Arial"/>
          <w:b w:val="false"/>
          <w:bCs w:val="false"/>
          <w:color w:val="5A5A72"/>
          <w:sz w:val="22"/>
          <w:szCs w:val="22"/>
        </w:rPr>
        <w:t xml:space="preserve">Drill-through pages allow a user to right-click any data point in a summary visual and navigate to a detailed breakdown page for that specific item. Recommended implementation:</w:t>
      </w:r>
    </w:p>
    <w:p>
      <w:pPr>
        <w:pStyle w:val="ListParagraph"/>
        <w:numPr>
          <w:ilvl w:val="0"/>
          <w:numId w:val="3"/>
        </w:numPr>
        <w:spacing w:after="40" w:before="40"/>
      </w:pPr>
      <w:r>
        <w:rPr>
          <w:rFonts w:ascii="Arial" w:cs="Arial" w:eastAsia="Arial" w:hAnsi="Arial"/>
          <w:color w:val="5A5A72"/>
          <w:sz w:val="22"/>
          <w:szCs w:val="22"/>
        </w:rPr>
        <w:t xml:space="preserve">Create a dedicated Driver Detail page with full driver metrics</w:t>
      </w:r>
    </w:p>
    <w:p>
      <w:pPr>
        <w:pStyle w:val="ListParagraph"/>
        <w:numPr>
          <w:ilvl w:val="0"/>
          <w:numId w:val="3"/>
        </w:numPr>
        <w:spacing w:after="40" w:before="40"/>
      </w:pPr>
      <w:r>
        <w:rPr>
          <w:rFonts w:ascii="Arial" w:cs="Arial" w:eastAsia="Arial" w:hAnsi="Arial"/>
          <w:color w:val="5A5A72"/>
          <w:sz w:val="22"/>
          <w:szCs w:val="22"/>
        </w:rPr>
        <w:t xml:space="preserve">Add drivers[Drivers Name] to the Drill-through field well on that page</w:t>
      </w:r>
    </w:p>
    <w:p>
      <w:pPr>
        <w:pStyle w:val="ListParagraph"/>
        <w:numPr>
          <w:ilvl w:val="0"/>
          <w:numId w:val="3"/>
        </w:numPr>
        <w:spacing w:after="40" w:before="40"/>
      </w:pPr>
      <w:r>
        <w:rPr>
          <w:rFonts w:ascii="Arial" w:cs="Arial" w:eastAsia="Arial" w:hAnsi="Arial"/>
          <w:color w:val="5A5A72"/>
          <w:sz w:val="22"/>
          <w:szCs w:val="22"/>
        </w:rPr>
        <w:t xml:space="preserve">Right-clicking any driver name in the ranking table or scatter plot will then give the option to 'Drill through → Driver Detail'</w:t>
      </w:r>
    </w:p>
    <w:p>
      <w:pPr>
        <w:pStyle w:val="ListParagraph"/>
        <w:numPr>
          <w:ilvl w:val="0"/>
          <w:numId w:val="3"/>
        </w:numPr>
        <w:spacing w:after="40" w:before="40"/>
      </w:pPr>
      <w:r>
        <w:rPr>
          <w:rFonts w:ascii="Arial" w:cs="Arial" w:eastAsia="Arial" w:hAnsi="Arial"/>
          <w:color w:val="5A5A72"/>
          <w:sz w:val="22"/>
          <w:szCs w:val="22"/>
        </w:rPr>
        <w:t xml:space="preserve">The detail page automatically filters to show only that driver's trips, incidents, fuel, and OTD history</w:t>
      </w:r>
    </w:p>
    <w:p>
      <w:pPr>
        <w:spacing w:after="160" w:before="0"/>
      </w:pPr>
    </w:p>
    <w:p>
      <w:pPr>
        <w:spacing w:after="80" w:before="200"/>
      </w:pPr>
      <w:r>
        <w:rPr>
          <w:rFonts w:ascii="Arial" w:cs="Arial" w:eastAsia="Arial" w:hAnsi="Arial"/>
          <w:b/>
          <w:bCs/>
          <w:color w:val="1A1A2E"/>
          <w:sz w:val="24"/>
          <w:szCs w:val="24"/>
        </w:rPr>
        <w:t xml:space="preserve">Dashboard Theme</w:t>
      </w:r>
    </w:p>
    <w:p>
      <w:pPr>
        <w:spacing w:after="80" w:before="0"/>
      </w:pPr>
      <w:r>
        <w:rPr>
          <w:rFonts w:ascii="Arial" w:cs="Arial" w:eastAsia="Arial" w:hAnsi="Arial"/>
          <w:b w:val="false"/>
          <w:bCs w:val="false"/>
          <w:color w:val="5A5A72"/>
          <w:sz w:val="22"/>
          <w:szCs w:val="22"/>
        </w:rPr>
        <w:t xml:space="preserve">A consistent executive theme was applied across all 4 pages: clean white backgrounds for chart areas, subtle grey borders on cards, bold KPI numbers at 28–32px, section labels in uppercase with letter spacing. Red/Amber/Green conditional formatting is the primary communication tool — colours carry meaning and are applied consistently so management can read the dashboard without reading every label.</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E" w:sz="4"/>
      </w:pBdr>
      <w:tabs>
        <w:tab w:val="right" w:pos="9026"/>
      </w:tabs>
      <w:spacing w:before="120"/>
    </w:pPr>
    <w:r>
      <w:rPr>
        <w:rFonts w:ascii="Arial" w:cs="Arial" w:eastAsia="Arial" w:hAnsi="Arial"/>
        <w:color w:val="AAAACC"/>
        <w:sz w:val="16"/>
        <w:szCs w:val="16"/>
      </w:rPr>
      <w:t xml:space="preserve">Power BI Dashboard  |  Jan 2022 – Dec 2024</w:t>
    </w:r>
    <w:r>
      <w:rPr>
        <w:rFonts w:ascii="Arial" w:cs="Arial" w:eastAsia="Arial" w:hAnsi="Arial"/>
        <w:color w:val="AAAACC"/>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EE" w:sz="4"/>
      </w:pBdr>
      <w:tabs>
        <w:tab w:val="right" w:pos="9026"/>
      </w:tabs>
      <w:spacing w:after="120"/>
    </w:pPr>
    <w:r>
      <w:rPr>
        <w:rFonts w:ascii="Arial" w:cs="Arial" w:eastAsia="Arial" w:hAnsi="Arial"/>
        <w:color w:val="AAAACC"/>
        <w:sz w:val="16"/>
        <w:szCs w:val="16"/>
      </w:rPr>
      <w:t xml:space="preserve">LOGISTICS DASHBOARD — PROJECT DOCUMENTATION</w:t>
    </w:r>
    <w:r>
      <w:rPr>
        <w:rFonts w:ascii="Arial" w:cs="Arial" w:eastAsia="Arial" w:hAnsi="Arial"/>
      </w:rPr>
      <w:t xml:space="preserve">	</w:t>
    </w:r>
    <w:r>
      <w:rPr>
        <w:rFonts w:ascii="Arial" w:cs="Arial" w:eastAsia="Arial" w:hAnsi="Arial"/>
        <w:b/>
        <w:bCs/>
        <w:color w:val="4F3FB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F3FB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2026-05-24T19:01:47.240Z</dcterms:created>
  <dcterms:modified xsi:type="dcterms:W3CDTF">2026-05-24T19:01:47.258Z</dcterms:modified>
</cp:coreProperties>
</file>

<file path=docProps/custom.xml><?xml version="1.0" encoding="utf-8"?>
<Properties xmlns="http://schemas.openxmlformats.org/officeDocument/2006/custom-properties" xmlns:vt="http://schemas.openxmlformats.org/officeDocument/2006/docPropsVTypes"/>
</file>