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Determination of intrinsic surface complexation constants for Li⁺ and Co²⁺ on dolomite</w:t>
      </w:r>
    </w:p>
    <w:p>
      <w:pPr>
        <w:pStyle w:val="Heading2"/>
      </w:pPr>
      <w:r>
        <w:t>Report: every equation used, where it comes from, and where it enters the calculation</w:t>
      </w:r>
    </w:p>
    <w:p>
      <w:pPr>
        <w:jc w:val="both"/>
      </w:pPr>
      <w:r>
        <w:rPr>
          <w:b/>
        </w:rPr>
        <w:t>Marwa Elshebli</w:t>
      </w:r>
      <w:r>
        <w:t>¹, Javier Vilcáez¹, James Smay²</w:t>
      </w:r>
    </w:p>
    <w:p>
      <w:pPr>
        <w:jc w:val="both"/>
      </w:pPr>
      <w:r>
        <w:t>¹ Boone Pickens School of Geology, Oklahoma State University, Stillwater, OK 74078, USA</w:t>
      </w:r>
    </w:p>
    <w:p>
      <w:pPr>
        <w:jc w:val="both"/>
      </w:pPr>
      <w:r>
        <w:t>² School of Materials, Mechatronics &amp; Manufacturing Engineering, Oklahoma State University, Tulsa, OK 74106, USA</w:t>
      </w:r>
    </w:p>
    <w:p>
      <w:pPr>
        <w:jc w:val="both"/>
      </w:pPr>
      <w:r>
        <w:rPr>
          <w:i/>
        </w:rPr>
        <w:t>Every equation below is implemented in `LogK_LiCo_TST_full_method.ipynb`, which reproduces every number in this report from a clean kernel. Nothing is quoted that is not executed.</w:t>
      </w:r>
    </w:p>
    <w:p>
      <w:pPr>
        <w:pStyle w:val="Heading2"/>
      </w:pPr>
      <w:r>
        <w:t>1. Scope</w:t>
      </w:r>
    </w:p>
    <w:p>
      <w:pPr>
        <w:jc w:val="both"/>
      </w:pPr>
      <w:r>
        <w:t>This report lists the complete set of equations used to obtain intrinsic surface complexation constants for lithium and cobalt on dolomite from the batch experiments of this study, in two systems: the metal alone in 40 g L⁻¹ NaCl, and the same metals in produced water. The equations are grouped by what they do. For each, the report gives the form as implemented, its source, the parameter values used, and the place in the calculation where it acts.</w:t>
      </w:r>
    </w:p>
    <w:p>
      <w:pPr>
        <w:jc w:val="both"/>
      </w:pPr>
      <w:r>
        <w:t>Two departures from the source formulations are documented in §8, with the evidence for each.</w:t>
      </w:r>
    </w:p>
    <w:p>
      <w:pPr>
        <w:pStyle w:val="Heading2"/>
      </w:pPr>
      <w:r>
        <w:t>2. Surface complexation reactions and their mass action expressions</w:t>
      </w:r>
    </w:p>
    <w:p>
      <w:pPr>
        <w:pStyle w:val="Heading3"/>
      </w:pPr>
      <w:r>
        <w:t>2.1 The reaction set</w:t>
      </w:r>
    </w:p>
    <w:p>
      <w:pPr>
        <w:jc w:val="both"/>
      </w:pPr>
      <w:r>
        <w:t>Six reactions on each of the three hydration sites of dolomite, from Pokrovsky, Schott and Thomas (1999) Table 3, dolomite columns, held fixed throughout. Me denotes Ca or Mg.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Reaction</w:t>
            </w:r>
          </w:p>
        </w:tc>
        <w:tc>
          <w:tcPr>
            <w:tcW w:type="dxa" w:w="2160"/>
          </w:tcPr>
          <w:p>
            <w:r>
              <w:rPr>
                <w:b/>
                <w:sz w:val="18"/>
              </w:rPr>
            </w:r>
            <w:r>
              <w:rPr>
                <w:b/>
                <w:sz w:val="18"/>
              </w:rPr>
              <w:t>log K_int, Ca site</w:t>
            </w:r>
          </w:p>
        </w:tc>
        <w:tc>
          <w:tcPr>
            <w:tcW w:type="dxa" w:w="2160"/>
          </w:tcPr>
          <w:p>
            <w:r>
              <w:rPr>
                <w:b/>
                <w:sz w:val="18"/>
              </w:rPr>
            </w:r>
            <w:r>
              <w:rPr>
                <w:b/>
                <w:sz w:val="18"/>
              </w:rPr>
              <w:t>log K_int, Mg site</w:t>
            </w:r>
          </w:p>
        </w:tc>
      </w:tr>
      <w:tr>
        <w:tc>
          <w:tcPr>
            <w:tcW w:type="dxa" w:w="2160"/>
          </w:tcPr>
          <w:p>
            <w:r>
              <w:rPr>
                <w:sz w:val="18"/>
              </w:rPr>
            </w:r>
            <w:r>
              <w:rPr>
                <w:sz w:val="18"/>
              </w:rPr>
              <w:t>E1</w:t>
            </w:r>
          </w:p>
        </w:tc>
        <w:tc>
          <w:tcPr>
            <w:tcW w:type="dxa" w:w="2160"/>
          </w:tcPr>
          <w:p>
            <w:r>
              <w:rPr>
                <w:sz w:val="18"/>
              </w:rPr>
            </w:r>
            <w:r>
              <w:rPr>
                <w:sz w:val="18"/>
              </w:rPr>
              <w:t>&gt;CO₃H⁰ ⇌ &gt;CO₃⁻ + H⁺</w:t>
            </w:r>
          </w:p>
        </w:tc>
        <w:tc>
          <w:tcPr>
            <w:tcW w:type="dxa" w:w="2160"/>
          </w:tcPr>
          <w:p>
            <w:r>
              <w:rPr>
                <w:sz w:val="18"/>
              </w:rPr>
            </w:r>
            <w:r>
              <w:rPr>
                <w:sz w:val="18"/>
              </w:rPr>
              <w:t>−4.8 ± 0.2</w:t>
            </w:r>
          </w:p>
        </w:tc>
        <w:tc>
          <w:tcPr>
            <w:tcW w:type="dxa" w:w="2160"/>
          </w:tcPr>
          <w:p>
            <w:r>
              <w:rPr>
                <w:sz w:val="18"/>
              </w:rPr>
            </w:r>
            <w:r>
              <w:rPr>
                <w:sz w:val="18"/>
              </w:rPr>
              <w:t>−4.8 ± 0.2</w:t>
            </w:r>
          </w:p>
        </w:tc>
      </w:tr>
      <w:tr>
        <w:tc>
          <w:tcPr>
            <w:tcW w:type="dxa" w:w="2160"/>
          </w:tcPr>
          <w:p>
            <w:r>
              <w:rPr>
                <w:sz w:val="18"/>
              </w:rPr>
            </w:r>
            <w:r>
              <w:rPr>
                <w:sz w:val="18"/>
              </w:rPr>
              <w:t>E2</w:t>
            </w:r>
          </w:p>
        </w:tc>
        <w:tc>
          <w:tcPr>
            <w:tcW w:type="dxa" w:w="2160"/>
          </w:tcPr>
          <w:p>
            <w:r>
              <w:rPr>
                <w:sz w:val="18"/>
              </w:rPr>
            </w:r>
            <w:r>
              <w:rPr>
                <w:sz w:val="18"/>
              </w:rPr>
              <w:t>&gt;CO₃H⁰ + Me²⁺ ⇌ &gt;CO₃Me⁺ + H⁺</w:t>
            </w:r>
          </w:p>
        </w:tc>
        <w:tc>
          <w:tcPr>
            <w:tcW w:type="dxa" w:w="2160"/>
          </w:tcPr>
          <w:p>
            <w:r>
              <w:rPr>
                <w:sz w:val="18"/>
              </w:rPr>
            </w:r>
            <w:r>
              <w:rPr>
                <w:sz w:val="18"/>
              </w:rPr>
              <w:t>−1.8 ± 0.2</w:t>
            </w:r>
          </w:p>
        </w:tc>
        <w:tc>
          <w:tcPr>
            <w:tcW w:type="dxa" w:w="2160"/>
          </w:tcPr>
          <w:p>
            <w:r>
              <w:rPr>
                <w:sz w:val="18"/>
              </w:rPr>
            </w:r>
            <w:r>
              <w:rPr>
                <w:sz w:val="18"/>
              </w:rPr>
              <w:t>−2.0 ± 0.2</w:t>
            </w:r>
          </w:p>
        </w:tc>
      </w:tr>
      <w:tr>
        <w:tc>
          <w:tcPr>
            <w:tcW w:type="dxa" w:w="2160"/>
          </w:tcPr>
          <w:p>
            <w:r>
              <w:rPr>
                <w:sz w:val="18"/>
              </w:rPr>
            </w:r>
            <w:r>
              <w:rPr>
                <w:sz w:val="18"/>
              </w:rPr>
              <w:t>E3</w:t>
            </w:r>
          </w:p>
        </w:tc>
        <w:tc>
          <w:tcPr>
            <w:tcW w:type="dxa" w:w="2160"/>
          </w:tcPr>
          <w:p>
            <w:r>
              <w:rPr>
                <w:sz w:val="18"/>
              </w:rPr>
            </w:r>
            <w:r>
              <w:rPr>
                <w:sz w:val="18"/>
              </w:rPr>
              <w:t>&gt;MeOH⁰ ⇌ &gt;MeO⁻ + H⁺</w:t>
            </w:r>
          </w:p>
        </w:tc>
        <w:tc>
          <w:tcPr>
            <w:tcW w:type="dxa" w:w="2160"/>
          </w:tcPr>
          <w:p>
            <w:r>
              <w:rPr>
                <w:sz w:val="18"/>
              </w:rPr>
            </w:r>
            <w:r>
              <w:rPr>
                <w:sz w:val="18"/>
              </w:rPr>
              <w:t>−12 ± 2</w:t>
            </w:r>
          </w:p>
        </w:tc>
        <w:tc>
          <w:tcPr>
            <w:tcW w:type="dxa" w:w="2160"/>
          </w:tcPr>
          <w:p>
            <w:r>
              <w:rPr>
                <w:sz w:val="18"/>
              </w:rPr>
            </w:r>
            <w:r>
              <w:rPr>
                <w:sz w:val="18"/>
              </w:rPr>
              <w:t>−12 ± 2</w:t>
            </w:r>
          </w:p>
        </w:tc>
      </w:tr>
      <w:tr>
        <w:tc>
          <w:tcPr>
            <w:tcW w:type="dxa" w:w="2160"/>
          </w:tcPr>
          <w:p>
            <w:r>
              <w:rPr>
                <w:sz w:val="18"/>
              </w:rPr>
            </w:r>
            <w:r>
              <w:rPr>
                <w:sz w:val="18"/>
              </w:rPr>
              <w:t>E4</w:t>
            </w:r>
          </w:p>
        </w:tc>
        <w:tc>
          <w:tcPr>
            <w:tcW w:type="dxa" w:w="2160"/>
          </w:tcPr>
          <w:p>
            <w:r>
              <w:rPr>
                <w:sz w:val="18"/>
              </w:rPr>
            </w:r>
            <w:r>
              <w:rPr>
                <w:sz w:val="18"/>
              </w:rPr>
              <w:t>&gt;MeOH⁰ + H⁺ ⇌ &gt;MeOH₂⁺</w:t>
            </w:r>
          </w:p>
        </w:tc>
        <w:tc>
          <w:tcPr>
            <w:tcW w:type="dxa" w:w="2160"/>
          </w:tcPr>
          <w:p>
            <w:r>
              <w:rPr>
                <w:sz w:val="18"/>
              </w:rPr>
            </w:r>
            <w:r>
              <w:rPr>
                <w:sz w:val="18"/>
              </w:rPr>
              <w:t>11.5 ± 0.2</w:t>
            </w:r>
          </w:p>
        </w:tc>
        <w:tc>
          <w:tcPr>
            <w:tcW w:type="dxa" w:w="2160"/>
          </w:tcPr>
          <w:p>
            <w:r>
              <w:rPr>
                <w:sz w:val="18"/>
              </w:rPr>
            </w:r>
            <w:r>
              <w:rPr>
                <w:sz w:val="18"/>
              </w:rPr>
              <w:t>10.6 ± 0.2</w:t>
            </w:r>
          </w:p>
        </w:tc>
      </w:tr>
      <w:tr>
        <w:tc>
          <w:tcPr>
            <w:tcW w:type="dxa" w:w="2160"/>
          </w:tcPr>
          <w:p>
            <w:r>
              <w:rPr>
                <w:sz w:val="18"/>
              </w:rPr>
            </w:r>
            <w:r>
              <w:rPr>
                <w:sz w:val="18"/>
              </w:rPr>
              <w:t>E5</w:t>
            </w:r>
          </w:p>
        </w:tc>
        <w:tc>
          <w:tcPr>
            <w:tcW w:type="dxa" w:w="2160"/>
          </w:tcPr>
          <w:p>
            <w:r>
              <w:rPr>
                <w:sz w:val="18"/>
              </w:rPr>
            </w:r>
            <w:r>
              <w:rPr>
                <w:sz w:val="18"/>
              </w:rPr>
              <w:t>&gt;MeOH⁰ + CO₃²⁻ + 2H⁺ ⇌ &gt;MeHCO₃⁰ + H₂O</w:t>
            </w:r>
          </w:p>
        </w:tc>
        <w:tc>
          <w:tcPr>
            <w:tcW w:type="dxa" w:w="2160"/>
          </w:tcPr>
          <w:p>
            <w:r>
              <w:rPr>
                <w:sz w:val="18"/>
              </w:rPr>
            </w:r>
            <w:r>
              <w:rPr>
                <w:sz w:val="18"/>
              </w:rPr>
              <w:t>24.0 ± 0.5</w:t>
            </w:r>
          </w:p>
        </w:tc>
        <w:tc>
          <w:tcPr>
            <w:tcW w:type="dxa" w:w="2160"/>
          </w:tcPr>
          <w:p>
            <w:r>
              <w:rPr>
                <w:sz w:val="18"/>
              </w:rPr>
            </w:r>
            <w:r>
              <w:rPr>
                <w:sz w:val="18"/>
              </w:rPr>
              <w:t>23.5 ± 0.5</w:t>
            </w:r>
          </w:p>
        </w:tc>
      </w:tr>
      <w:tr>
        <w:tc>
          <w:tcPr>
            <w:tcW w:type="dxa" w:w="2160"/>
          </w:tcPr>
          <w:p>
            <w:r>
              <w:rPr>
                <w:sz w:val="18"/>
              </w:rPr>
            </w:r>
            <w:r>
              <w:rPr>
                <w:sz w:val="18"/>
              </w:rPr>
              <w:t>E6</w:t>
            </w:r>
          </w:p>
        </w:tc>
        <w:tc>
          <w:tcPr>
            <w:tcW w:type="dxa" w:w="2160"/>
          </w:tcPr>
          <w:p>
            <w:r>
              <w:rPr>
                <w:sz w:val="18"/>
              </w:rPr>
            </w:r>
            <w:r>
              <w:rPr>
                <w:sz w:val="18"/>
              </w:rPr>
              <w:t>&gt;MeOH⁰ + CO₃²⁻ + H⁺ ⇌ &gt;MeCO₃⁻ + H₂O</w:t>
            </w:r>
          </w:p>
        </w:tc>
        <w:tc>
          <w:tcPr>
            <w:tcW w:type="dxa" w:w="2160"/>
          </w:tcPr>
          <w:p>
            <w:r>
              <w:rPr>
                <w:sz w:val="18"/>
              </w:rPr>
            </w:r>
            <w:r>
              <w:rPr>
                <w:sz w:val="18"/>
              </w:rPr>
              <w:t>16.6 ± 0.2</w:t>
            </w:r>
          </w:p>
        </w:tc>
        <w:tc>
          <w:tcPr>
            <w:tcW w:type="dxa" w:w="2160"/>
          </w:tcPr>
          <w:p>
            <w:r>
              <w:rPr>
                <w:sz w:val="18"/>
              </w:rPr>
            </w:r>
            <w:r>
              <w:rPr>
                <w:sz w:val="18"/>
              </w:rPr>
              <w:t>15.4 ± 0.2</w:t>
            </w:r>
          </w:p>
        </w:tc>
      </w:tr>
    </w:tbl>
    <w:p/>
    <w:p>
      <w:pPr>
        <w:pStyle w:val="Heading3"/>
      </w:pPr>
      <w:r>
        <w:t>2.2 The two fitted reactions</w:t>
      </w:r>
    </w:p>
    <w:p>
      <w:pPr>
        <w:jc w:val="both"/>
      </w:pPr>
      <w:r>
        <w:t>One reaction is added per metal. Its constant is the only quantity fitted in the surface model.</w:t>
      </w:r>
    </w:p>
    <w:p>
      <w:pPr>
        <w:jc w:val="both"/>
      </w:pPr>
      <w:r>
        <w:rPr>
          <w:b/>
        </w:rPr>
        <w:t>E7</w:t>
      </w:r>
      <w:r>
        <w:t xml:space="preserve">  &gt;CO₃H⁰ + Li⁺ ⇌ &gt;CO₃Li⁰ + H⁺</w:t>
      </w:r>
    </w:p>
    <w:p>
      <w:pPr>
        <w:jc w:val="both"/>
      </w:pPr>
      <w:r>
        <w:rPr>
          <w:b/>
        </w:rPr>
        <w:t>E8</w:t>
      </w:r>
      <w:r>
        <w:t xml:space="preserve">  &gt;CO₃H⁰ + Co²⁺ ⇌ &gt;CO₃Co⁺ + H⁺</w:t>
      </w:r>
    </w:p>
    <w:p>
      <w:pPr>
        <w:pStyle w:val="Heading3"/>
      </w:pPr>
      <w:r>
        <w:t>2.3 The constant</w:t>
      </w:r>
    </w:p>
    <w:p>
      <w:pPr>
        <w:jc w:val="both"/>
      </w:pPr>
      <w:r>
        <w:rPr>
          <w:b/>
        </w:rPr>
        <w:t>E9</w:t>
      </w:r>
      <w:r>
        <w:t xml:space="preserve">   K_int = ([&gt;CO₃Me⁺][H⁺]) / ([&gt;CO₃H⁰][Me²⁺])</w:t>
      </w:r>
    </w:p>
    <w:p>
      <w:pPr>
        <w:jc w:val="both"/>
      </w:pPr>
      <w:r>
        <w:t>This is the quantity reported in §9. In the code the inverted form is used, since the sorbed quantity is known at each sampling:</w:t>
      </w:r>
    </w:p>
    <w:p>
      <w:pPr>
        <w:jc w:val="both"/>
      </w:pPr>
      <w:r>
        <w:rPr>
          <w:b/>
        </w:rPr>
        <w:t>E10</w:t>
      </w:r>
      <w:r>
        <w:t xml:space="preserve">   log K_int = log[&gt;CO₃Me] + log a(H⁺) − log[&gt;CO₃H⁰] − log a(Me^z⁺) − (z − 1)·log b</w:t>
      </w:r>
    </w:p>
    <w:p>
      <w:pPr>
        <w:jc w:val="both"/>
      </w:pPr>
      <w:r>
        <w:t>where b is the Boltzmann factor of E13. The last term is the electrostatic correction; setting it to zero recovers E9 exactly as written in the source.</w:t>
      </w:r>
    </w:p>
    <w:p>
      <w:pPr>
        <w:pStyle w:val="Heading3"/>
      </w:pPr>
      <w:r>
        <w:t>2.4 Mass action for every surface species</w:t>
      </w:r>
    </w:p>
    <w:p>
      <w:pPr>
        <w:jc w:val="both"/>
      </w:pPr>
      <w:r>
        <w:t>Each species is computed relative to the neutral reference form of its site. For a species formed by reaction with stoichiometry aⱼ on component j and carrying charge z:</w:t>
      </w:r>
    </w:p>
    <w:p>
      <w:pPr>
        <w:jc w:val="both"/>
      </w:pPr>
      <w:r>
        <w:rPr>
          <w:b/>
        </w:rPr>
        <w:t>E11</w:t>
      </w:r>
      <w:r>
        <w:t xml:space="preserve">   [species] / [reference form] = K_int · Π_j (a_j)^{ν_j} · b^z</w:t>
      </w:r>
    </w:p>
    <w:p>
      <w:pPr>
        <w:jc w:val="both"/>
      </w:pPr>
      <w:r>
        <w:t>Implemented in logarithmic space so that a strongly polarised surface cannot overflow the exponentials:</w:t>
      </w:r>
    </w:p>
    <w:p>
      <w:pPr>
        <w:jc w:val="both"/>
      </w:pPr>
      <w:r>
        <w:rPr>
          <w:b/>
        </w:rPr>
        <w:t>E12</w:t>
      </w:r>
      <w:r>
        <w:t xml:space="preserve">   log([species]/[reference]) = log K_int + Σ_j ν_j log a_j + z·log b</w:t>
      </w:r>
    </w:p>
    <w:p>
      <w:pPr>
        <w:pStyle w:val="Heading2"/>
      </w:pPr>
      <w:r>
        <w:t>3. Electrostatics: the constant capacitance model</w:t>
      </w:r>
    </w:p>
    <w:p>
      <w:pPr>
        <w:jc w:val="both"/>
      </w:pPr>
      <w:r>
        <w:rPr>
          <w:b/>
        </w:rPr>
        <w:t>E13</w:t>
      </w:r>
      <w:r>
        <w:t xml:space="preserve">  Boltzmann factor, from Pokrovsky et al. (1999) Eq. 2:</w:t>
      </w:r>
    </w:p>
    <w:p>
      <w:pPr>
        <w:jc w:val="center"/>
      </w:pPr>
      <w:r>
        <w:rPr>
          <w:rFonts w:ascii="Cambria" w:hAnsi="Cambria"/>
          <w:sz w:val="22"/>
        </w:rPr>
        <w:t>K_s = K_int · exp(−zFψ₀/RT),  so  b ≡ exp(−Fψ₀/RT)</w:t>
      </w:r>
    </w:p>
    <w:p>
      <w:pPr>
        <w:jc w:val="both"/>
      </w:pPr>
      <w:r>
        <w:rPr>
          <w:b/>
        </w:rPr>
        <w:t>E14</w:t>
      </w:r>
      <w:r>
        <w:t xml:space="preserve">  Constant capacitance closure, their Eq. 3:</w:t>
      </w:r>
    </w:p>
    <w:p>
      <w:pPr>
        <w:jc w:val="center"/>
      </w:pPr>
      <w:r>
        <w:rPr>
          <w:rFonts w:ascii="Cambria" w:hAnsi="Cambria"/>
          <w:sz w:val="22"/>
        </w:rPr>
        <w:t>ψ₀ = σ / C</w:t>
      </w:r>
    </w:p>
    <w:p>
      <w:pPr>
        <w:jc w:val="both"/>
      </w:pPr>
      <w:r>
        <w:rPr>
          <w:b/>
        </w:rPr>
        <w:t>E15</w:t>
      </w:r>
      <w:r>
        <w:t xml:space="preserve">  Capacitance as a function of ionic strength, their Eq. 4:</w:t>
      </w:r>
    </w:p>
    <w:p>
      <w:pPr>
        <w:jc w:val="center"/>
      </w:pPr>
      <w:r>
        <w:rPr>
          <w:rFonts w:ascii="Cambria" w:hAnsi="Cambria"/>
          <w:sz w:val="22"/>
        </w:rPr>
        <w:t>C = √I / α,  with α = 0.004 C mol^½ V⁻¹ m³</w:t>
      </w:r>
    </w:p>
    <w:p>
      <w:pPr>
        <w:jc w:val="center"/>
      </w:pPr>
      <w:r>
        <w:rPr>
          <w:rFonts w:ascii="Cambria" w:hAnsi="Cambria"/>
          <w:sz w:val="22"/>
        </w:rPr>
        <w:t>Giving C = 207 F m⁻² at I = 0.684 M and 250 F m⁻² at I = 1.00 M.</w:t>
      </w:r>
    </w:p>
    <w:p>
      <w:pPr>
        <w:jc w:val="both"/>
      </w:pPr>
      <w:r>
        <w:rPr>
          <w:b/>
        </w:rPr>
        <w:t>E16</w:t>
      </w:r>
      <w:r>
        <w:t xml:space="preserve">  Net surface charge from surface species only, their Eq. 5:</w:t>
      </w:r>
    </w:p>
    <w:p>
      <w:pPr>
        <w:jc w:val="center"/>
      </w:pPr>
      <w:r>
        <w:rPr>
          <w:rFonts w:ascii="Cambria" w:hAnsi="Cambria"/>
          <w:sz w:val="22"/>
        </w:rPr>
        <w:t>σ = (F / S_A) · Σ_k z_k [k]</w:t>
      </w:r>
    </w:p>
    <w:p>
      <w:pPr>
        <w:jc w:val="center"/>
      </w:pPr>
      <w:r>
        <w:rPr>
          <w:rFonts w:ascii="Cambria" w:hAnsi="Cambria"/>
          <w:sz w:val="22"/>
        </w:rPr>
        <w:t>where S_A = 45.6 m² L⁻¹ is the surface per litre of suspension and the sum runs over</w:t>
      </w:r>
    </w:p>
    <w:p>
      <w:pPr>
        <w:jc w:val="center"/>
      </w:pPr>
      <w:r>
        <w:rPr>
          <w:rFonts w:ascii="Cambria" w:hAnsi="Cambria"/>
          <w:sz w:val="22"/>
        </w:rPr>
        <w:t>&gt;CO₃⁻, &gt;CO₃Ca⁺, &gt;CO₃Mg⁺, &gt;CO₃Me^(z−1)⁺, &gt;CaOH₂⁺, &gt;CaO⁻, &gt;CaCO₃⁻, &gt;MgOH₂⁺, &gt;MgO⁻, &gt;MgCO₃⁻.</w:t>
      </w:r>
    </w:p>
    <w:p>
      <w:pPr>
        <w:jc w:val="center"/>
      </w:pPr>
      <w:r>
        <w:rPr>
          <w:rFonts w:ascii="Cambria" w:hAnsi="Cambria"/>
          <w:sz w:val="22"/>
        </w:rPr>
        <w:t>Dissolved Ca²⁺ and Mg²⁺ do not appear: they belong to dolomite dissolution, not to the surface.</w:t>
      </w:r>
    </w:p>
    <w:p>
      <w:pPr>
        <w:jc w:val="both"/>
      </w:pPr>
      <w:r>
        <w:t>E14 and E16 are solved together for ψ₀ at every evaluation. Because every positively charged surface species carries b and every negatively charged one carries b⁻¹, σ falls monotonically with ψ₀ while Cψ₀ rises, so the root is unique and is bracketed by ψ₀ ∈ [−1.5, +1.5] V at any capacitance in range.</w:t>
      </w:r>
    </w:p>
    <w:p>
      <w:pPr>
        <w:pStyle w:val="Heading2"/>
      </w:pPr>
      <w:r>
        <w:t>4. Site mass balances</w:t>
      </w:r>
    </w:p>
    <w:p>
      <w:pPr>
        <w:jc w:val="both"/>
      </w:pPr>
      <w:r>
        <w:rPr>
          <w:b/>
        </w:rPr>
        <w:t>E17</w:t>
      </w:r>
      <w:r>
        <w:t xml:space="preserve">   T(&gt;CO₃H) = [&gt;CO₃H⁰] + [&gt;CO₃⁻] + [&gt;CO₃Ca⁺] + [&gt;CO₃Mg⁺] + [&gt;CO₃Me^(z−1)⁺]</w:t>
      </w:r>
    </w:p>
    <w:p>
      <w:pPr>
        <w:jc w:val="both"/>
      </w:pPr>
      <w:r>
        <w:rPr>
          <w:b/>
        </w:rPr>
        <w:t>E18</w:t>
      </w:r>
      <w:r>
        <w:t xml:space="preserve">   T(&gt;CaOH) = [&gt;CaOH⁰] + [&gt;CaOH₂⁺] + [&gt;CaO⁻] + [&gt;CaHCO₃⁰] + [&gt;CaCO₃⁻]</w:t>
      </w:r>
    </w:p>
    <w:p>
      <w:pPr>
        <w:jc w:val="both"/>
      </w:pPr>
      <w:r>
        <w:rPr>
          <w:b/>
        </w:rPr>
        <w:t>E19</w:t>
      </w:r>
      <w:r>
        <w:t xml:space="preserve">   T(&gt;MgOH) = [&gt;MgOH⁰] + [&gt;MgOH₂⁺] + [&gt;MgO⁻] + [&gt;MgHCO₃⁰] + [&gt;MgCO₃⁻]</w:t>
      </w:r>
    </w:p>
    <w:p>
      <w:pPr>
        <w:jc w:val="both"/>
      </w:pPr>
      <w:r>
        <w:rPr>
          <w:b/>
        </w:rPr>
        <w:t>E20</w:t>
      </w:r>
      <w:r>
        <w:t xml:space="preserve">  Total sites from the site density, with N_s = 2 × 10⁻⁵ mol m⁻² on each site (Table 2.2, from Brady et al. 1999):</w:t>
      </w:r>
    </w:p>
    <w:p>
      <w:pPr>
        <w:jc w:val="center"/>
      </w:pPr>
      <w:r>
        <w:rPr>
          <w:rFonts w:ascii="Cambria" w:hAnsi="Cambria"/>
          <w:sz w:val="22"/>
        </w:rPr>
        <w:t>T_site = N_s · SSA · a_solid = 2 × 10⁻⁵ × 0.76 × 60 = 0.912 mmol L⁻¹ on each of the three sites</w:t>
      </w:r>
    </w:p>
    <w:p>
      <w:pPr>
        <w:jc w:val="both"/>
      </w:pPr>
      <w:r>
        <w:t>A second value, N_s = 14 µmol m⁻² on the carbonate site and 7 µmol m⁻² on the metal sites (Pokrovsky et al. 1999, §3.3, their 1:1:2 stoichiometry, eight sites per nm²), gives 0.638 mmol L⁻¹ and is carried as the sensitivity case of §9.3.</w:t>
      </w:r>
    </w:p>
    <w:p>
      <w:pPr>
        <w:pStyle w:val="Heading2"/>
      </w:pPr>
      <w:r>
        <w:t>5. Aqueous speciation</w:t>
      </w:r>
    </w:p>
    <w:p>
      <w:pPr>
        <w:jc w:val="both"/>
      </w:pPr>
      <w:r>
        <w:rPr>
          <w:b/>
        </w:rPr>
        <w:t>E21</w:t>
      </w:r>
      <w:r>
        <w:t xml:space="preserve">  Davies activity coefficient, applied to every dissolved species:</w:t>
      </w:r>
    </w:p>
    <w:p>
      <w:pPr>
        <w:jc w:val="center"/>
      </w:pPr>
      <w:r>
        <w:rPr>
          <w:rFonts w:ascii="Cambria" w:hAnsi="Cambria"/>
          <w:sz w:val="22"/>
        </w:rPr>
        <w:t>log γ_i = −A z_i² [ √I / (1 + √I) − 0.3 I ],  A = 0.509</w:t>
      </w:r>
    </w:p>
    <w:p>
      <w:pPr>
        <w:jc w:val="center"/>
      </w:pPr>
      <w:r>
        <w:rPr>
          <w:rFonts w:ascii="Cambria" w:hAnsi="Cambria"/>
          <w:sz w:val="22"/>
        </w:rPr>
        <w:t>Giving γ(1±) = 0.748 and γ(2±) = 0.313 at I = 0.684 M, and 0.791 and 0.392 at I = 1.00 M.</w:t>
      </w:r>
    </w:p>
    <w:p>
      <w:pPr>
        <w:jc w:val="both"/>
      </w:pPr>
      <w:r>
        <w:rPr>
          <w:b/>
        </w:rPr>
        <w:t>E22</w:t>
      </w:r>
      <w:r>
        <w:t xml:space="preserve">  Water dissociation (Table 2.3): OH⁻ + H⁺ ⇌ H₂O, log K = 13.991</w:t>
      </w:r>
    </w:p>
    <w:p>
      <w:pPr>
        <w:jc w:val="both"/>
      </w:pPr>
      <w:r>
        <w:rPr>
          <w:b/>
        </w:rPr>
        <w:t>E23</w:t>
      </w:r>
      <w:r>
        <w:t xml:space="preserve">  Carbonate from the gas phase at fixed pCO₂ (Table 2.3): CO₂(g) + H₂O ⇌ H⁺ + HCO₃⁻, log K = −7.809</w:t>
      </w:r>
    </w:p>
    <w:p>
      <w:pPr>
        <w:jc w:val="center"/>
      </w:pPr>
      <w:r>
        <w:rPr>
          <w:rFonts w:ascii="Cambria" w:hAnsi="Cambria"/>
          <w:sz w:val="22"/>
        </w:rPr>
        <w:t>a(HCO₃⁻) = 10^(−7.809) · pCO₂ / a(H⁺),  with pCO₂ = 3.15 × 10⁻⁴ bar (Table 2.2)</w:t>
      </w:r>
    </w:p>
    <w:p>
      <w:pPr>
        <w:jc w:val="both"/>
      </w:pPr>
      <w:r>
        <w:rPr>
          <w:b/>
        </w:rPr>
        <w:t>E24</w:t>
      </w:r>
      <w:r>
        <w:t xml:space="preserve">  Carbonate speciation (Table 2.3): CO₃²⁻ + H⁺ ⇌ HCO₃⁻, log K = 10.325</w:t>
      </w:r>
    </w:p>
    <w:p>
      <w:pPr>
        <w:jc w:val="center"/>
      </w:pPr>
      <w:r>
        <w:rPr>
          <w:rFonts w:ascii="Cambria" w:hAnsi="Cambria"/>
          <w:sz w:val="22"/>
        </w:rPr>
        <w:t>a(CO₃²⁻) = a(HCO₃⁻) / (10^10.325 · a(H⁺))</w:t>
      </w:r>
    </w:p>
    <w:p>
      <w:pPr>
        <w:jc w:val="both"/>
      </w:pPr>
      <w:r>
        <w:rPr>
          <w:b/>
        </w:rPr>
        <w:t>E25</w:t>
      </w:r>
      <w:r>
        <w:t xml:space="preserve">  Aqueous complexation, general form. Every complex is written as formation from the free ions, log β, and its abundance relative to the free ion is</w:t>
      </w:r>
    </w:p>
    <w:p>
      <w:pPr>
        <w:jc w:val="center"/>
      </w:pPr>
      <w:r>
        <w:rPr>
          <w:rFonts w:ascii="Cambria" w:hAnsi="Cambria"/>
          <w:sz w:val="22"/>
        </w:rPr>
        <w:t>[complex] / [free ion] = 10^(log β) · Π (a_Cl)^n (a_H)^m (a_CO₃)^p</w:t>
      </w:r>
    </w:p>
    <w:p>
      <w:pPr>
        <w:jc w:val="both"/>
      </w:pPr>
      <w:r>
        <w:t>The complexes carried are listed in Table R1. Calcium, magnesium and carbonate constants are exactly those of Table 2.3, converted from the dissociation form in which that table is written. Lithium and cobalt do not appear in that table and are added from the same database family, marked as such.</w:t>
      </w:r>
    </w:p>
    <w:p>
      <w:pPr>
        <w:jc w:val="both"/>
      </w:pPr>
      <w:r>
        <w:rPr>
          <w:b/>
        </w:rPr>
        <w:t>E26</w:t>
      </w:r>
      <w:r>
        <w:t xml:space="preserve">  Free ion fraction, which is what the surface reaction sees:</w:t>
      </w:r>
    </w:p>
    <w:p>
      <w:pPr>
        <w:jc w:val="center"/>
      </w:pPr>
      <w:r>
        <w:rPr>
          <w:rFonts w:ascii="Cambria" w:hAnsi="Cambria"/>
          <w:sz w:val="22"/>
        </w:rPr>
        <w:t>f_free = 1 / (1 + Σ_i [complex_i]/[free ion])</w:t>
      </w:r>
    </w:p>
    <w:p>
      <w:pPr>
        <w:jc w:val="center"/>
      </w:pPr>
      <w:r>
        <w:rPr>
          <w:rFonts w:ascii="Cambria" w:hAnsi="Cambria"/>
          <w:sz w:val="22"/>
        </w:rPr>
        <w:t>a(Me^z⁺) = C_eq · f_free · γ_z</w:t>
      </w:r>
    </w:p>
    <w:p>
      <w:pPr>
        <w:jc w:val="both"/>
      </w:pPr>
      <w:r>
        <w:t>At pH 7.86 in produced water this gives 43 per cent of dissolved cobalt as free Co²⁺ and 85 per cent of dissolved lithium as free Li⁺; the remainder is chloride and carbonate complexes.</w:t>
      </w:r>
    </w:p>
    <w:p>
      <w:pPr>
        <w:pStyle w:val="Heading2"/>
      </w:pPr>
      <w:r>
        <w:t>6. pH from charge balance</w:t>
      </w:r>
    </w:p>
    <w:p>
      <w:pPr>
        <w:jc w:val="both"/>
      </w:pPr>
      <w:r>
        <w:t>Table 2.2 sets chloride by charge balance at the imposed initial pH, then holds it. The same closure is used here.</w:t>
      </w:r>
    </w:p>
    <w:p>
      <w:pPr>
        <w:jc w:val="both"/>
      </w:pPr>
      <w:r>
        <w:rPr>
          <w:b/>
        </w:rPr>
        <w:t>E27</w:t>
      </w:r>
      <w:r>
        <w:t xml:space="preserve">  Charge balance on the solution:</w:t>
      </w:r>
    </w:p>
    <w:p>
      <w:pPr>
        <w:jc w:val="center"/>
      </w:pPr>
      <w:r>
        <w:rPr>
          <w:rFonts w:ascii="Cambria" w:hAnsi="Cambria"/>
          <w:sz w:val="22"/>
        </w:rPr>
        <w:t>Σ_i z_i c_i = 0</w:t>
      </w:r>
    </w:p>
    <w:p>
      <w:pPr>
        <w:jc w:val="center"/>
      </w:pPr>
      <w:r>
        <w:rPr>
          <w:rFonts w:ascii="Cambria" w:hAnsi="Cambria"/>
          <w:sz w:val="22"/>
        </w:rPr>
        <w:t>expanded as</w:t>
      </w:r>
    </w:p>
    <w:p>
      <w:pPr>
        <w:jc w:val="center"/>
      </w:pPr>
      <w:r>
        <w:rPr>
          <w:rFonts w:ascii="Cambria" w:hAnsi="Cambria"/>
          <w:sz w:val="22"/>
        </w:rPr>
        <w:t>[H⁺] − [OH⁻] − [HCO₃⁻] − 2[CO₃²⁻] + [Na⁺] − [Cl⁻] + Σ_metals ( z·[free] + Σ_complexes z_c·[complex] ) = 0</w:t>
      </w:r>
    </w:p>
    <w:p>
      <w:pPr>
        <w:jc w:val="both"/>
      </w:pPr>
      <w:r>
        <w:rPr>
          <w:b/>
        </w:rPr>
        <w:t>E28</w:t>
      </w:r>
      <w:r>
        <w:t xml:space="preserve">  Initial closure: at t = 0 the measured pH is imposed and E27 is solved for [Cl⁻].</w:t>
      </w:r>
    </w:p>
    <w:p>
      <w:pPr>
        <w:jc w:val="both"/>
      </w:pPr>
      <w:r>
        <w:rPr>
          <w:b/>
        </w:rPr>
        <w:t>E29</w:t>
      </w:r>
      <w:r>
        <w:t xml:space="preserve">  Thereafter [Cl⁻] is held and E27 is solved for pH at every step of the integration.</w:t>
      </w:r>
    </w:p>
    <w:p>
      <w:pPr>
        <w:jc w:val="both"/>
      </w:pPr>
      <w:r>
        <w:t>This is the mechanism to which the method attributes the pH rise, so it is solved rather than assumed. In the single ion batches the balancing chloride comes out at 686 to 709 mmol L⁻¹, and within each metal pair the acid batch needs 6 to 8 mmol L⁻¹ more than the one started near pH 6, which is the hydrochloric acid used to set the starting point. The direction and the size are both right.</w:t>
      </w:r>
    </w:p>
    <w:p>
      <w:pPr>
        <w:pStyle w:val="Heading2"/>
      </w:pPr>
      <w:r>
        <w:t>7. Dolomite dissolution</w:t>
      </w:r>
    </w:p>
    <w:p>
      <w:pPr>
        <w:jc w:val="both"/>
      </w:pPr>
      <w:r>
        <w:rPr>
          <w:b/>
        </w:rPr>
        <w:t>E30</w:t>
      </w:r>
      <w:r>
        <w:t xml:space="preserve">  The dissolution reaction (source Eq. 5):</w:t>
      </w:r>
    </w:p>
    <w:p>
      <w:pPr>
        <w:jc w:val="center"/>
      </w:pPr>
      <w:r>
        <w:rPr>
          <w:rFonts w:ascii="Cambria" w:hAnsi="Cambria"/>
          <w:sz w:val="22"/>
        </w:rPr>
        <w:t>CaMg(CO₃)₂ + 2H⁺ ⇌ Ca²⁺ + Mg²⁺ + 2HCO₃⁻,  log K_eq = +2.525 (Table 2.2)</w:t>
      </w:r>
    </w:p>
    <w:p>
      <w:pPr>
        <w:jc w:val="both"/>
      </w:pPr>
      <w:r>
        <w:rPr>
          <w:b/>
        </w:rPr>
        <w:t>E31</w:t>
      </w:r>
      <w:r>
        <w:t xml:space="preserve">  Transition state rate law (source Eq. 6, after Lasaga 1984), as implemented:</w:t>
      </w:r>
    </w:p>
    <w:p>
      <w:pPr>
        <w:jc w:val="center"/>
      </w:pPr>
      <w:r>
        <w:rPr>
          <w:rFonts w:ascii="Cambria" w:hAnsi="Cambria"/>
          <w:sz w:val="22"/>
        </w:rPr>
        <w:t>−R_dolomite = A · k_m · { 1 − ( [HCO₃⁻]²[Ca²⁺][Mg²⁺] ) / ( [H⁺]² K_eq ) }</w:t>
      </w:r>
    </w:p>
    <w:p>
      <w:pPr>
        <w:jc w:val="both"/>
      </w:pPr>
      <w:r>
        <w:t>with A = 45.6 m² L⁻¹ and log k_m = −9 mol m⁻² s⁻¹ (Table 2.2), neither fitted.</w:t>
      </w:r>
    </w:p>
    <w:p>
      <w:pPr>
        <w:jc w:val="both"/>
      </w:pPr>
      <w:r>
        <w:rPr>
          <w:b/>
        </w:rPr>
        <w:t>E32</w:t>
      </w:r>
      <w:r>
        <w:t xml:space="preserve">  Integration, with congruent stoichiometry from E30:</w:t>
      </w:r>
    </w:p>
    <w:p>
      <w:pPr>
        <w:jc w:val="center"/>
      </w:pPr>
      <w:r>
        <w:rPr>
          <w:rFonts w:ascii="Cambria" w:hAnsi="Cambria"/>
          <w:sz w:val="22"/>
        </w:rPr>
        <w:t>d[Ca]_T/dt = d[Mg]_T/dt = −R_dolomite</w:t>
      </w:r>
    </w:p>
    <w:p>
      <w:pPr>
        <w:jc w:val="center"/>
      </w:pPr>
      <w:r>
        <w:rPr>
          <w:rFonts w:ascii="Cambria" w:hAnsi="Cambria"/>
          <w:sz w:val="22"/>
        </w:rPr>
        <w:t>integrated over six days by an implicit stiff solver, with pH from E29 at every step.</w:t>
      </w:r>
    </w:p>
    <w:p>
      <w:pPr>
        <w:jc w:val="both"/>
      </w:pPr>
      <w:r>
        <w:rPr>
          <w:b/>
        </w:rPr>
        <w:t>E33</w:t>
      </w:r>
      <w:r>
        <w:t xml:space="preserve">  Saturation state, the quotient inside the braces of E31:</w:t>
      </w:r>
    </w:p>
    <w:p>
      <w:pPr>
        <w:jc w:val="center"/>
      </w:pPr>
      <w:r>
        <w:rPr>
          <w:rFonts w:ascii="Cambria" w:hAnsi="Cambria"/>
          <w:sz w:val="22"/>
        </w:rPr>
        <w:t>Ω = ( a(HCO₃⁻)² a(Ca²⁺) a(Mg²⁺) ) / ( a(H⁺)² K_eq )</w:t>
      </w:r>
    </w:p>
    <w:p>
      <w:pPr>
        <w:jc w:val="center"/>
      </w:pPr>
      <w:r>
        <w:rPr>
          <w:rFonts w:ascii="Cambria" w:hAnsi="Cambria"/>
          <w:sz w:val="22"/>
        </w:rPr>
        <w:t>The rate goes to zero at Ω = 1, which is why the pH plateaus. The plateau is therefore thermodynamic and its value does not depend on k_m.</w:t>
      </w:r>
    </w:p>
    <w:p>
      <w:pPr>
        <w:pStyle w:val="Heading2"/>
      </w:pPr>
      <w:r>
        <w:t>8. The two departures from the printed equations, and the evidence</w:t>
      </w:r>
    </w:p>
    <w:p>
      <w:pPr>
        <w:pStyle w:val="Heading3"/>
      </w:pPr>
      <w:r>
        <w:t>8.1 The [H⁺] prefactor of Eq. 6</w:t>
      </w:r>
    </w:p>
    <w:p>
      <w:pPr>
        <w:jc w:val="both"/>
      </w:pPr>
      <w:r>
        <w:t>The source prints the rate as −R = A·k_m[H⁺]{1 − …}. With the tabulated k_m = 10⁻⁹ mol m⁻² s⁻¹ that gives an areal rate of order 10⁻¹⁵ mol m⁻² s⁻¹ near neutral pH. Three independent facts identify the multiplier as the error rather than the constant:</w:t>
      </w:r>
    </w:p>
    <w:p>
      <w:pPr>
        <w:pStyle w:val="ListNumber"/>
      </w:pPr>
      <w:r>
        <w:t>It dissolves nothing. Run as printed over six days, the predicted pH does not move from its starting value in any batch (Table R2).</w:t>
      </w:r>
    </w:p>
    <w:p>
      <w:pPr>
        <w:pStyle w:val="ListNumber"/>
      </w:pPr>
      <w:r>
        <w:t>It contradicts the source's own result, in which the pH rises and levels within about an hour.</w:t>
      </w:r>
    </w:p>
    <w:p>
      <w:pPr>
        <w:pStyle w:val="ListNumber"/>
      </w:pPr>
      <w:r>
        <w:t>Without it, k_m is itself the areal rate, and 10⁻⁹ mol m⁻² s⁻¹ is exactly the 10⁻¹⁰ to 10⁻⁹ mol m⁻² s⁻¹ measured for dolomite near neutral pH.</w:t>
      </w:r>
    </w:p>
    <w:p>
      <w:pPr>
        <w:jc w:val="both"/>
      </w:pPr>
      <w:r>
        <w:t>Removing the multiplier and changing nothing else, E31 predicts that the batches started near pH 6 reach 90 per cent of their pH rise in 1.8 hours and plateau at pH 8.29, against 8.17 measured at day 6, with total dissolved Ca + Mg of 0.79 mmol L⁻¹ against 0.91 measured. No parameter is adjusted anywhere in the dissolution model.</w:t>
      </w:r>
    </w:p>
    <w:p>
      <w:pPr>
        <w:pStyle w:val="Heading3"/>
      </w:pPr>
      <w:r>
        <w:t>8.2 The exponent inside the affinity quotient</w:t>
      </w:r>
    </w:p>
    <w:p>
      <w:pPr>
        <w:jc w:val="both"/>
      </w:pPr>
      <w:r>
        <w:t>The source prints [H⁺] to the first power inside the quotient. Reaction E30 carries 2H⁺, so the quotient with the first power is not the saturation state of the reaction K_eq belongs to. The squared form of E33 is used.</w:t>
      </w:r>
    </w:p>
    <w:p>
      <w:pPr>
        <w:pStyle w:val="Heading3"/>
      </w:pPr>
      <w:r>
        <w:t>8.3 A verification, not a departure: log K_eq = +2.525</w:t>
      </w:r>
    </w:p>
    <w:p>
      <w:pPr>
        <w:jc w:val="both"/>
      </w:pPr>
      <w:r>
        <w:t>The tabulated value is confirmed rather than replaced. Combined with the same table's K(HCO₃⁻) = 10.325 it corresponds to</w:t>
      </w:r>
    </w:p>
    <w:p>
      <w:pPr>
        <w:jc w:val="center"/>
      </w:pPr>
      <w:r>
        <w:rPr>
          <w:rFonts w:ascii="Cambria" w:hAnsi="Cambria"/>
          <w:sz w:val="22"/>
        </w:rPr>
        <w:t>log K_eq = log K_sp(dolomite) + 2 log K(HCO₃⁻) = −18.13 + 2(10.325) = +2.52</w:t>
      </w:r>
    </w:p>
    <w:p>
      <w:pPr>
        <w:jc w:val="both"/>
      </w:pPr>
      <w:r>
        <w:t>which is the EQ3/6 value for ordered dolomite. An earlier draft of this work read the sign as negative and reported the constant as an error; that was our misreading and is corrected here.</w:t>
      </w:r>
    </w:p>
    <w:p>
      <w:pPr>
        <w:pStyle w:val="Heading3"/>
      </w:pPr>
      <w:r>
        <w:t>8.4 A verification, not a departure: reaction E5 is positive</w:t>
      </w:r>
    </w:p>
    <w:p>
      <w:pPr>
        <w:jc w:val="both"/>
      </w:pPr>
      <w:r>
        <w:t>Reaction E5 is +24.0 and +23.5, read directly from Table 2.1. Three checks agree: E5 minus E6 is the protonation &gt;MeCO₃⁻ + H⁺ ⇌ &gt;MeHCO₃⁰, which must be positive and of order 10, and the positive reading gives +6.4 to +8.1 across all four mineral columns against −16.8 to −20.6 for the negative reading; Pokrovsky et al. name &gt;MeHCO₃⁰ as one of five species their model requires, which a species at 10⁻²⁵ relative abundance cannot be; and under the negative reading &gt;MeHCO₃⁰ vanishes from the surface at every pH of these experiments.</w:t>
      </w:r>
    </w:p>
    <w:p>
      <w:pPr>
        <w:pStyle w:val="Heading2"/>
      </w:pPr>
      <w:r>
        <w:t>9. Fitting, screening and goodness of fit</w:t>
      </w:r>
    </w:p>
    <w:p>
      <w:pPr>
        <w:pStyle w:val="Heading3"/>
      </w:pPr>
      <w:r>
        <w:t>9.1 Saturation screen, applied before any constant is formed</w:t>
      </w:r>
    </w:p>
    <w:p>
      <w:pPr>
        <w:jc w:val="both"/>
      </w:pPr>
      <w:r>
        <w:rPr>
          <w:b/>
        </w:rPr>
        <w:t>E34</w:t>
      </w:r>
      <w:r>
        <w:t xml:space="preserve">  Solubility floor of the metal's own carbonate:</w:t>
      </w:r>
    </w:p>
    <w:p>
      <w:pPr>
        <w:jc w:val="center"/>
      </w:pPr>
      <w:r>
        <w:rPr>
          <w:rFonts w:ascii="Cambria" w:hAnsi="Cambria"/>
          <w:sz w:val="22"/>
        </w:rPr>
        <w:t>[Me]_floor = K_sp(MeCO₃) / ( a(CO₃²⁻) γ₂ )   and   [Li]_floor = √( K_sp(Li₂CO₃) / a(CO₃²⁻) ) / γ₁</w:t>
      </w:r>
    </w:p>
    <w:p>
      <w:pPr>
        <w:jc w:val="both"/>
      </w:pPr>
      <w:r>
        <w:t>with log K_sp = −9.98 for sphaerocobaltite and −2.50 for zabuyelite.</w:t>
      </w:r>
    </w:p>
    <w:p>
      <w:pPr>
        <w:jc w:val="both"/>
      </w:pPr>
      <w:r>
        <w:rPr>
          <w:b/>
        </w:rPr>
        <w:t>E35</w:t>
      </w:r>
      <w:r>
        <w:t xml:space="preserve">  Assignment of the removal at each sampling:</w:t>
      </w:r>
    </w:p>
    <w:p>
      <w:pPr>
        <w:jc w:val="center"/>
      </w:pPr>
      <w:r>
        <w:rPr>
          <w:rFonts w:ascii="Cambria" w:hAnsi="Cambria"/>
          <w:sz w:val="22"/>
        </w:rPr>
        <w:t>if [Me]_floor &gt; C₀:  sorbed = C₀ − C_eq   (the carbonate cannot form; all removal is surface)</w:t>
      </w:r>
    </w:p>
    <w:p>
      <w:pPr>
        <w:jc w:val="center"/>
      </w:pPr>
      <w:r>
        <w:rPr>
          <w:rFonts w:ascii="Cambria" w:hAnsi="Cambria"/>
          <w:sz w:val="22"/>
        </w:rPr>
        <w:t>if C_eq &lt; [Me]_floor:  sorbed = [Me]_floor − C_eq   (only the excess below the floor is surface)</w:t>
      </w:r>
    </w:p>
    <w:p>
      <w:pPr>
        <w:jc w:val="center"/>
      </w:pPr>
      <w:r>
        <w:rPr>
          <w:rFonts w:ascii="Cambria" w:hAnsi="Cambria"/>
          <w:sz w:val="22"/>
        </w:rPr>
        <w:t>otherwise:  sorbed = 0   (precipitation accounts for the removal)</w:t>
      </w:r>
    </w:p>
    <w:p>
      <w:pPr>
        <w:jc w:val="both"/>
      </w:pPr>
      <w:r>
        <w:rPr>
          <w:b/>
        </w:rPr>
        <w:t>E36</w:t>
      </w:r>
      <w:r>
        <w:t xml:space="preserve">  Coverage screen. A constant is formed only where</w:t>
      </w:r>
    </w:p>
    <w:p>
      <w:pPr>
        <w:jc w:val="center"/>
      </w:pPr>
      <w:r>
        <w:rPr>
          <w:rFonts w:ascii="Cambria" w:hAnsi="Cambria"/>
          <w:sz w:val="22"/>
        </w:rPr>
        <w:t>0 &lt; N = [&gt;CO₃Me] / T(&gt;CO₃H) &lt; 1</w:t>
      </w:r>
    </w:p>
    <w:p>
      <w:pPr>
        <w:pStyle w:val="Heading3"/>
      </w:pPr>
      <w:r>
        <w:t>9.2 The two fitting routes</w:t>
      </w:r>
    </w:p>
    <w:p>
      <w:pPr>
        <w:jc w:val="both"/>
      </w:pPr>
      <w:r>
        <w:rPr>
          <w:b/>
        </w:rPr>
        <w:t>Route 1, point by point.</w:t>
      </w:r>
      <w:r>
        <w:t xml:space="preserve"> E10 is inverted at each usable sampling and the results averaged, with the standard deviation across pH reported as the measure of whether the constant is intrinsic.</w:t>
      </w:r>
    </w:p>
    <w:p>
      <w:pPr>
        <w:jc w:val="both"/>
      </w:pPr>
      <w:r>
        <w:rPr>
          <w:b/>
        </w:rPr>
        <w:t>Route 2, whole profile.</w:t>
      </w:r>
      <w:r>
        <w:t xml:space="preserve"> The model is run forward through the simulated dissolution and log K_int is chosen to minimise</w:t>
      </w:r>
    </w:p>
    <w:p>
      <w:pPr>
        <w:jc w:val="both"/>
      </w:pPr>
      <w:r>
        <w:rPr>
          <w:b/>
        </w:rPr>
        <w:t>E37</w:t>
      </w:r>
      <w:r>
        <w:t xml:space="preserve">   RMSE = √( (1/n) Σ_j ( S_model(t_j) − S_measured(t_j) )² )</w:t>
      </w:r>
    </w:p>
    <w:p>
      <w:pPr>
        <w:jc w:val="center"/>
      </w:pPr>
      <w:r>
        <w:rPr>
          <w:rFonts w:ascii="Cambria" w:hAnsi="Cambria"/>
          <w:sz w:val="22"/>
        </w:rPr>
        <w:t>where S is the percentage removed. The same statistic is reported for the pH.</w:t>
      </w:r>
    </w:p>
    <w:p>
      <w:pPr>
        <w:jc w:val="both"/>
      </w:pPr>
      <w:r>
        <w:rPr>
          <w:b/>
        </w:rPr>
        <w:t>E38</w:t>
      </w:r>
      <w:r>
        <w:t xml:space="preserve">  Sorption predicted at each moment, solved self consistently with E9 to E20:</w:t>
      </w:r>
    </w:p>
    <w:p>
      <w:pPr>
        <w:jc w:val="center"/>
      </w:pPr>
      <w:r>
        <w:rPr>
          <w:rFonts w:ascii="Cambria" w:hAnsi="Cambria"/>
          <w:sz w:val="22"/>
        </w:rPr>
        <w:t>S(t) = 100 · ( T_Me − C_dissolved(t) ) / T_Me</w:t>
      </w:r>
    </w:p>
    <w:p>
      <w:pPr>
        <w:pStyle w:val="Heading3"/>
      </w:pPr>
      <w:r>
        <w:t>9.3 Sensitivity</w:t>
      </w:r>
    </w:p>
    <w:p>
      <w:pPr>
        <w:jc w:val="both"/>
      </w:pPr>
      <w:r>
        <w:rPr>
          <w:b/>
        </w:rPr>
        <w:t>E39</w:t>
      </w:r>
      <w:r>
        <w:t xml:space="preserve">  Site density, E20 evaluated at 14 and 20 µmol m⁻²: moves lithium by 0.36 and cobalt by 0.20 log units.</w:t>
      </w:r>
    </w:p>
    <w:p>
      <w:pPr>
        <w:jc w:val="both"/>
      </w:pPr>
      <w:r>
        <w:rPr>
          <w:b/>
        </w:rPr>
        <w:t>E40</w:t>
      </w:r>
      <w:r>
        <w:t xml:space="preserve">  Capacitance, E15 with α halved and doubled: moves lithium by 0.03 and cobalt by 0.09 log units.</w:t>
      </w:r>
    </w:p>
    <w:p>
      <w:pPr>
        <w:pStyle w:val="Heading2"/>
      </w:pPr>
      <w:r>
        <w:t>10. Results obtained from these equations</w:t>
      </w:r>
    </w:p>
    <w:p>
      <w:pPr>
        <w:jc w:val="both"/>
      </w:pPr>
      <w:r>
        <w:rPr>
          <w:b/>
        </w:rPr>
        <w:t>Table R3</w:t>
      </w:r>
      <w:r>
        <w:t xml:space="preserve"> gives the constants. The recommended values are from the single ion experiment, at the site density of E20 and the capacitance of E15.</w:t>
      </w:r>
    </w:p>
    <w:p>
      <w:pPr>
        <w:jc w:val="both"/>
      </w:pPr>
      <w:r>
        <w:t>Both routes agree. Route 1 gives Li −2.69 ± 0.25 and Co −2.26 ± 0.61; Route 2 gives Li −2.83 ± 0.12 and Co −2.34 ± 0.41. The constants do not depend on which is used.</w:t>
      </w:r>
    </w:p>
    <w:p>
      <w:pPr>
        <w:jc w:val="both"/>
      </w:pPr>
      <w:r>
        <w:t>For context, E2 gives −1.8 for calcium and −2.0 for magnesium on the same site of the same mineral. Cobalt falls 0.26 log units from magnesium and lithium 0.69. The Shannon (1976) six coordinate radii are Mg²⁺ 0.72 Å, Co²⁺ 0.745 Å, Li⁺ 0.76 Å and Ca²⁺ 1.00 Å, so an affinity close to magnesium's is what the crystal chemistry predicts. Those two constants enter the model only through E2 as the fixed competition term, which the fit cannot adjust.</w:t>
      </w:r>
    </w:p>
    <w:p>
      <w:pPr>
        <w:pStyle w:val="Heading2"/>
      </w:pPr>
      <w:r>
        <w:t>Tables</w:t>
      </w:r>
    </w:p>
    <w:p>
      <w:pPr>
        <w:jc w:val="both"/>
      </w:pPr>
      <w:r>
        <w:rPr>
          <w:b/>
        </w:rPr>
        <w:t>Table R1.</w:t>
      </w:r>
      <w:r>
        <w:t xml:space="preserve"> Aqueous complexes carried in E25, as formation constants from the free 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Metal</w:t>
            </w:r>
          </w:p>
        </w:tc>
        <w:tc>
          <w:tcPr>
            <w:tcW w:type="dxa" w:w="2880"/>
          </w:tcPr>
          <w:p>
            <w:r>
              <w:rPr>
                <w:b/>
                <w:sz w:val="18"/>
              </w:rPr>
            </w:r>
            <w:r>
              <w:rPr>
                <w:b/>
                <w:sz w:val="18"/>
              </w:rPr>
              <w:t>Complexes</w:t>
            </w:r>
          </w:p>
        </w:tc>
        <w:tc>
          <w:tcPr>
            <w:tcW w:type="dxa" w:w="2880"/>
          </w:tcPr>
          <w:p>
            <w:r>
              <w:rPr>
                <w:b/>
                <w:sz w:val="18"/>
              </w:rPr>
            </w:r>
            <w:r>
              <w:rPr>
                <w:b/>
                <w:sz w:val="18"/>
              </w:rPr>
              <w:t>Source</w:t>
            </w:r>
          </w:p>
        </w:tc>
      </w:tr>
      <w:tr>
        <w:tc>
          <w:tcPr>
            <w:tcW w:type="dxa" w:w="2880"/>
          </w:tcPr>
          <w:p>
            <w:r>
              <w:rPr>
                <w:sz w:val="18"/>
              </w:rPr>
            </w:r>
            <w:r>
              <w:rPr>
                <w:sz w:val="18"/>
              </w:rPr>
              <w:t>Ca²⁺</w:t>
            </w:r>
          </w:p>
        </w:tc>
        <w:tc>
          <w:tcPr>
            <w:tcW w:type="dxa" w:w="2880"/>
          </w:tcPr>
          <w:p>
            <w:r>
              <w:rPr>
                <w:sz w:val="18"/>
              </w:rPr>
            </w:r>
            <w:r>
              <w:rPr>
                <w:sz w:val="18"/>
              </w:rPr>
              <w:t>CaOH⁺, CaCO₃⁰, CaHCO₃⁺, CaCl⁺</w:t>
            </w:r>
          </w:p>
        </w:tc>
        <w:tc>
          <w:tcPr>
            <w:tcW w:type="dxa" w:w="2880"/>
          </w:tcPr>
          <w:p>
            <w:r>
              <w:rPr>
                <w:sz w:val="18"/>
              </w:rPr>
            </w:r>
            <w:r>
              <w:rPr>
                <w:sz w:val="18"/>
              </w:rPr>
              <w:t>Table 2.3</w:t>
            </w:r>
          </w:p>
        </w:tc>
      </w:tr>
      <w:tr>
        <w:tc>
          <w:tcPr>
            <w:tcW w:type="dxa" w:w="2880"/>
          </w:tcPr>
          <w:p>
            <w:r>
              <w:rPr>
                <w:sz w:val="18"/>
              </w:rPr>
            </w:r>
            <w:r>
              <w:rPr>
                <w:sz w:val="18"/>
              </w:rPr>
              <w:t>Mg²⁺</w:t>
            </w:r>
          </w:p>
        </w:tc>
        <w:tc>
          <w:tcPr>
            <w:tcW w:type="dxa" w:w="2880"/>
          </w:tcPr>
          <w:p>
            <w:r>
              <w:rPr>
                <w:sz w:val="18"/>
              </w:rPr>
            </w:r>
            <w:r>
              <w:rPr>
                <w:sz w:val="18"/>
              </w:rPr>
              <w:t>MgOH⁺, MgCO₃⁰, MgHCO₃⁺, MgCl⁺</w:t>
            </w:r>
          </w:p>
        </w:tc>
        <w:tc>
          <w:tcPr>
            <w:tcW w:type="dxa" w:w="2880"/>
          </w:tcPr>
          <w:p>
            <w:r>
              <w:rPr>
                <w:sz w:val="18"/>
              </w:rPr>
            </w:r>
            <w:r>
              <w:rPr>
                <w:sz w:val="18"/>
              </w:rPr>
              <w:t>Table 2.3</w:t>
            </w:r>
          </w:p>
        </w:tc>
      </w:tr>
      <w:tr>
        <w:tc>
          <w:tcPr>
            <w:tcW w:type="dxa" w:w="2880"/>
          </w:tcPr>
          <w:p>
            <w:r>
              <w:rPr>
                <w:sz w:val="18"/>
              </w:rPr>
            </w:r>
            <w:r>
              <w:rPr>
                <w:sz w:val="18"/>
              </w:rPr>
              <w:t>Li⁺</w:t>
            </w:r>
          </w:p>
        </w:tc>
        <w:tc>
          <w:tcPr>
            <w:tcW w:type="dxa" w:w="2880"/>
          </w:tcPr>
          <w:p>
            <w:r>
              <w:rPr>
                <w:sz w:val="18"/>
              </w:rPr>
            </w:r>
            <w:r>
              <w:rPr>
                <w:sz w:val="18"/>
              </w:rPr>
              <w:t>LiCl⁰, LiCO₃⁻, LiOH⁰</w:t>
            </w:r>
          </w:p>
        </w:tc>
        <w:tc>
          <w:tcPr>
            <w:tcW w:type="dxa" w:w="2880"/>
          </w:tcPr>
          <w:p>
            <w:r>
              <w:rPr>
                <w:sz w:val="18"/>
              </w:rPr>
            </w:r>
            <w:r>
              <w:rPr>
                <w:sz w:val="18"/>
              </w:rPr>
              <w:t>same database family, added here</w:t>
            </w:r>
          </w:p>
        </w:tc>
      </w:tr>
      <w:tr>
        <w:tc>
          <w:tcPr>
            <w:tcW w:type="dxa" w:w="2880"/>
          </w:tcPr>
          <w:p>
            <w:r>
              <w:rPr>
                <w:sz w:val="18"/>
              </w:rPr>
            </w:r>
            <w:r>
              <w:rPr>
                <w:sz w:val="18"/>
              </w:rPr>
              <w:t>Co²⁺</w:t>
            </w:r>
          </w:p>
        </w:tc>
        <w:tc>
          <w:tcPr>
            <w:tcW w:type="dxa" w:w="2880"/>
          </w:tcPr>
          <w:p>
            <w:r>
              <w:rPr>
                <w:sz w:val="18"/>
              </w:rPr>
            </w:r>
            <w:r>
              <w:rPr>
                <w:sz w:val="18"/>
              </w:rPr>
              <w:t>CoCl⁺, CoCl₂⁰, CoCO₃⁰, CoHCO₃⁺, CoOH⁺, Co(OH)₂⁰</w:t>
            </w:r>
          </w:p>
        </w:tc>
        <w:tc>
          <w:tcPr>
            <w:tcW w:type="dxa" w:w="2880"/>
          </w:tcPr>
          <w:p>
            <w:r>
              <w:rPr>
                <w:sz w:val="18"/>
              </w:rPr>
            </w:r>
            <w:r>
              <w:rPr>
                <w:sz w:val="18"/>
              </w:rPr>
              <w:t>same database family, added here</w:t>
            </w:r>
          </w:p>
        </w:tc>
      </w:tr>
    </w:tbl>
    <w:p/>
    <w:p>
      <w:pPr>
        <w:jc w:val="both"/>
      </w:pPr>
      <w:r>
        <w:rPr>
          <w:b/>
        </w:rPr>
        <w:t>Table R2.</w:t>
      </w:r>
      <w:r>
        <w:t xml:space="preserve"> Eq. 6 (E31) run both ways over six days, at the tabulated k_m, nothing fitted.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Batch</w:t>
            </w:r>
          </w:p>
        </w:tc>
        <w:tc>
          <w:tcPr>
            <w:tcW w:type="dxa" w:w="1728"/>
          </w:tcPr>
          <w:p>
            <w:r>
              <w:rPr>
                <w:b/>
                <w:sz w:val="18"/>
              </w:rPr>
            </w:r>
            <w:r>
              <w:rPr>
                <w:b/>
                <w:sz w:val="18"/>
              </w:rPr>
              <w:t>pH at start</w:t>
            </w:r>
          </w:p>
        </w:tc>
        <w:tc>
          <w:tcPr>
            <w:tcW w:type="dxa" w:w="1728"/>
          </w:tcPr>
          <w:p>
            <w:r>
              <w:rPr>
                <w:b/>
                <w:sz w:val="18"/>
              </w:rPr>
            </w:r>
            <w:r>
              <w:rPr>
                <w:b/>
                <w:sz w:val="18"/>
              </w:rPr>
              <w:t>pH at day 6, with the [H⁺] prefactor</w:t>
            </w:r>
          </w:p>
        </w:tc>
        <w:tc>
          <w:tcPr>
            <w:tcW w:type="dxa" w:w="1728"/>
          </w:tcPr>
          <w:p>
            <w:r>
              <w:rPr>
                <w:b/>
                <w:sz w:val="18"/>
              </w:rPr>
            </w:r>
            <w:r>
              <w:rPr>
                <w:b/>
                <w:sz w:val="18"/>
              </w:rPr>
              <w:t>pH at day 6, without</w:t>
            </w:r>
          </w:p>
        </w:tc>
        <w:tc>
          <w:tcPr>
            <w:tcW w:type="dxa" w:w="1728"/>
          </w:tcPr>
          <w:p>
            <w:r>
              <w:rPr>
                <w:b/>
                <w:sz w:val="18"/>
              </w:rPr>
            </w:r>
            <w:r>
              <w:rPr>
                <w:b/>
                <w:sz w:val="18"/>
              </w:rPr>
              <w:t>pH measured at day 6</w:t>
            </w:r>
          </w:p>
        </w:tc>
      </w:tr>
      <w:tr>
        <w:tc>
          <w:tcPr>
            <w:tcW w:type="dxa" w:w="1728"/>
          </w:tcPr>
          <w:p>
            <w:r>
              <w:rPr>
                <w:sz w:val="18"/>
              </w:rPr>
            </w:r>
            <w:r>
              <w:rPr>
                <w:sz w:val="18"/>
              </w:rPr>
              <w:t>Li, pH 6 start</w:t>
            </w:r>
          </w:p>
        </w:tc>
        <w:tc>
          <w:tcPr>
            <w:tcW w:type="dxa" w:w="1728"/>
          </w:tcPr>
          <w:p>
            <w:r>
              <w:rPr>
                <w:sz w:val="18"/>
              </w:rPr>
            </w:r>
            <w:r>
              <w:rPr>
                <w:sz w:val="18"/>
              </w:rPr>
              <w:t>6.42</w:t>
            </w:r>
          </w:p>
        </w:tc>
        <w:tc>
          <w:tcPr>
            <w:tcW w:type="dxa" w:w="1728"/>
          </w:tcPr>
          <w:p>
            <w:r>
              <w:rPr>
                <w:sz w:val="18"/>
              </w:rPr>
            </w:r>
            <w:r>
              <w:rPr>
                <w:sz w:val="18"/>
              </w:rPr>
              <w:t>6.42</w:t>
            </w:r>
          </w:p>
        </w:tc>
        <w:tc>
          <w:tcPr>
            <w:tcW w:type="dxa" w:w="1728"/>
          </w:tcPr>
          <w:p>
            <w:r>
              <w:rPr>
                <w:sz w:val="18"/>
              </w:rPr>
            </w:r>
            <w:r>
              <w:rPr>
                <w:sz w:val="18"/>
              </w:rPr>
              <w:t>8.30</w:t>
            </w:r>
          </w:p>
        </w:tc>
        <w:tc>
          <w:tcPr>
            <w:tcW w:type="dxa" w:w="1728"/>
          </w:tcPr>
          <w:p>
            <w:r>
              <w:rPr>
                <w:sz w:val="18"/>
              </w:rPr>
            </w:r>
            <w:r>
              <w:rPr>
                <w:sz w:val="18"/>
              </w:rPr>
              <w:t>8.26</w:t>
            </w:r>
          </w:p>
        </w:tc>
      </w:tr>
      <w:tr>
        <w:tc>
          <w:tcPr>
            <w:tcW w:type="dxa" w:w="1728"/>
          </w:tcPr>
          <w:p>
            <w:r>
              <w:rPr>
                <w:sz w:val="18"/>
              </w:rPr>
            </w:r>
            <w:r>
              <w:rPr>
                <w:sz w:val="18"/>
              </w:rPr>
              <w:t>Li, pH 2 start</w:t>
            </w:r>
          </w:p>
        </w:tc>
        <w:tc>
          <w:tcPr>
            <w:tcW w:type="dxa" w:w="1728"/>
          </w:tcPr>
          <w:p>
            <w:r>
              <w:rPr>
                <w:sz w:val="18"/>
              </w:rPr>
            </w:r>
            <w:r>
              <w:rPr>
                <w:sz w:val="18"/>
              </w:rPr>
              <w:t>2.25</w:t>
            </w:r>
          </w:p>
        </w:tc>
        <w:tc>
          <w:tcPr>
            <w:tcW w:type="dxa" w:w="1728"/>
          </w:tcPr>
          <w:p>
            <w:r>
              <w:rPr>
                <w:sz w:val="18"/>
              </w:rPr>
            </w:r>
            <w:r>
              <w:rPr>
                <w:sz w:val="18"/>
              </w:rPr>
              <w:t>2.28</w:t>
            </w:r>
          </w:p>
        </w:tc>
        <w:tc>
          <w:tcPr>
            <w:tcW w:type="dxa" w:w="1728"/>
          </w:tcPr>
          <w:p>
            <w:r>
              <w:rPr>
                <w:sz w:val="18"/>
              </w:rPr>
            </w:r>
            <w:r>
              <w:rPr>
                <w:sz w:val="18"/>
              </w:rPr>
              <w:t>7.91</w:t>
            </w:r>
          </w:p>
        </w:tc>
        <w:tc>
          <w:tcPr>
            <w:tcW w:type="dxa" w:w="1728"/>
          </w:tcPr>
          <w:p>
            <w:r>
              <w:rPr>
                <w:sz w:val="18"/>
              </w:rPr>
            </w:r>
            <w:r>
              <w:rPr>
                <w:sz w:val="18"/>
              </w:rPr>
              <w:t>7.05</w:t>
            </w:r>
          </w:p>
        </w:tc>
      </w:tr>
      <w:tr>
        <w:tc>
          <w:tcPr>
            <w:tcW w:type="dxa" w:w="1728"/>
          </w:tcPr>
          <w:p>
            <w:r>
              <w:rPr>
                <w:sz w:val="18"/>
              </w:rPr>
            </w:r>
            <w:r>
              <w:rPr>
                <w:sz w:val="18"/>
              </w:rPr>
              <w:t>Co, pH 6 start</w:t>
            </w:r>
          </w:p>
        </w:tc>
        <w:tc>
          <w:tcPr>
            <w:tcW w:type="dxa" w:w="1728"/>
          </w:tcPr>
          <w:p>
            <w:r>
              <w:rPr>
                <w:sz w:val="18"/>
              </w:rPr>
            </w:r>
            <w:r>
              <w:rPr>
                <w:sz w:val="18"/>
              </w:rPr>
              <w:t>6.32</w:t>
            </w:r>
          </w:p>
        </w:tc>
        <w:tc>
          <w:tcPr>
            <w:tcW w:type="dxa" w:w="1728"/>
          </w:tcPr>
          <w:p>
            <w:r>
              <w:rPr>
                <w:sz w:val="18"/>
              </w:rPr>
            </w:r>
            <w:r>
              <w:rPr>
                <w:sz w:val="18"/>
              </w:rPr>
              <w:t>6.32</w:t>
            </w:r>
          </w:p>
        </w:tc>
        <w:tc>
          <w:tcPr>
            <w:tcW w:type="dxa" w:w="1728"/>
          </w:tcPr>
          <w:p>
            <w:r>
              <w:rPr>
                <w:sz w:val="18"/>
              </w:rPr>
            </w:r>
            <w:r>
              <w:rPr>
                <w:sz w:val="18"/>
              </w:rPr>
              <w:t>8.28</w:t>
            </w:r>
          </w:p>
        </w:tc>
        <w:tc>
          <w:tcPr>
            <w:tcW w:type="dxa" w:w="1728"/>
          </w:tcPr>
          <w:p>
            <w:r>
              <w:rPr>
                <w:sz w:val="18"/>
              </w:rPr>
            </w:r>
            <w:r>
              <w:rPr>
                <w:sz w:val="18"/>
              </w:rPr>
              <w:t>8.09</w:t>
            </w:r>
          </w:p>
        </w:tc>
      </w:tr>
      <w:tr>
        <w:tc>
          <w:tcPr>
            <w:tcW w:type="dxa" w:w="1728"/>
          </w:tcPr>
          <w:p>
            <w:r>
              <w:rPr>
                <w:sz w:val="18"/>
              </w:rPr>
            </w:r>
            <w:r>
              <w:rPr>
                <w:sz w:val="18"/>
              </w:rPr>
              <w:t>Co, pH 2 start</w:t>
            </w:r>
          </w:p>
        </w:tc>
        <w:tc>
          <w:tcPr>
            <w:tcW w:type="dxa" w:w="1728"/>
          </w:tcPr>
          <w:p>
            <w:r>
              <w:rPr>
                <w:sz w:val="18"/>
              </w:rPr>
            </w:r>
            <w:r>
              <w:rPr>
                <w:sz w:val="18"/>
              </w:rPr>
              <w:t>2.35</w:t>
            </w:r>
          </w:p>
        </w:tc>
        <w:tc>
          <w:tcPr>
            <w:tcW w:type="dxa" w:w="1728"/>
          </w:tcPr>
          <w:p>
            <w:r>
              <w:rPr>
                <w:sz w:val="18"/>
              </w:rPr>
            </w:r>
            <w:r>
              <w:rPr>
                <w:sz w:val="18"/>
              </w:rPr>
              <w:t>2.38</w:t>
            </w:r>
          </w:p>
        </w:tc>
        <w:tc>
          <w:tcPr>
            <w:tcW w:type="dxa" w:w="1728"/>
          </w:tcPr>
          <w:p>
            <w:r>
              <w:rPr>
                <w:sz w:val="18"/>
              </w:rPr>
            </w:r>
            <w:r>
              <w:rPr>
                <w:sz w:val="18"/>
              </w:rPr>
              <w:t>7.95</w:t>
            </w:r>
          </w:p>
        </w:tc>
        <w:tc>
          <w:tcPr>
            <w:tcW w:type="dxa" w:w="1728"/>
          </w:tcPr>
          <w:p>
            <w:r>
              <w:rPr>
                <w:sz w:val="18"/>
              </w:rPr>
            </w:r>
            <w:r>
              <w:rPr>
                <w:sz w:val="18"/>
              </w:rPr>
              <w:t>7.11</w:t>
            </w:r>
          </w:p>
        </w:tc>
      </w:tr>
    </w:tbl>
    <w:p/>
    <w:p>
      <w:pPr>
        <w:jc w:val="both"/>
      </w:pPr>
      <w:r>
        <w:rPr>
          <w:b/>
        </w:rPr>
        <w:t>Table R3.</w:t>
      </w:r>
      <w:r>
        <w:t xml:space="preserve"> Constants from E9 and E10, at T_site = 0.912 mmol L⁻¹ (E20) and C = √I/0.004 (E15), Davies coefficients (E21).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Reaction</w:t>
            </w:r>
          </w:p>
        </w:tc>
        <w:tc>
          <w:tcPr>
            <w:tcW w:type="dxa" w:w="1440"/>
          </w:tcPr>
          <w:p>
            <w:r>
              <w:rPr>
                <w:b/>
                <w:sz w:val="18"/>
              </w:rPr>
            </w:r>
            <w:r>
              <w:rPr>
                <w:b/>
                <w:sz w:val="18"/>
              </w:rPr>
              <w:t>System</w:t>
            </w:r>
          </w:p>
        </w:tc>
        <w:tc>
          <w:tcPr>
            <w:tcW w:type="dxa" w:w="1440"/>
          </w:tcPr>
          <w:p>
            <w:r>
              <w:rPr>
                <w:b/>
                <w:sz w:val="18"/>
              </w:rPr>
            </w:r>
            <w:r>
              <w:rPr>
                <w:b/>
                <w:sz w:val="18"/>
              </w:rPr>
              <w:t>log K_int</w:t>
            </w:r>
          </w:p>
        </w:tc>
        <w:tc>
          <w:tcPr>
            <w:tcW w:type="dxa" w:w="1440"/>
          </w:tcPr>
          <w:p>
            <w:r>
              <w:rPr>
                <w:b/>
                <w:sz w:val="18"/>
              </w:rPr>
            </w:r>
            <w:r>
              <w:rPr>
                <w:b/>
                <w:sz w:val="18"/>
              </w:rPr>
              <w:t>SD</w:t>
            </w:r>
          </w:p>
        </w:tc>
        <w:tc>
          <w:tcPr>
            <w:tcW w:type="dxa" w:w="1440"/>
          </w:tcPr>
          <w:p>
            <w:r>
              <w:rPr>
                <w:b/>
                <w:sz w:val="18"/>
              </w:rPr>
            </w:r>
            <w:r>
              <w:rPr>
                <w:b/>
                <w:sz w:val="18"/>
              </w:rPr>
              <w:t>Usable samplings</w:t>
            </w:r>
          </w:p>
        </w:tc>
        <w:tc>
          <w:tcPr>
            <w:tcW w:type="dxa" w:w="1440"/>
          </w:tcPr>
          <w:p>
            <w:r>
              <w:rPr>
                <w:b/>
                <w:sz w:val="18"/>
              </w:rPr>
            </w:r>
            <w:r>
              <w:rPr>
                <w:b/>
                <w:sz w:val="18"/>
              </w:rPr>
              <w:t>Status</w:t>
            </w:r>
          </w:p>
        </w:tc>
      </w:tr>
      <w:tr>
        <w:tc>
          <w:tcPr>
            <w:tcW w:type="dxa" w:w="1440"/>
          </w:tcPr>
          <w:p>
            <w:r>
              <w:rPr>
                <w:sz w:val="18"/>
              </w:rPr>
            </w:r>
            <w:r>
              <w:rPr>
                <w:sz w:val="18"/>
              </w:rPr>
              <w:t>E7, &gt;CO₃H⁰ + Li⁺ = &gt;CO₃Li⁰ + H⁺</w:t>
            </w:r>
          </w:p>
        </w:tc>
        <w:tc>
          <w:tcPr>
            <w:tcW w:type="dxa" w:w="1440"/>
          </w:tcPr>
          <w:p>
            <w:r>
              <w:rPr>
                <w:sz w:val="18"/>
              </w:rPr>
            </w:r>
            <w:r>
              <w:rPr>
                <w:sz w:val="18"/>
              </w:rPr>
              <w:t>single ion, 40 g L⁻¹ NaCl</w:t>
            </w:r>
          </w:p>
        </w:tc>
        <w:tc>
          <w:tcPr>
            <w:tcW w:type="dxa" w:w="1440"/>
          </w:tcPr>
          <w:p>
            <w:r>
              <w:rPr>
                <w:sz w:val="18"/>
              </w:rPr>
            </w:r>
            <w:r>
              <w:rPr>
                <w:b/>
                <w:sz w:val="18"/>
              </w:rPr>
              <w:t>−2.69</w:t>
            </w:r>
          </w:p>
        </w:tc>
        <w:tc>
          <w:tcPr>
            <w:tcW w:type="dxa" w:w="1440"/>
          </w:tcPr>
          <w:p>
            <w:r>
              <w:rPr>
                <w:sz w:val="18"/>
              </w:rPr>
            </w:r>
            <w:r>
              <w:rPr>
                <w:sz w:val="18"/>
              </w:rPr>
              <w:t>0.25</w:t>
            </w:r>
          </w:p>
        </w:tc>
        <w:tc>
          <w:tcPr>
            <w:tcW w:type="dxa" w:w="1440"/>
          </w:tcPr>
          <w:p>
            <w:r>
              <w:rPr>
                <w:sz w:val="18"/>
              </w:rPr>
            </w:r>
            <w:r>
              <w:rPr>
                <w:sz w:val="18"/>
              </w:rPr>
              <w:t>6 of 6</w:t>
            </w:r>
          </w:p>
        </w:tc>
        <w:tc>
          <w:tcPr>
            <w:tcW w:type="dxa" w:w="1440"/>
          </w:tcPr>
          <w:p>
            <w:r>
              <w:rPr>
                <w:sz w:val="18"/>
              </w:rPr>
            </w:r>
            <w:r>
              <w:rPr>
                <w:sz w:val="18"/>
              </w:rPr>
              <w:t>determined</w:t>
            </w:r>
          </w:p>
        </w:tc>
      </w:tr>
      <w:tr>
        <w:tc>
          <w:tcPr>
            <w:tcW w:type="dxa" w:w="1440"/>
          </w:tcPr>
          <w:p>
            <w:r>
              <w:rPr>
                <w:sz w:val="18"/>
              </w:rPr>
            </w:r>
            <w:r>
              <w:rPr>
                <w:sz w:val="18"/>
              </w:rPr>
              <w:t>E8, &gt;CO₃H⁰ + Co²⁺ = &gt;CO₃Co⁺ + H⁺</w:t>
            </w:r>
          </w:p>
        </w:tc>
        <w:tc>
          <w:tcPr>
            <w:tcW w:type="dxa" w:w="1440"/>
          </w:tcPr>
          <w:p>
            <w:r>
              <w:rPr>
                <w:sz w:val="18"/>
              </w:rPr>
            </w:r>
            <w:r>
              <w:rPr>
                <w:sz w:val="18"/>
              </w:rPr>
              <w:t>single ion, 40 g L⁻¹ NaCl</w:t>
            </w:r>
          </w:p>
        </w:tc>
        <w:tc>
          <w:tcPr>
            <w:tcW w:type="dxa" w:w="1440"/>
          </w:tcPr>
          <w:p>
            <w:r>
              <w:rPr>
                <w:sz w:val="18"/>
              </w:rPr>
            </w:r>
            <w:r>
              <w:rPr>
                <w:b/>
                <w:sz w:val="18"/>
              </w:rPr>
              <w:t>−2.26</w:t>
            </w:r>
          </w:p>
        </w:tc>
        <w:tc>
          <w:tcPr>
            <w:tcW w:type="dxa" w:w="1440"/>
          </w:tcPr>
          <w:p>
            <w:r>
              <w:rPr>
                <w:sz w:val="18"/>
              </w:rPr>
            </w:r>
            <w:r>
              <w:rPr>
                <w:sz w:val="18"/>
              </w:rPr>
              <w:t>0.61</w:t>
            </w:r>
          </w:p>
        </w:tc>
        <w:tc>
          <w:tcPr>
            <w:tcW w:type="dxa" w:w="1440"/>
          </w:tcPr>
          <w:p>
            <w:r>
              <w:rPr>
                <w:sz w:val="18"/>
              </w:rPr>
            </w:r>
            <w:r>
              <w:rPr>
                <w:sz w:val="18"/>
              </w:rPr>
              <w:t>5 of 6</w:t>
            </w:r>
          </w:p>
        </w:tc>
        <w:tc>
          <w:tcPr>
            <w:tcW w:type="dxa" w:w="1440"/>
          </w:tcPr>
          <w:p>
            <w:r>
              <w:rPr>
                <w:sz w:val="18"/>
              </w:rPr>
            </w:r>
            <w:r>
              <w:rPr>
                <w:sz w:val="18"/>
              </w:rPr>
              <w:t>determined</w:t>
            </w:r>
          </w:p>
        </w:tc>
      </w:tr>
      <w:tr>
        <w:tc>
          <w:tcPr>
            <w:tcW w:type="dxa" w:w="1440"/>
          </w:tcPr>
          <w:p>
            <w:r>
              <w:rPr>
                <w:sz w:val="18"/>
              </w:rPr>
            </w:r>
            <w:r>
              <w:rPr>
                <w:sz w:val="18"/>
              </w:rPr>
              <w:t>E7</w:t>
            </w:r>
          </w:p>
        </w:tc>
        <w:tc>
          <w:tcPr>
            <w:tcW w:type="dxa" w:w="1440"/>
          </w:tcPr>
          <w:p>
            <w:r>
              <w:rPr>
                <w:sz w:val="18"/>
              </w:rPr>
            </w:r>
            <w:r>
              <w:rPr>
                <w:sz w:val="18"/>
              </w:rPr>
              <w:t>produced water</w:t>
            </w:r>
          </w:p>
        </w:tc>
        <w:tc>
          <w:tcPr>
            <w:tcW w:type="dxa" w:w="1440"/>
          </w:tcPr>
          <w:p>
            <w:r>
              <w:rPr>
                <w:sz w:val="18"/>
              </w:rPr>
            </w:r>
            <w:r>
              <w:rPr>
                <w:sz w:val="18"/>
              </w:rPr>
              <w:t>−1.11</w:t>
            </w:r>
          </w:p>
        </w:tc>
        <w:tc>
          <w:tcPr>
            <w:tcW w:type="dxa" w:w="1440"/>
          </w:tcPr>
          <w:p>
            <w:r>
              <w:rPr>
                <w:sz w:val="18"/>
              </w:rPr>
            </w:r>
            <w:r>
              <w:rPr>
                <w:sz w:val="18"/>
              </w:rPr>
              <w:t>0.78</w:t>
            </w:r>
          </w:p>
        </w:tc>
        <w:tc>
          <w:tcPr>
            <w:tcW w:type="dxa" w:w="1440"/>
          </w:tcPr>
          <w:p>
            <w:r>
              <w:rPr>
                <w:sz w:val="18"/>
              </w:rPr>
            </w:r>
            <w:r>
              <w:rPr>
                <w:sz w:val="18"/>
              </w:rPr>
              <w:t>5 of 6</w:t>
            </w:r>
          </w:p>
        </w:tc>
        <w:tc>
          <w:tcPr>
            <w:tcW w:type="dxa" w:w="1440"/>
          </w:tcPr>
          <w:p>
            <w:r>
              <w:rPr>
                <w:sz w:val="18"/>
              </w:rPr>
            </w:r>
            <w:r>
              <w:rPr>
                <w:sz w:val="18"/>
              </w:rPr>
              <w:t>upper bound, not transferable</w:t>
            </w:r>
          </w:p>
        </w:tc>
      </w:tr>
      <w:tr>
        <w:tc>
          <w:tcPr>
            <w:tcW w:type="dxa" w:w="1440"/>
          </w:tcPr>
          <w:p>
            <w:r>
              <w:rPr>
                <w:sz w:val="18"/>
              </w:rPr>
            </w:r>
            <w:r>
              <w:rPr>
                <w:sz w:val="18"/>
              </w:rPr>
              <w:t>E8</w:t>
            </w:r>
          </w:p>
        </w:tc>
        <w:tc>
          <w:tcPr>
            <w:tcW w:type="dxa" w:w="1440"/>
          </w:tcPr>
          <w:p>
            <w:r>
              <w:rPr>
                <w:sz w:val="18"/>
              </w:rPr>
            </w:r>
            <w:r>
              <w:rPr>
                <w:sz w:val="18"/>
              </w:rPr>
              <w:t>produced water</w:t>
            </w:r>
          </w:p>
        </w:tc>
        <w:tc>
          <w:tcPr>
            <w:tcW w:type="dxa" w:w="1440"/>
          </w:tcPr>
          <w:p>
            <w:r>
              <w:rPr>
                <w:sz w:val="18"/>
              </w:rPr>
            </w:r>
            <w:r>
              <w:rPr>
                <w:sz w:val="18"/>
              </w:rPr>
              <w:t>+0.77</w:t>
            </w:r>
          </w:p>
        </w:tc>
        <w:tc>
          <w:tcPr>
            <w:tcW w:type="dxa" w:w="1440"/>
          </w:tcPr>
          <w:p>
            <w:r>
              <w:rPr>
                <w:sz w:val="18"/>
              </w:rPr>
            </w:r>
            <w:r>
              <w:rPr>
                <w:sz w:val="18"/>
              </w:rPr>
              <w:t>1.38</w:t>
            </w:r>
          </w:p>
        </w:tc>
        <w:tc>
          <w:tcPr>
            <w:tcW w:type="dxa" w:w="1440"/>
          </w:tcPr>
          <w:p>
            <w:r>
              <w:rPr>
                <w:sz w:val="18"/>
              </w:rPr>
            </w:r>
            <w:r>
              <w:rPr>
                <w:sz w:val="18"/>
              </w:rPr>
              <w:t>5 of 6</w:t>
            </w:r>
          </w:p>
        </w:tc>
        <w:tc>
          <w:tcPr>
            <w:tcW w:type="dxa" w:w="1440"/>
          </w:tcPr>
          <w:p>
            <w:r>
              <w:rPr>
                <w:sz w:val="18"/>
              </w:rPr>
            </w:r>
            <w:r>
              <w:rPr>
                <w:sz w:val="18"/>
              </w:rPr>
              <w:t>upper bound, not transferable</w:t>
            </w:r>
          </w:p>
        </w:tc>
      </w:tr>
    </w:tbl>
    <w:p/>
    <w:p>
      <w:pPr>
        <w:jc w:val="both"/>
      </w:pPr>
      <w:r>
        <w:rPr>
          <w:b/>
        </w:rPr>
        <w:t>Table R4.</w:t>
      </w:r>
      <w:r>
        <w:t xml:space="preserve"> Whole profile fits by E37, single ion experiment, with the dissolution predicted by E31 at the tabulated k_m.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Batch</w:t>
            </w:r>
          </w:p>
        </w:tc>
        <w:tc>
          <w:tcPr>
            <w:tcW w:type="dxa" w:w="1728"/>
          </w:tcPr>
          <w:p>
            <w:r>
              <w:rPr>
                <w:b/>
                <w:sz w:val="18"/>
              </w:rPr>
            </w:r>
            <w:r>
              <w:rPr>
                <w:b/>
                <w:sz w:val="18"/>
              </w:rPr>
              <w:t>log k_m</w:t>
            </w:r>
          </w:p>
        </w:tc>
        <w:tc>
          <w:tcPr>
            <w:tcW w:type="dxa" w:w="1728"/>
          </w:tcPr>
          <w:p>
            <w:r>
              <w:rPr>
                <w:b/>
                <w:sz w:val="18"/>
              </w:rPr>
            </w:r>
            <w:r>
              <w:rPr>
                <w:b/>
                <w:sz w:val="18"/>
              </w:rPr>
              <w:t>pH RMSE</w:t>
            </w:r>
          </w:p>
        </w:tc>
        <w:tc>
          <w:tcPr>
            <w:tcW w:type="dxa" w:w="1728"/>
          </w:tcPr>
          <w:p>
            <w:r>
              <w:rPr>
                <w:b/>
                <w:sz w:val="18"/>
              </w:rPr>
            </w:r>
            <w:r>
              <w:rPr>
                <w:b/>
                <w:sz w:val="18"/>
              </w:rPr>
              <w:t>log K_int</w:t>
            </w:r>
          </w:p>
        </w:tc>
        <w:tc>
          <w:tcPr>
            <w:tcW w:type="dxa" w:w="1728"/>
          </w:tcPr>
          <w:p>
            <w:r>
              <w:rPr>
                <w:b/>
                <w:sz w:val="18"/>
              </w:rPr>
            </w:r>
            <w:r>
              <w:rPr>
                <w:b/>
                <w:sz w:val="18"/>
              </w:rPr>
              <w:t>Sorption RMSE</w:t>
            </w:r>
          </w:p>
        </w:tc>
      </w:tr>
      <w:tr>
        <w:tc>
          <w:tcPr>
            <w:tcW w:type="dxa" w:w="1728"/>
          </w:tcPr>
          <w:p>
            <w:r>
              <w:rPr>
                <w:sz w:val="18"/>
              </w:rPr>
            </w:r>
            <w:r>
              <w:rPr>
                <w:sz w:val="18"/>
              </w:rPr>
              <w:t>Li, pH 6 start</w:t>
            </w:r>
          </w:p>
        </w:tc>
        <w:tc>
          <w:tcPr>
            <w:tcW w:type="dxa" w:w="1728"/>
          </w:tcPr>
          <w:p>
            <w:r>
              <w:rPr>
                <w:sz w:val="18"/>
              </w:rPr>
            </w:r>
            <w:r>
              <w:rPr>
                <w:sz w:val="18"/>
              </w:rPr>
              <w:t>−9, tabulated</w:t>
            </w:r>
          </w:p>
        </w:tc>
        <w:tc>
          <w:tcPr>
            <w:tcW w:type="dxa" w:w="1728"/>
          </w:tcPr>
          <w:p>
            <w:r>
              <w:rPr>
                <w:sz w:val="18"/>
              </w:rPr>
            </w:r>
            <w:r>
              <w:rPr>
                <w:sz w:val="18"/>
              </w:rPr>
              <w:t>0.43</w:t>
            </w:r>
          </w:p>
        </w:tc>
        <w:tc>
          <w:tcPr>
            <w:tcW w:type="dxa" w:w="1728"/>
          </w:tcPr>
          <w:p>
            <w:r>
              <w:rPr>
                <w:sz w:val="18"/>
              </w:rPr>
            </w:r>
            <w:r>
              <w:rPr>
                <w:sz w:val="18"/>
              </w:rPr>
              <w:t>−2.91</w:t>
            </w:r>
          </w:p>
        </w:tc>
        <w:tc>
          <w:tcPr>
            <w:tcW w:type="dxa" w:w="1728"/>
          </w:tcPr>
          <w:p>
            <w:r>
              <w:rPr>
                <w:sz w:val="18"/>
              </w:rPr>
            </w:r>
            <w:r>
              <w:rPr>
                <w:sz w:val="18"/>
              </w:rPr>
              <w:t>0.63 %</w:t>
            </w:r>
          </w:p>
        </w:tc>
      </w:tr>
      <w:tr>
        <w:tc>
          <w:tcPr>
            <w:tcW w:type="dxa" w:w="1728"/>
          </w:tcPr>
          <w:p>
            <w:r>
              <w:rPr>
                <w:sz w:val="18"/>
              </w:rPr>
            </w:r>
            <w:r>
              <w:rPr>
                <w:sz w:val="18"/>
              </w:rPr>
              <w:t>Li, pH 2 start</w:t>
            </w:r>
          </w:p>
        </w:tc>
        <w:tc>
          <w:tcPr>
            <w:tcW w:type="dxa" w:w="1728"/>
          </w:tcPr>
          <w:p>
            <w:r>
              <w:rPr>
                <w:sz w:val="18"/>
              </w:rPr>
            </w:r>
            <w:r>
              <w:rPr>
                <w:sz w:val="18"/>
              </w:rPr>
              <w:t>−9, tabulated</w:t>
            </w:r>
          </w:p>
        </w:tc>
        <w:tc>
          <w:tcPr>
            <w:tcW w:type="dxa" w:w="1728"/>
          </w:tcPr>
          <w:p>
            <w:r>
              <w:rPr>
                <w:sz w:val="18"/>
              </w:rPr>
            </w:r>
            <w:r>
              <w:rPr>
                <w:sz w:val="18"/>
              </w:rPr>
              <w:t>2.51</w:t>
            </w:r>
          </w:p>
        </w:tc>
        <w:tc>
          <w:tcPr>
            <w:tcW w:type="dxa" w:w="1728"/>
          </w:tcPr>
          <w:p>
            <w:r>
              <w:rPr>
                <w:sz w:val="18"/>
              </w:rPr>
            </w:r>
            <w:r>
              <w:rPr>
                <w:sz w:val="18"/>
              </w:rPr>
              <w:t>−2.74</w:t>
            </w:r>
          </w:p>
        </w:tc>
        <w:tc>
          <w:tcPr>
            <w:tcW w:type="dxa" w:w="1728"/>
          </w:tcPr>
          <w:p>
            <w:r>
              <w:rPr>
                <w:sz w:val="18"/>
              </w:rPr>
            </w:r>
            <w:r>
              <w:rPr>
                <w:sz w:val="18"/>
              </w:rPr>
              <w:t>0.20 %</w:t>
            </w:r>
          </w:p>
        </w:tc>
      </w:tr>
      <w:tr>
        <w:tc>
          <w:tcPr>
            <w:tcW w:type="dxa" w:w="1728"/>
          </w:tcPr>
          <w:p>
            <w:r>
              <w:rPr>
                <w:sz w:val="18"/>
              </w:rPr>
            </w:r>
            <w:r>
              <w:rPr>
                <w:sz w:val="18"/>
              </w:rPr>
              <w:t>Co, pH 6 start</w:t>
            </w:r>
          </w:p>
        </w:tc>
        <w:tc>
          <w:tcPr>
            <w:tcW w:type="dxa" w:w="1728"/>
          </w:tcPr>
          <w:p>
            <w:r>
              <w:rPr>
                <w:sz w:val="18"/>
              </w:rPr>
            </w:r>
            <w:r>
              <w:rPr>
                <w:sz w:val="18"/>
              </w:rPr>
              <w:t>−9, tabulated</w:t>
            </w:r>
          </w:p>
        </w:tc>
        <w:tc>
          <w:tcPr>
            <w:tcW w:type="dxa" w:w="1728"/>
          </w:tcPr>
          <w:p>
            <w:r>
              <w:rPr>
                <w:sz w:val="18"/>
              </w:rPr>
            </w:r>
            <w:r>
              <w:rPr>
                <w:sz w:val="18"/>
              </w:rPr>
              <w:t>0.70</w:t>
            </w:r>
          </w:p>
        </w:tc>
        <w:tc>
          <w:tcPr>
            <w:tcW w:type="dxa" w:w="1728"/>
          </w:tcPr>
          <w:p>
            <w:r>
              <w:rPr>
                <w:sz w:val="18"/>
              </w:rPr>
            </w:r>
            <w:r>
              <w:rPr>
                <w:sz w:val="18"/>
              </w:rPr>
              <w:t>−2.05</w:t>
            </w:r>
          </w:p>
        </w:tc>
        <w:tc>
          <w:tcPr>
            <w:tcW w:type="dxa" w:w="1728"/>
          </w:tcPr>
          <w:p>
            <w:r>
              <w:rPr>
                <w:sz w:val="18"/>
              </w:rPr>
            </w:r>
            <w:r>
              <w:rPr>
                <w:sz w:val="18"/>
              </w:rPr>
              <w:t>1.79 %</w:t>
            </w:r>
          </w:p>
        </w:tc>
      </w:tr>
      <w:tr>
        <w:tc>
          <w:tcPr>
            <w:tcW w:type="dxa" w:w="1728"/>
          </w:tcPr>
          <w:p>
            <w:r>
              <w:rPr>
                <w:sz w:val="18"/>
              </w:rPr>
            </w:r>
            <w:r>
              <w:rPr>
                <w:sz w:val="18"/>
              </w:rPr>
              <w:t>Co, pH 2 start</w:t>
            </w:r>
          </w:p>
        </w:tc>
        <w:tc>
          <w:tcPr>
            <w:tcW w:type="dxa" w:w="1728"/>
          </w:tcPr>
          <w:p>
            <w:r>
              <w:rPr>
                <w:sz w:val="18"/>
              </w:rPr>
            </w:r>
            <w:r>
              <w:rPr>
                <w:sz w:val="18"/>
              </w:rPr>
              <w:t>−9, tabulated</w:t>
            </w:r>
          </w:p>
        </w:tc>
        <w:tc>
          <w:tcPr>
            <w:tcW w:type="dxa" w:w="1728"/>
          </w:tcPr>
          <w:p>
            <w:r>
              <w:rPr>
                <w:sz w:val="18"/>
              </w:rPr>
            </w:r>
            <w:r>
              <w:rPr>
                <w:sz w:val="18"/>
              </w:rPr>
              <w:t>2.62</w:t>
            </w:r>
          </w:p>
        </w:tc>
        <w:tc>
          <w:tcPr>
            <w:tcW w:type="dxa" w:w="1728"/>
          </w:tcPr>
          <w:p>
            <w:r>
              <w:rPr>
                <w:sz w:val="18"/>
              </w:rPr>
            </w:r>
            <w:r>
              <w:rPr>
                <w:sz w:val="18"/>
              </w:rPr>
              <w:t>−2.63</w:t>
            </w:r>
          </w:p>
        </w:tc>
        <w:tc>
          <w:tcPr>
            <w:tcW w:type="dxa" w:w="1728"/>
          </w:tcPr>
          <w:p>
            <w:r>
              <w:rPr>
                <w:sz w:val="18"/>
              </w:rPr>
            </w:r>
            <w:r>
              <w:rPr>
                <w:sz w:val="18"/>
              </w:rPr>
              <w:t>0.40 %</w:t>
            </w:r>
          </w:p>
        </w:tc>
      </w:tr>
    </w:tbl>
    <w:p/>
    <w:p>
      <w:pPr>
        <w:pStyle w:val="Heading2"/>
      </w:pPr>
      <w:r>
        <w:t>11. Equation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Tag</w:t>
            </w:r>
          </w:p>
        </w:tc>
        <w:tc>
          <w:tcPr>
            <w:tcW w:type="dxa" w:w="2880"/>
          </w:tcPr>
          <w:p>
            <w:r>
              <w:rPr>
                <w:b/>
                <w:sz w:val="18"/>
              </w:rPr>
            </w:r>
            <w:r>
              <w:rPr>
                <w:b/>
                <w:sz w:val="18"/>
              </w:rPr>
              <w:t>Equation</w:t>
            </w:r>
          </w:p>
        </w:tc>
        <w:tc>
          <w:tcPr>
            <w:tcW w:type="dxa" w:w="2880"/>
          </w:tcPr>
          <w:p>
            <w:r>
              <w:rPr>
                <w:b/>
                <w:sz w:val="18"/>
              </w:rPr>
            </w:r>
            <w:r>
              <w:rPr>
                <w:b/>
                <w:sz w:val="18"/>
              </w:rPr>
              <w:t>Source</w:t>
            </w:r>
          </w:p>
        </w:tc>
      </w:tr>
      <w:tr>
        <w:tc>
          <w:tcPr>
            <w:tcW w:type="dxa" w:w="2880"/>
          </w:tcPr>
          <w:p>
            <w:r>
              <w:rPr>
                <w:sz w:val="18"/>
              </w:rPr>
            </w:r>
            <w:r>
              <w:rPr>
                <w:sz w:val="18"/>
              </w:rPr>
              <w:t>E1 to E6</w:t>
            </w:r>
          </w:p>
        </w:tc>
        <w:tc>
          <w:tcPr>
            <w:tcW w:type="dxa" w:w="2880"/>
          </w:tcPr>
          <w:p>
            <w:r>
              <w:rPr>
                <w:sz w:val="18"/>
              </w:rPr>
            </w:r>
            <w:r>
              <w:rPr>
                <w:sz w:val="18"/>
              </w:rPr>
              <w:t>Surface reactions on the three sites</w:t>
            </w:r>
          </w:p>
        </w:tc>
        <w:tc>
          <w:tcPr>
            <w:tcW w:type="dxa" w:w="2880"/>
          </w:tcPr>
          <w:p>
            <w:r>
              <w:rPr>
                <w:sz w:val="18"/>
              </w:rPr>
            </w:r>
            <w:r>
              <w:rPr>
                <w:sz w:val="18"/>
              </w:rPr>
              <w:t>Pokrovsky et al. (1999) Table 3</w:t>
            </w:r>
          </w:p>
        </w:tc>
      </w:tr>
      <w:tr>
        <w:tc>
          <w:tcPr>
            <w:tcW w:type="dxa" w:w="2880"/>
          </w:tcPr>
          <w:p>
            <w:r>
              <w:rPr>
                <w:sz w:val="18"/>
              </w:rPr>
            </w:r>
            <w:r>
              <w:rPr>
                <w:sz w:val="18"/>
              </w:rPr>
              <w:t>E7, E8</w:t>
            </w:r>
          </w:p>
        </w:tc>
        <w:tc>
          <w:tcPr>
            <w:tcW w:type="dxa" w:w="2880"/>
          </w:tcPr>
          <w:p>
            <w:r>
              <w:rPr>
                <w:sz w:val="18"/>
              </w:rPr>
            </w:r>
            <w:r>
              <w:rPr>
                <w:sz w:val="18"/>
              </w:rPr>
              <w:t>The two fitted metal reactions</w:t>
            </w:r>
          </w:p>
        </w:tc>
        <w:tc>
          <w:tcPr>
            <w:tcW w:type="dxa" w:w="2880"/>
          </w:tcPr>
          <w:p>
            <w:r>
              <w:rPr>
                <w:sz w:val="18"/>
              </w:rPr>
            </w:r>
            <w:r>
              <w:rPr>
                <w:sz w:val="18"/>
              </w:rPr>
              <w:t>this work, in the form of source Eq. 3</w:t>
            </w:r>
          </w:p>
        </w:tc>
      </w:tr>
      <w:tr>
        <w:tc>
          <w:tcPr>
            <w:tcW w:type="dxa" w:w="2880"/>
          </w:tcPr>
          <w:p>
            <w:r>
              <w:rPr>
                <w:sz w:val="18"/>
              </w:rPr>
            </w:r>
            <w:r>
              <w:rPr>
                <w:sz w:val="18"/>
              </w:rPr>
              <w:t>E9</w:t>
            </w:r>
          </w:p>
        </w:tc>
        <w:tc>
          <w:tcPr>
            <w:tcW w:type="dxa" w:w="2880"/>
          </w:tcPr>
          <w:p>
            <w:r>
              <w:rPr>
                <w:sz w:val="18"/>
              </w:rPr>
            </w:r>
            <w:r>
              <w:rPr>
                <w:sz w:val="18"/>
              </w:rPr>
              <w:t>The intrinsic constant</w:t>
            </w:r>
          </w:p>
        </w:tc>
        <w:tc>
          <w:tcPr>
            <w:tcW w:type="dxa" w:w="2880"/>
          </w:tcPr>
          <w:p>
            <w:r>
              <w:rPr>
                <w:sz w:val="18"/>
              </w:rPr>
            </w:r>
            <w:r>
              <w:rPr>
                <w:sz w:val="18"/>
              </w:rPr>
              <w:t>source Eq. 4</w:t>
            </w:r>
          </w:p>
        </w:tc>
      </w:tr>
      <w:tr>
        <w:tc>
          <w:tcPr>
            <w:tcW w:type="dxa" w:w="2880"/>
          </w:tcPr>
          <w:p>
            <w:r>
              <w:rPr>
                <w:sz w:val="18"/>
              </w:rPr>
            </w:r>
            <w:r>
              <w:rPr>
                <w:sz w:val="18"/>
              </w:rPr>
              <w:t>E10</w:t>
            </w:r>
          </w:p>
        </w:tc>
        <w:tc>
          <w:tcPr>
            <w:tcW w:type="dxa" w:w="2880"/>
          </w:tcPr>
          <w:p>
            <w:r>
              <w:rPr>
                <w:sz w:val="18"/>
              </w:rPr>
            </w:r>
            <w:r>
              <w:rPr>
                <w:sz w:val="18"/>
              </w:rPr>
              <w:t>Inverted form of E9, with the electrostatic term</w:t>
            </w:r>
          </w:p>
        </w:tc>
        <w:tc>
          <w:tcPr>
            <w:tcW w:type="dxa" w:w="2880"/>
          </w:tcPr>
          <w:p>
            <w:r>
              <w:rPr>
                <w:sz w:val="18"/>
              </w:rPr>
            </w:r>
            <w:r>
              <w:rPr>
                <w:sz w:val="18"/>
              </w:rPr>
              <w:t>this work</w:t>
            </w:r>
          </w:p>
        </w:tc>
      </w:tr>
      <w:tr>
        <w:tc>
          <w:tcPr>
            <w:tcW w:type="dxa" w:w="2880"/>
          </w:tcPr>
          <w:p>
            <w:r>
              <w:rPr>
                <w:sz w:val="18"/>
              </w:rPr>
            </w:r>
            <w:r>
              <w:rPr>
                <w:sz w:val="18"/>
              </w:rPr>
              <w:t>E11, E12</w:t>
            </w:r>
          </w:p>
        </w:tc>
        <w:tc>
          <w:tcPr>
            <w:tcW w:type="dxa" w:w="2880"/>
          </w:tcPr>
          <w:p>
            <w:r>
              <w:rPr>
                <w:sz w:val="18"/>
              </w:rPr>
            </w:r>
            <w:r>
              <w:rPr>
                <w:sz w:val="18"/>
              </w:rPr>
              <w:t>Mass action for a surface species</w:t>
            </w:r>
          </w:p>
        </w:tc>
        <w:tc>
          <w:tcPr>
            <w:tcW w:type="dxa" w:w="2880"/>
          </w:tcPr>
          <w:p>
            <w:r>
              <w:rPr>
                <w:sz w:val="18"/>
              </w:rPr>
            </w:r>
            <w:r>
              <w:rPr>
                <w:sz w:val="18"/>
              </w:rPr>
              <w:t>Pokrovsky et al. (1999)</w:t>
            </w:r>
          </w:p>
        </w:tc>
      </w:tr>
      <w:tr>
        <w:tc>
          <w:tcPr>
            <w:tcW w:type="dxa" w:w="2880"/>
          </w:tcPr>
          <w:p>
            <w:r>
              <w:rPr>
                <w:sz w:val="18"/>
              </w:rPr>
            </w:r>
            <w:r>
              <w:rPr>
                <w:sz w:val="18"/>
              </w:rPr>
              <w:t>E13</w:t>
            </w:r>
          </w:p>
        </w:tc>
        <w:tc>
          <w:tcPr>
            <w:tcW w:type="dxa" w:w="2880"/>
          </w:tcPr>
          <w:p>
            <w:r>
              <w:rPr>
                <w:sz w:val="18"/>
              </w:rPr>
            </w:r>
            <w:r>
              <w:rPr>
                <w:sz w:val="18"/>
              </w:rPr>
              <w:t>Boltzmann factor</w:t>
            </w:r>
          </w:p>
        </w:tc>
        <w:tc>
          <w:tcPr>
            <w:tcW w:type="dxa" w:w="2880"/>
          </w:tcPr>
          <w:p>
            <w:r>
              <w:rPr>
                <w:sz w:val="18"/>
              </w:rPr>
            </w:r>
            <w:r>
              <w:rPr>
                <w:sz w:val="18"/>
              </w:rPr>
              <w:t>Pokrovsky et al. (1999) Eq. 2</w:t>
            </w:r>
          </w:p>
        </w:tc>
      </w:tr>
      <w:tr>
        <w:tc>
          <w:tcPr>
            <w:tcW w:type="dxa" w:w="2880"/>
          </w:tcPr>
          <w:p>
            <w:r>
              <w:rPr>
                <w:sz w:val="18"/>
              </w:rPr>
            </w:r>
            <w:r>
              <w:rPr>
                <w:sz w:val="18"/>
              </w:rPr>
              <w:t>E14</w:t>
            </w:r>
          </w:p>
        </w:tc>
        <w:tc>
          <w:tcPr>
            <w:tcW w:type="dxa" w:w="2880"/>
          </w:tcPr>
          <w:p>
            <w:r>
              <w:rPr>
                <w:sz w:val="18"/>
              </w:rPr>
            </w:r>
            <w:r>
              <w:rPr>
                <w:sz w:val="18"/>
              </w:rPr>
              <w:t>Constant capacitance closure</w:t>
            </w:r>
          </w:p>
        </w:tc>
        <w:tc>
          <w:tcPr>
            <w:tcW w:type="dxa" w:w="2880"/>
          </w:tcPr>
          <w:p>
            <w:r>
              <w:rPr>
                <w:sz w:val="18"/>
              </w:rPr>
            </w:r>
            <w:r>
              <w:rPr>
                <w:sz w:val="18"/>
              </w:rPr>
              <w:t>Pokrovsky et al. (1999) Eq. 3</w:t>
            </w:r>
          </w:p>
        </w:tc>
      </w:tr>
      <w:tr>
        <w:tc>
          <w:tcPr>
            <w:tcW w:type="dxa" w:w="2880"/>
          </w:tcPr>
          <w:p>
            <w:r>
              <w:rPr>
                <w:sz w:val="18"/>
              </w:rPr>
            </w:r>
            <w:r>
              <w:rPr>
                <w:sz w:val="18"/>
              </w:rPr>
              <w:t>E15</w:t>
            </w:r>
          </w:p>
        </w:tc>
        <w:tc>
          <w:tcPr>
            <w:tcW w:type="dxa" w:w="2880"/>
          </w:tcPr>
          <w:p>
            <w:r>
              <w:rPr>
                <w:sz w:val="18"/>
              </w:rPr>
            </w:r>
            <w:r>
              <w:rPr>
                <w:sz w:val="18"/>
              </w:rPr>
              <w:t>Capacitance against ionic strength</w:t>
            </w:r>
          </w:p>
        </w:tc>
        <w:tc>
          <w:tcPr>
            <w:tcW w:type="dxa" w:w="2880"/>
          </w:tcPr>
          <w:p>
            <w:r>
              <w:rPr>
                <w:sz w:val="18"/>
              </w:rPr>
            </w:r>
            <w:r>
              <w:rPr>
                <w:sz w:val="18"/>
              </w:rPr>
              <w:t>Pokrovsky et al. (1999) Eq. 4</w:t>
            </w:r>
          </w:p>
        </w:tc>
      </w:tr>
      <w:tr>
        <w:tc>
          <w:tcPr>
            <w:tcW w:type="dxa" w:w="2880"/>
          </w:tcPr>
          <w:p>
            <w:r>
              <w:rPr>
                <w:sz w:val="18"/>
              </w:rPr>
            </w:r>
            <w:r>
              <w:rPr>
                <w:sz w:val="18"/>
              </w:rPr>
              <w:t>E16</w:t>
            </w:r>
          </w:p>
        </w:tc>
        <w:tc>
          <w:tcPr>
            <w:tcW w:type="dxa" w:w="2880"/>
          </w:tcPr>
          <w:p>
            <w:r>
              <w:rPr>
                <w:sz w:val="18"/>
              </w:rPr>
            </w:r>
            <w:r>
              <w:rPr>
                <w:sz w:val="18"/>
              </w:rPr>
              <w:t>Net surface charge</w:t>
            </w:r>
          </w:p>
        </w:tc>
        <w:tc>
          <w:tcPr>
            <w:tcW w:type="dxa" w:w="2880"/>
          </w:tcPr>
          <w:p>
            <w:r>
              <w:rPr>
                <w:sz w:val="18"/>
              </w:rPr>
            </w:r>
            <w:r>
              <w:rPr>
                <w:sz w:val="18"/>
              </w:rPr>
              <w:t>Pokrovsky et al. (1999) Eq. 5</w:t>
            </w:r>
          </w:p>
        </w:tc>
      </w:tr>
      <w:tr>
        <w:tc>
          <w:tcPr>
            <w:tcW w:type="dxa" w:w="2880"/>
          </w:tcPr>
          <w:p>
            <w:r>
              <w:rPr>
                <w:sz w:val="18"/>
              </w:rPr>
            </w:r>
            <w:r>
              <w:rPr>
                <w:sz w:val="18"/>
              </w:rPr>
              <w:t>E17 to E19</w:t>
            </w:r>
          </w:p>
        </w:tc>
        <w:tc>
          <w:tcPr>
            <w:tcW w:type="dxa" w:w="2880"/>
          </w:tcPr>
          <w:p>
            <w:r>
              <w:rPr>
                <w:sz w:val="18"/>
              </w:rPr>
            </w:r>
            <w:r>
              <w:rPr>
                <w:sz w:val="18"/>
              </w:rPr>
              <w:t>Site mass balances</w:t>
            </w:r>
          </w:p>
        </w:tc>
        <w:tc>
          <w:tcPr>
            <w:tcW w:type="dxa" w:w="2880"/>
          </w:tcPr>
          <w:p>
            <w:r>
              <w:rPr>
                <w:sz w:val="18"/>
              </w:rPr>
            </w:r>
            <w:r>
              <w:rPr>
                <w:sz w:val="18"/>
              </w:rPr>
              <w:t>Pokrovsky et al. (1999)</w:t>
            </w:r>
          </w:p>
        </w:tc>
      </w:tr>
      <w:tr>
        <w:tc>
          <w:tcPr>
            <w:tcW w:type="dxa" w:w="2880"/>
          </w:tcPr>
          <w:p>
            <w:r>
              <w:rPr>
                <w:sz w:val="18"/>
              </w:rPr>
            </w:r>
            <w:r>
              <w:rPr>
                <w:sz w:val="18"/>
              </w:rPr>
              <w:t>E20</w:t>
            </w:r>
          </w:p>
        </w:tc>
        <w:tc>
          <w:tcPr>
            <w:tcW w:type="dxa" w:w="2880"/>
          </w:tcPr>
          <w:p>
            <w:r>
              <w:rPr>
                <w:sz w:val="18"/>
              </w:rPr>
            </w:r>
            <w:r>
              <w:rPr>
                <w:sz w:val="18"/>
              </w:rPr>
              <w:t>Total sites from site density</w:t>
            </w:r>
          </w:p>
        </w:tc>
        <w:tc>
          <w:tcPr>
            <w:tcW w:type="dxa" w:w="2880"/>
          </w:tcPr>
          <w:p>
            <w:r>
              <w:rPr>
                <w:sz w:val="18"/>
              </w:rPr>
            </w:r>
            <w:r>
              <w:rPr>
                <w:sz w:val="18"/>
              </w:rPr>
              <w:t>Table 2.2, Brady et al. (1999)</w:t>
            </w:r>
          </w:p>
        </w:tc>
      </w:tr>
      <w:tr>
        <w:tc>
          <w:tcPr>
            <w:tcW w:type="dxa" w:w="2880"/>
          </w:tcPr>
          <w:p>
            <w:r>
              <w:rPr>
                <w:sz w:val="18"/>
              </w:rPr>
            </w:r>
            <w:r>
              <w:rPr>
                <w:sz w:val="18"/>
              </w:rPr>
              <w:t>E21</w:t>
            </w:r>
          </w:p>
        </w:tc>
        <w:tc>
          <w:tcPr>
            <w:tcW w:type="dxa" w:w="2880"/>
          </w:tcPr>
          <w:p>
            <w:r>
              <w:rPr>
                <w:sz w:val="18"/>
              </w:rPr>
            </w:r>
            <w:r>
              <w:rPr>
                <w:sz w:val="18"/>
              </w:rPr>
              <w:t>Davies activity coefficient</w:t>
            </w:r>
          </w:p>
        </w:tc>
        <w:tc>
          <w:tcPr>
            <w:tcW w:type="dxa" w:w="2880"/>
          </w:tcPr>
          <w:p>
            <w:r>
              <w:rPr>
                <w:sz w:val="18"/>
              </w:rPr>
            </w:r>
            <w:r>
              <w:rPr>
                <w:sz w:val="18"/>
              </w:rPr>
              <w:t>Davies (1962)</w:t>
            </w:r>
          </w:p>
        </w:tc>
      </w:tr>
      <w:tr>
        <w:tc>
          <w:tcPr>
            <w:tcW w:type="dxa" w:w="2880"/>
          </w:tcPr>
          <w:p>
            <w:r>
              <w:rPr>
                <w:sz w:val="18"/>
              </w:rPr>
            </w:r>
            <w:r>
              <w:rPr>
                <w:sz w:val="18"/>
              </w:rPr>
              <w:t>E22 to E24</w:t>
            </w:r>
          </w:p>
        </w:tc>
        <w:tc>
          <w:tcPr>
            <w:tcW w:type="dxa" w:w="2880"/>
          </w:tcPr>
          <w:p>
            <w:r>
              <w:rPr>
                <w:sz w:val="18"/>
              </w:rPr>
            </w:r>
            <w:r>
              <w:rPr>
                <w:sz w:val="18"/>
              </w:rPr>
              <w:t>Water and carbonate equilibria</w:t>
            </w:r>
          </w:p>
        </w:tc>
        <w:tc>
          <w:tcPr>
            <w:tcW w:type="dxa" w:w="2880"/>
          </w:tcPr>
          <w:p>
            <w:r>
              <w:rPr>
                <w:sz w:val="18"/>
              </w:rPr>
            </w:r>
            <w:r>
              <w:rPr>
                <w:sz w:val="18"/>
              </w:rPr>
              <w:t>Table 2.3</w:t>
            </w:r>
          </w:p>
        </w:tc>
      </w:tr>
      <w:tr>
        <w:tc>
          <w:tcPr>
            <w:tcW w:type="dxa" w:w="2880"/>
          </w:tcPr>
          <w:p>
            <w:r>
              <w:rPr>
                <w:sz w:val="18"/>
              </w:rPr>
            </w:r>
            <w:r>
              <w:rPr>
                <w:sz w:val="18"/>
              </w:rPr>
              <w:t>E25, E26</w:t>
            </w:r>
          </w:p>
        </w:tc>
        <w:tc>
          <w:tcPr>
            <w:tcW w:type="dxa" w:w="2880"/>
          </w:tcPr>
          <w:p>
            <w:r>
              <w:rPr>
                <w:sz w:val="18"/>
              </w:rPr>
            </w:r>
            <w:r>
              <w:rPr>
                <w:sz w:val="18"/>
              </w:rPr>
              <w:t>Aqueous complexation and free ion fraction</w:t>
            </w:r>
          </w:p>
        </w:tc>
        <w:tc>
          <w:tcPr>
            <w:tcW w:type="dxa" w:w="2880"/>
          </w:tcPr>
          <w:p>
            <w:r>
              <w:rPr>
                <w:sz w:val="18"/>
              </w:rPr>
            </w:r>
            <w:r>
              <w:rPr>
                <w:sz w:val="18"/>
              </w:rPr>
              <w:t>Table 2.3</w:t>
            </w:r>
          </w:p>
        </w:tc>
      </w:tr>
      <w:tr>
        <w:tc>
          <w:tcPr>
            <w:tcW w:type="dxa" w:w="2880"/>
          </w:tcPr>
          <w:p>
            <w:r>
              <w:rPr>
                <w:sz w:val="18"/>
              </w:rPr>
            </w:r>
            <w:r>
              <w:rPr>
                <w:sz w:val="18"/>
              </w:rPr>
              <w:t>E27 to E29</w:t>
            </w:r>
          </w:p>
        </w:tc>
        <w:tc>
          <w:tcPr>
            <w:tcW w:type="dxa" w:w="2880"/>
          </w:tcPr>
          <w:p>
            <w:r>
              <w:rPr>
                <w:sz w:val="18"/>
              </w:rPr>
            </w:r>
            <w:r>
              <w:rPr>
                <w:sz w:val="18"/>
              </w:rPr>
              <w:t>Charge balance and its closure</w:t>
            </w:r>
          </w:p>
        </w:tc>
        <w:tc>
          <w:tcPr>
            <w:tcW w:type="dxa" w:w="2880"/>
          </w:tcPr>
          <w:p>
            <w:r>
              <w:rPr>
                <w:sz w:val="18"/>
              </w:rPr>
            </w:r>
            <w:r>
              <w:rPr>
                <w:sz w:val="18"/>
              </w:rPr>
              <w:t>Table 2.2</w:t>
            </w:r>
          </w:p>
        </w:tc>
      </w:tr>
      <w:tr>
        <w:tc>
          <w:tcPr>
            <w:tcW w:type="dxa" w:w="2880"/>
          </w:tcPr>
          <w:p>
            <w:r>
              <w:rPr>
                <w:sz w:val="18"/>
              </w:rPr>
            </w:r>
            <w:r>
              <w:rPr>
                <w:sz w:val="18"/>
              </w:rPr>
              <w:t>E30</w:t>
            </w:r>
          </w:p>
        </w:tc>
        <w:tc>
          <w:tcPr>
            <w:tcW w:type="dxa" w:w="2880"/>
          </w:tcPr>
          <w:p>
            <w:r>
              <w:rPr>
                <w:sz w:val="18"/>
              </w:rPr>
            </w:r>
            <w:r>
              <w:rPr>
                <w:sz w:val="18"/>
              </w:rPr>
              <w:t>Dolomite dissolution reaction</w:t>
            </w:r>
          </w:p>
        </w:tc>
        <w:tc>
          <w:tcPr>
            <w:tcW w:type="dxa" w:w="2880"/>
          </w:tcPr>
          <w:p>
            <w:r>
              <w:rPr>
                <w:sz w:val="18"/>
              </w:rPr>
            </w:r>
            <w:r>
              <w:rPr>
                <w:sz w:val="18"/>
              </w:rPr>
              <w:t>source Eq. 5</w:t>
            </w:r>
          </w:p>
        </w:tc>
      </w:tr>
      <w:tr>
        <w:tc>
          <w:tcPr>
            <w:tcW w:type="dxa" w:w="2880"/>
          </w:tcPr>
          <w:p>
            <w:r>
              <w:rPr>
                <w:sz w:val="18"/>
              </w:rPr>
            </w:r>
            <w:r>
              <w:rPr>
                <w:sz w:val="18"/>
              </w:rPr>
              <w:t>E31</w:t>
            </w:r>
          </w:p>
        </w:tc>
        <w:tc>
          <w:tcPr>
            <w:tcW w:type="dxa" w:w="2880"/>
          </w:tcPr>
          <w:p>
            <w:r>
              <w:rPr>
                <w:sz w:val="18"/>
              </w:rPr>
            </w:r>
            <w:r>
              <w:rPr>
                <w:sz w:val="18"/>
              </w:rPr>
              <w:t>Transition state rate law</w:t>
            </w:r>
          </w:p>
        </w:tc>
        <w:tc>
          <w:tcPr>
            <w:tcW w:type="dxa" w:w="2880"/>
          </w:tcPr>
          <w:p>
            <w:r>
              <w:rPr>
                <w:sz w:val="18"/>
              </w:rPr>
            </w:r>
            <w:r>
              <w:rPr>
                <w:sz w:val="18"/>
              </w:rPr>
              <w:t>source Eq. 6, after Lasaga (1984)</w:t>
            </w:r>
          </w:p>
        </w:tc>
      </w:tr>
      <w:tr>
        <w:tc>
          <w:tcPr>
            <w:tcW w:type="dxa" w:w="2880"/>
          </w:tcPr>
          <w:p>
            <w:r>
              <w:rPr>
                <w:sz w:val="18"/>
              </w:rPr>
            </w:r>
            <w:r>
              <w:rPr>
                <w:sz w:val="18"/>
              </w:rPr>
              <w:t>E32</w:t>
            </w:r>
          </w:p>
        </w:tc>
        <w:tc>
          <w:tcPr>
            <w:tcW w:type="dxa" w:w="2880"/>
          </w:tcPr>
          <w:p>
            <w:r>
              <w:rPr>
                <w:sz w:val="18"/>
              </w:rPr>
            </w:r>
            <w:r>
              <w:rPr>
                <w:sz w:val="18"/>
              </w:rPr>
              <w:t>Integration of E31</w:t>
            </w:r>
          </w:p>
        </w:tc>
        <w:tc>
          <w:tcPr>
            <w:tcW w:type="dxa" w:w="2880"/>
          </w:tcPr>
          <w:p>
            <w:r>
              <w:rPr>
                <w:sz w:val="18"/>
              </w:rPr>
            </w:r>
            <w:r>
              <w:rPr>
                <w:sz w:val="18"/>
              </w:rPr>
              <w:t>this work</w:t>
            </w:r>
          </w:p>
        </w:tc>
      </w:tr>
      <w:tr>
        <w:tc>
          <w:tcPr>
            <w:tcW w:type="dxa" w:w="2880"/>
          </w:tcPr>
          <w:p>
            <w:r>
              <w:rPr>
                <w:sz w:val="18"/>
              </w:rPr>
            </w:r>
            <w:r>
              <w:rPr>
                <w:sz w:val="18"/>
              </w:rPr>
              <w:t>E33</w:t>
            </w:r>
          </w:p>
        </w:tc>
        <w:tc>
          <w:tcPr>
            <w:tcW w:type="dxa" w:w="2880"/>
          </w:tcPr>
          <w:p>
            <w:r>
              <w:rPr>
                <w:sz w:val="18"/>
              </w:rPr>
            </w:r>
            <w:r>
              <w:rPr>
                <w:sz w:val="18"/>
              </w:rPr>
              <w:t>Saturation state</w:t>
            </w:r>
          </w:p>
        </w:tc>
        <w:tc>
          <w:tcPr>
            <w:tcW w:type="dxa" w:w="2880"/>
          </w:tcPr>
          <w:p>
            <w:r>
              <w:rPr>
                <w:sz w:val="18"/>
              </w:rPr>
            </w:r>
            <w:r>
              <w:rPr>
                <w:sz w:val="18"/>
              </w:rPr>
              <w:t>the affinity term of E31</w:t>
            </w:r>
          </w:p>
        </w:tc>
      </w:tr>
      <w:tr>
        <w:tc>
          <w:tcPr>
            <w:tcW w:type="dxa" w:w="2880"/>
          </w:tcPr>
          <w:p>
            <w:r>
              <w:rPr>
                <w:sz w:val="18"/>
              </w:rPr>
            </w:r>
            <w:r>
              <w:rPr>
                <w:sz w:val="18"/>
              </w:rPr>
              <w:t>E34 to E36</w:t>
            </w:r>
          </w:p>
        </w:tc>
        <w:tc>
          <w:tcPr>
            <w:tcW w:type="dxa" w:w="2880"/>
          </w:tcPr>
          <w:p>
            <w:r>
              <w:rPr>
                <w:sz w:val="18"/>
              </w:rPr>
            </w:r>
            <w:r>
              <w:rPr>
                <w:sz w:val="18"/>
              </w:rPr>
              <w:t>Solubility floor, assignment, coverage screen</w:t>
            </w:r>
          </w:p>
        </w:tc>
        <w:tc>
          <w:tcPr>
            <w:tcW w:type="dxa" w:w="2880"/>
          </w:tcPr>
          <w:p>
            <w:r>
              <w:rPr>
                <w:sz w:val="18"/>
              </w:rPr>
            </w:r>
            <w:r>
              <w:rPr>
                <w:sz w:val="18"/>
              </w:rPr>
              <w:t>this work</w:t>
            </w:r>
          </w:p>
        </w:tc>
      </w:tr>
      <w:tr>
        <w:tc>
          <w:tcPr>
            <w:tcW w:type="dxa" w:w="2880"/>
          </w:tcPr>
          <w:p>
            <w:r>
              <w:rPr>
                <w:sz w:val="18"/>
              </w:rPr>
            </w:r>
            <w:r>
              <w:rPr>
                <w:sz w:val="18"/>
              </w:rPr>
              <w:t>E37</w:t>
            </w:r>
          </w:p>
        </w:tc>
        <w:tc>
          <w:tcPr>
            <w:tcW w:type="dxa" w:w="2880"/>
          </w:tcPr>
          <w:p>
            <w:r>
              <w:rPr>
                <w:sz w:val="18"/>
              </w:rPr>
            </w:r>
            <w:r>
              <w:rPr>
                <w:sz w:val="18"/>
              </w:rPr>
              <w:t>Goodness of fit</w:t>
            </w:r>
          </w:p>
        </w:tc>
        <w:tc>
          <w:tcPr>
            <w:tcW w:type="dxa" w:w="2880"/>
          </w:tcPr>
          <w:p>
            <w:r>
              <w:rPr>
                <w:sz w:val="18"/>
              </w:rPr>
            </w:r>
            <w:r>
              <w:rPr>
                <w:sz w:val="18"/>
              </w:rPr>
              <w:t>this work</w:t>
            </w:r>
          </w:p>
        </w:tc>
      </w:tr>
      <w:tr>
        <w:tc>
          <w:tcPr>
            <w:tcW w:type="dxa" w:w="2880"/>
          </w:tcPr>
          <w:p>
            <w:r>
              <w:rPr>
                <w:sz w:val="18"/>
              </w:rPr>
            </w:r>
            <w:r>
              <w:rPr>
                <w:sz w:val="18"/>
              </w:rPr>
              <w:t>E38</w:t>
            </w:r>
          </w:p>
        </w:tc>
        <w:tc>
          <w:tcPr>
            <w:tcW w:type="dxa" w:w="2880"/>
          </w:tcPr>
          <w:p>
            <w:r>
              <w:rPr>
                <w:sz w:val="18"/>
              </w:rPr>
            </w:r>
            <w:r>
              <w:rPr>
                <w:sz w:val="18"/>
              </w:rPr>
              <w:t>Predicted sorption</w:t>
            </w:r>
          </w:p>
        </w:tc>
        <w:tc>
          <w:tcPr>
            <w:tcW w:type="dxa" w:w="2880"/>
          </w:tcPr>
          <w:p>
            <w:r>
              <w:rPr>
                <w:sz w:val="18"/>
              </w:rPr>
            </w:r>
            <w:r>
              <w:rPr>
                <w:sz w:val="18"/>
              </w:rPr>
              <w:t>this work</w:t>
            </w:r>
          </w:p>
        </w:tc>
      </w:tr>
      <w:tr>
        <w:tc>
          <w:tcPr>
            <w:tcW w:type="dxa" w:w="2880"/>
          </w:tcPr>
          <w:p>
            <w:r>
              <w:rPr>
                <w:sz w:val="18"/>
              </w:rPr>
            </w:r>
            <w:r>
              <w:rPr>
                <w:sz w:val="18"/>
              </w:rPr>
              <w:t>E39, E40</w:t>
            </w:r>
          </w:p>
        </w:tc>
        <w:tc>
          <w:tcPr>
            <w:tcW w:type="dxa" w:w="2880"/>
          </w:tcPr>
          <w:p>
            <w:r>
              <w:rPr>
                <w:sz w:val="18"/>
              </w:rPr>
            </w:r>
            <w:r>
              <w:rPr>
                <w:sz w:val="18"/>
              </w:rPr>
              <w:t>Sensitivity to E20 and E15</w:t>
            </w:r>
          </w:p>
        </w:tc>
        <w:tc>
          <w:tcPr>
            <w:tcW w:type="dxa" w:w="2880"/>
          </w:tcPr>
          <w:p>
            <w:r>
              <w:rPr>
                <w:sz w:val="18"/>
              </w:rPr>
            </w:r>
            <w:r>
              <w:rPr>
                <w:sz w:val="18"/>
              </w:rPr>
              <w:t>after Hayes et al. (1991)</w:t>
            </w:r>
          </w:p>
        </w:tc>
      </w:tr>
    </w:tbl>
    <w:p/>
    <w:p>
      <w:pPr>
        <w:pStyle w:val="Heading2"/>
      </w:pPr>
      <w:r>
        <w:t>References</w:t>
      </w:r>
    </w:p>
    <w:p>
      <w:pPr>
        <w:jc w:val="both"/>
      </w:pPr>
      <w:r>
        <w:t xml:space="preserve">Brady, P. V., Papenguth, H. W., &amp; Kelly, J. W. (1999). Metal sorption to dolomite surfaces. </w:t>
      </w:r>
      <w:r>
        <w:rPr>
          <w:i/>
        </w:rPr>
        <w:t>Applied Geochemistry, 14</w:t>
      </w:r>
      <w:r>
        <w:t>(5), 569–579.</w:t>
      </w:r>
    </w:p>
    <w:p>
      <w:pPr>
        <w:jc w:val="both"/>
      </w:pPr>
      <w:r>
        <w:t xml:space="preserve">Davies, C. W. (1962). </w:t>
      </w:r>
      <w:r>
        <w:rPr>
          <w:i/>
        </w:rPr>
        <w:t>Ion association</w:t>
      </w:r>
      <w:r>
        <w:t>. Butterworths.</w:t>
      </w:r>
    </w:p>
    <w:p>
      <w:pPr>
        <w:jc w:val="both"/>
      </w:pPr>
      <w:r>
        <w:t xml:space="preserve">Elshebli, M., Vilcáez, J., &amp; Smay, J. (2025). Lithium and cobalt recovery from petroleum produced water using dolomite: Impact of pH, temperature, and surface area. </w:t>
      </w:r>
      <w:r>
        <w:rPr>
          <w:i/>
        </w:rPr>
        <w:t>Science of the Total Environment, 1003</w:t>
      </w:r>
      <w:r>
        <w:t>, 180743.</w:t>
      </w:r>
    </w:p>
    <w:p>
      <w:pPr>
        <w:jc w:val="both"/>
      </w:pPr>
      <w:r>
        <w:t xml:space="preserve">Hayes, K. F., Redden, G., Ela, W., &amp; Leckie, J. O. (1991). Surface complexation models: An evaluation of model parameter estimation using FITEQL and oxide mineral titration data. </w:t>
      </w:r>
      <w:r>
        <w:rPr>
          <w:i/>
        </w:rPr>
        <w:t>Journal of Colloid and Interface Science, 142</w:t>
      </w:r>
      <w:r>
        <w:t>(2), 448–469.</w:t>
      </w:r>
    </w:p>
    <w:p>
      <w:pPr>
        <w:jc w:val="both"/>
      </w:pPr>
      <w:r>
        <w:t xml:space="preserve">Lasaga, A. C. (1984). Chemical kinetics of water–rock interactions. </w:t>
      </w:r>
      <w:r>
        <w:rPr>
          <w:i/>
        </w:rPr>
        <w:t>Journal of Geophysical Research, 89</w:t>
      </w:r>
      <w:r>
        <w:t>(B6), 4009–4025.</w:t>
      </w:r>
    </w:p>
    <w:p>
      <w:pPr>
        <w:jc w:val="both"/>
      </w:pPr>
      <w:r>
        <w:t xml:space="preserve">Pokrovsky, O. S., Schott, J., &amp; Thomas, F. (1999). Dolomite surface speciation and reactivity in aquatic systems. </w:t>
      </w:r>
      <w:r>
        <w:rPr>
          <w:i/>
        </w:rPr>
        <w:t>Geochimica et Cosmochimica Acta, 63</w:t>
      </w:r>
      <w:r>
        <w:t>(19–20), 3133–3143.</w:t>
      </w:r>
    </w:p>
    <w:p>
      <w:pPr>
        <w:jc w:val="both"/>
      </w:pPr>
      <w:r>
        <w:t xml:space="preserve">Shannon, R. D. (1976). Revised effective ionic radii and systematic studies of interatomic distances in halides and chalcogenides. </w:t>
      </w:r>
      <w:r>
        <w:rPr>
          <w:i/>
        </w:rPr>
        <w:t>Acta Crystallographica A, 32</w:t>
      </w:r>
      <w:r>
        <w:t>(5), 751–767.</w:t>
      </w:r>
    </w:p>
    <w:p>
      <w:pPr>
        <w:jc w:val="both"/>
      </w:pPr>
      <w:r>
        <w:t xml:space="preserve">Smith, R. M., &amp; Martell, A. E. (2004). </w:t>
      </w:r>
      <w:r>
        <w:rPr>
          <w:i/>
        </w:rPr>
        <w:t>NIST critically selected stability constants of metal complexes database</w:t>
      </w:r>
      <w:r>
        <w:t xml:space="preserve"> (Version 8.0). National Institute of Standards and Technology.</w:t>
      </w:r>
    </w:p>
    <w:p>
      <w:pPr>
        <w:jc w:val="both"/>
      </w:pPr>
      <w:r>
        <w:t xml:space="preserve">Steefel, C. I., &amp; Molins, S. (2016). </w:t>
      </w:r>
      <w:r>
        <w:rPr>
          <w:i/>
        </w:rPr>
        <w:t>CrunchFlow: Software for modeling multicomponent reactive flow and transport</w:t>
      </w:r>
      <w:r>
        <w:t>. Lawrence Berkeley National Laboratory.</w:t>
      </w:r>
    </w:p>
    <w:p>
      <w:r>
        <w:br w:type="page"/>
      </w:r>
    </w:p>
    <w:p>
      <w:r>
        <w:rPr>
          <w:b/>
        </w:rPr>
        <w:t>TST Fig2 sorption and pH profiles</w:t>
      </w:r>
    </w:p>
    <w:p>
      <w:r>
        <w:drawing>
          <wp:inline xmlns:a="http://schemas.openxmlformats.org/drawingml/2006/main" xmlns:pic="http://schemas.openxmlformats.org/drawingml/2006/picture">
            <wp:extent cx="5760720" cy="4299346"/>
            <wp:docPr id="1" name="Picture 1"/>
            <wp:cNvGraphicFramePr>
              <a:graphicFrameLocks noChangeAspect="1"/>
            </wp:cNvGraphicFramePr>
            <a:graphic>
              <a:graphicData uri="http://schemas.openxmlformats.org/drawingml/2006/picture">
                <pic:pic>
                  <pic:nvPicPr>
                    <pic:cNvPr id="0" name="TST_Fig2_sorption_and_pH_profiles.png"/>
                    <pic:cNvPicPr/>
                  </pic:nvPicPr>
                  <pic:blipFill>
                    <a:blip r:embed="rId9"/>
                    <a:stretch>
                      <a:fillRect/>
                    </a:stretch>
                  </pic:blipFill>
                  <pic:spPr>
                    <a:xfrm>
                      <a:off x="0" y="0"/>
                      <a:ext cx="5760720" cy="4299346"/>
                    </a:xfrm>
                    <a:prstGeom prst="rect"/>
                  </pic:spPr>
                </pic:pic>
              </a:graphicData>
            </a:graphic>
          </wp:inline>
        </w:drawing>
      </w:r>
    </w:p>
    <w:p>
      <w:r>
        <w:br w:type="page"/>
      </w:r>
    </w:p>
    <w:p>
      <w:r>
        <w:rPr>
          <w:b/>
        </w:rPr>
        <w:t>TST Fig1 congruence and constants</w:t>
      </w:r>
    </w:p>
    <w:p>
      <w:r>
        <w:drawing>
          <wp:inline xmlns:a="http://schemas.openxmlformats.org/drawingml/2006/main" xmlns:pic="http://schemas.openxmlformats.org/drawingml/2006/picture">
            <wp:extent cx="5760720" cy="2544284"/>
            <wp:docPr id="2" name="Picture 2"/>
            <wp:cNvGraphicFramePr>
              <a:graphicFrameLocks noChangeAspect="1"/>
            </wp:cNvGraphicFramePr>
            <a:graphic>
              <a:graphicData uri="http://schemas.openxmlformats.org/drawingml/2006/picture">
                <pic:pic>
                  <pic:nvPicPr>
                    <pic:cNvPr id="0" name="TST_Fig1_congruence_and_constants.png"/>
                    <pic:cNvPicPr/>
                  </pic:nvPicPr>
                  <pic:blipFill>
                    <a:blip r:embed="rId10"/>
                    <a:stretch>
                      <a:fillRect/>
                    </a:stretch>
                  </pic:blipFill>
                  <pic:spPr>
                    <a:xfrm>
                      <a:off x="0" y="0"/>
                      <a:ext cx="5760720" cy="25442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