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DF6" w:rsidRPr="00642DF6" w:rsidRDefault="00642DF6" w:rsidP="00642DF6">
      <w:pPr>
        <w:shd w:val="clear" w:color="auto" w:fill="FFFFFF"/>
        <w:spacing w:after="600" w:line="240" w:lineRule="auto"/>
        <w:outlineLvl w:val="0"/>
        <w:rPr>
          <w:rFonts w:ascii="Times New Roman" w:eastAsia="Times New Roman" w:hAnsi="Times New Roman" w:cs="Times New Roman"/>
          <w:b/>
          <w:bCs/>
          <w:color w:val="3C3C3C"/>
          <w:kern w:val="36"/>
          <w:sz w:val="24"/>
          <w:szCs w:val="24"/>
        </w:rPr>
      </w:pPr>
      <w:r w:rsidRPr="00642DF6">
        <w:rPr>
          <w:rFonts w:ascii="Times New Roman" w:eastAsia="Times New Roman" w:hAnsi="Times New Roman" w:cs="Times New Roman"/>
          <w:b/>
          <w:bCs/>
          <w:color w:val="3C3C3C"/>
          <w:kern w:val="36"/>
          <w:sz w:val="24"/>
          <w:szCs w:val="24"/>
        </w:rPr>
        <w:t>Tax planning</w:t>
      </w:r>
    </w:p>
    <w:p w:rsidR="00642DF6" w:rsidRPr="00642DF6" w:rsidRDefault="00642DF6" w:rsidP="00642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</w:rPr>
      </w:pPr>
    </w:p>
    <w:p w:rsidR="00642DF6" w:rsidRPr="00642DF6" w:rsidRDefault="00642DF6" w:rsidP="00642DF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642DF6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Tax planning affects all facets of your financial affairs. You may be worried about the impact that rises in </w:t>
      </w:r>
      <w:r>
        <w:rPr>
          <w:rFonts w:ascii="Times New Roman" w:eastAsia="Times New Roman" w:hAnsi="Times New Roman" w:cs="Times New Roman"/>
          <w:color w:val="3C3C3C"/>
          <w:sz w:val="24"/>
          <w:szCs w:val="24"/>
        </w:rPr>
        <w:t>your property and business.</w:t>
      </w:r>
    </w:p>
    <w:p w:rsidR="00642DF6" w:rsidRPr="00642DF6" w:rsidRDefault="00642DF6" w:rsidP="00642DF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642DF6">
        <w:rPr>
          <w:rFonts w:ascii="Times New Roman" w:eastAsia="Times New Roman" w:hAnsi="Times New Roman" w:cs="Times New Roman"/>
          <w:color w:val="3C3C3C"/>
          <w:sz w:val="24"/>
          <w:szCs w:val="24"/>
        </w:rPr>
        <w:t>Whatever your needs, having access to a wide range of tax expertise and being</w:t>
      </w:r>
      <w:r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able to structure your </w:t>
      </w:r>
      <w:r w:rsidRPr="00642DF6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tax affairs effective</w:t>
      </w:r>
      <w:r>
        <w:rPr>
          <w:rFonts w:ascii="Times New Roman" w:eastAsia="Times New Roman" w:hAnsi="Times New Roman" w:cs="Times New Roman"/>
          <w:color w:val="3C3C3C"/>
          <w:sz w:val="24"/>
          <w:szCs w:val="24"/>
        </w:rPr>
        <w:t>ly can save you time and effort.</w:t>
      </w:r>
      <w:r w:rsidRPr="00642DF6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C3C3C"/>
          <w:sz w:val="24"/>
          <w:szCs w:val="24"/>
        </w:rPr>
        <w:t>This will most likely reduce the end of year tax burden.</w:t>
      </w:r>
    </w:p>
    <w:p w:rsidR="00642DF6" w:rsidRPr="00642DF6" w:rsidRDefault="00642DF6" w:rsidP="00642DF6">
      <w:pPr>
        <w:shd w:val="clear" w:color="auto" w:fill="FFFFFF"/>
        <w:spacing w:before="600"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</w:pPr>
      <w:r w:rsidRPr="00642DF6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  <w:t>Meeting your needs</w:t>
      </w:r>
    </w:p>
    <w:p w:rsidR="00642DF6" w:rsidRPr="00642DF6" w:rsidRDefault="00642DF6" w:rsidP="00642DF6">
      <w:pPr>
        <w:shd w:val="clear" w:color="auto" w:fill="FFFFFF"/>
        <w:spacing w:before="600" w:after="300" w:line="240" w:lineRule="auto"/>
        <w:outlineLvl w:val="3"/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</w:pPr>
      <w:r w:rsidRPr="00642DF6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  <w:t>Bespoke</w:t>
      </w:r>
    </w:p>
    <w:p w:rsidR="00642DF6" w:rsidRPr="00642DF6" w:rsidRDefault="00642DF6" w:rsidP="00642DF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642DF6">
        <w:rPr>
          <w:rFonts w:ascii="Times New Roman" w:eastAsia="Times New Roman" w:hAnsi="Times New Roman" w:cs="Times New Roman"/>
          <w:color w:val="3C3C3C"/>
          <w:sz w:val="24"/>
          <w:szCs w:val="24"/>
        </w:rPr>
        <w:t>Our highly experienced team of tax professionals provide a very personal service tailored to your precise tax needs.</w:t>
      </w:r>
    </w:p>
    <w:p w:rsidR="00642DF6" w:rsidRPr="00642DF6" w:rsidRDefault="00642DF6" w:rsidP="00642DF6">
      <w:pPr>
        <w:shd w:val="clear" w:color="auto" w:fill="FFFFFF"/>
        <w:spacing w:before="600" w:after="300" w:line="240" w:lineRule="auto"/>
        <w:outlineLvl w:val="3"/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</w:pPr>
      <w:r w:rsidRPr="00642DF6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  <w:t>Proactive</w:t>
      </w:r>
    </w:p>
    <w:p w:rsidR="00642DF6" w:rsidRPr="00642DF6" w:rsidRDefault="00642DF6" w:rsidP="00642DF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642DF6">
        <w:rPr>
          <w:rFonts w:ascii="Times New Roman" w:eastAsia="Times New Roman" w:hAnsi="Times New Roman" w:cs="Times New Roman"/>
          <w:color w:val="3C3C3C"/>
          <w:sz w:val="24"/>
          <w:szCs w:val="24"/>
        </w:rPr>
        <w:t>We provide timely and detailed responses to issues such as changes to tax legislation and advice on next steps.</w:t>
      </w:r>
    </w:p>
    <w:p w:rsidR="00642DF6" w:rsidRPr="00642DF6" w:rsidRDefault="00642DF6" w:rsidP="00642DF6">
      <w:pPr>
        <w:shd w:val="clear" w:color="auto" w:fill="FFFFFF"/>
        <w:spacing w:before="600" w:after="300" w:line="240" w:lineRule="auto"/>
        <w:outlineLvl w:val="3"/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</w:pPr>
      <w:r w:rsidRPr="00642DF6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  <w:t>Comprehensive</w:t>
      </w:r>
    </w:p>
    <w:p w:rsidR="00642DF6" w:rsidRPr="00642DF6" w:rsidRDefault="00642DF6" w:rsidP="00642DF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642DF6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You’ll have a single point of contact for all your </w:t>
      </w:r>
      <w:r>
        <w:rPr>
          <w:rFonts w:ascii="Times New Roman" w:eastAsia="Times New Roman" w:hAnsi="Times New Roman" w:cs="Times New Roman"/>
          <w:color w:val="3C3C3C"/>
          <w:sz w:val="24"/>
          <w:szCs w:val="24"/>
        </w:rPr>
        <w:t>tax needs, while our ‘Red</w:t>
      </w:r>
      <w:r w:rsidRPr="00642DF6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Book’ can provide an invaluable summary of your financial assets all in one place.</w:t>
      </w:r>
    </w:p>
    <w:p w:rsidR="00642DF6" w:rsidRPr="00642DF6" w:rsidRDefault="00642DF6" w:rsidP="00642DF6">
      <w:pPr>
        <w:shd w:val="clear" w:color="auto" w:fill="FFFFFF"/>
        <w:spacing w:before="600"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</w:pPr>
      <w:r w:rsidRPr="00642DF6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  <w:t>How we can help</w:t>
      </w:r>
    </w:p>
    <w:p w:rsidR="00642DF6" w:rsidRPr="00642DF6" w:rsidRDefault="00642DF6" w:rsidP="00642DF6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642DF6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  <w:t>Reviews:</w:t>
      </w:r>
      <w:r>
        <w:rPr>
          <w:rFonts w:ascii="Times New Roman" w:eastAsia="Times New Roman" w:hAnsi="Times New Roman" w:cs="Times New Roman"/>
          <w:color w:val="3C3C3C"/>
          <w:sz w:val="24"/>
          <w:szCs w:val="24"/>
        </w:rPr>
        <w:t> Reviewing your</w:t>
      </w:r>
      <w:r w:rsidRPr="00642DF6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financial affairs to identify th</w:t>
      </w:r>
      <w:r>
        <w:rPr>
          <w:rFonts w:ascii="Times New Roman" w:eastAsia="Times New Roman" w:hAnsi="Times New Roman" w:cs="Times New Roman"/>
          <w:color w:val="3C3C3C"/>
          <w:sz w:val="24"/>
          <w:szCs w:val="24"/>
        </w:rPr>
        <w:t>e impact of income and</w:t>
      </w:r>
      <w:r w:rsidRPr="00642DF6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capital gains taxes and developing a strategy to </w:t>
      </w:r>
      <w:proofErr w:type="spellStart"/>
      <w:r w:rsidRPr="00642DF6">
        <w:rPr>
          <w:rFonts w:ascii="Times New Roman" w:eastAsia="Times New Roman" w:hAnsi="Times New Roman" w:cs="Times New Roman"/>
          <w:color w:val="3C3C3C"/>
          <w:sz w:val="24"/>
          <w:szCs w:val="24"/>
        </w:rPr>
        <w:t>maximise</w:t>
      </w:r>
      <w:proofErr w:type="spellEnd"/>
      <w:r w:rsidRPr="00642DF6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relevant reliefs and exemptions.</w:t>
      </w:r>
    </w:p>
    <w:p w:rsidR="00642DF6" w:rsidRPr="00642DF6" w:rsidRDefault="00642DF6" w:rsidP="00642DF6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642DF6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  <w:t>Income tax:</w:t>
      </w:r>
      <w:r w:rsidRPr="00642DF6">
        <w:rPr>
          <w:rFonts w:ascii="Times New Roman" w:eastAsia="Times New Roman" w:hAnsi="Times New Roman" w:cs="Times New Roman"/>
          <w:color w:val="3C3C3C"/>
          <w:sz w:val="24"/>
          <w:szCs w:val="24"/>
        </w:rPr>
        <w:t> Advising on investments, the taxation and administration of estates and trusts and overseas income.</w:t>
      </w:r>
    </w:p>
    <w:p w:rsidR="00642DF6" w:rsidRPr="00642DF6" w:rsidRDefault="00642DF6" w:rsidP="00642DF6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642DF6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  <w:t>Capital gains tax:</w:t>
      </w:r>
      <w:r w:rsidRPr="00642DF6">
        <w:rPr>
          <w:rFonts w:ascii="Times New Roman" w:eastAsia="Times New Roman" w:hAnsi="Times New Roman" w:cs="Times New Roman"/>
          <w:color w:val="3C3C3C"/>
          <w:sz w:val="24"/>
          <w:szCs w:val="24"/>
        </w:rPr>
        <w:t> Advising on the availability of a range of tax reliefs such as entrepreneur’s relief, as well as exemptions, transferring assets, gifts and the timing of a disposal.</w:t>
      </w:r>
    </w:p>
    <w:p w:rsidR="00642DF6" w:rsidRPr="00642DF6" w:rsidRDefault="00642DF6" w:rsidP="00642DF6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642DF6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  <w:t>Rule changes:</w:t>
      </w:r>
      <w:r w:rsidRPr="00642DF6">
        <w:rPr>
          <w:rFonts w:ascii="Times New Roman" w:eastAsia="Times New Roman" w:hAnsi="Times New Roman" w:cs="Times New Roman"/>
          <w:color w:val="3C3C3C"/>
          <w:sz w:val="24"/>
          <w:szCs w:val="24"/>
        </w:rPr>
        <w:t> Advising on the implications of changes to tax rules on issues such as dividends, savings, share valuations and offshore trusts.</w:t>
      </w:r>
    </w:p>
    <w:p w:rsidR="00642DF6" w:rsidRPr="00642DF6" w:rsidRDefault="00642DF6" w:rsidP="00642DF6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642DF6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  <w:lastRenderedPageBreak/>
        <w:t>Liabilities:</w:t>
      </w:r>
      <w:r w:rsidRPr="00642DF6">
        <w:rPr>
          <w:rFonts w:ascii="Times New Roman" w:eastAsia="Times New Roman" w:hAnsi="Times New Roman" w:cs="Times New Roman"/>
          <w:color w:val="3C3C3C"/>
          <w:sz w:val="24"/>
          <w:szCs w:val="24"/>
        </w:rPr>
        <w:t> Reviewing whether and how your assets are protected from tax in various scenarios.</w:t>
      </w:r>
    </w:p>
    <w:p w:rsidR="00642DF6" w:rsidRPr="00642DF6" w:rsidRDefault="00642DF6" w:rsidP="00642DF6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642DF6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  <w:t>Administration:</w:t>
      </w:r>
      <w:r w:rsidRPr="00642DF6">
        <w:rPr>
          <w:rFonts w:ascii="Times New Roman" w:eastAsia="Times New Roman" w:hAnsi="Times New Roman" w:cs="Times New Roman"/>
          <w:color w:val="3C3C3C"/>
          <w:sz w:val="24"/>
          <w:szCs w:val="24"/>
        </w:rPr>
        <w:t> Helping you administer any trusts.</w:t>
      </w:r>
      <w:bookmarkStart w:id="0" w:name="_GoBack"/>
      <w:bookmarkEnd w:id="0"/>
    </w:p>
    <w:sectPr w:rsidR="00642DF6" w:rsidRPr="00642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75586"/>
    <w:multiLevelType w:val="multilevel"/>
    <w:tmpl w:val="7DFE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DF6"/>
    <w:rsid w:val="00642DF6"/>
    <w:rsid w:val="00C6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17890-9211-45CC-9EA6-FE8D163BD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2D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42D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42D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D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42DF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42DF6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rticleintro">
    <w:name w:val="article__intro"/>
    <w:basedOn w:val="Normal"/>
    <w:rsid w:val="00642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42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42D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42D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2022-03-04T12:39:00Z</dcterms:created>
  <dcterms:modified xsi:type="dcterms:W3CDTF">2022-03-04T12:47:00Z</dcterms:modified>
</cp:coreProperties>
</file>