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A2D5A"/>
          <w:sz w:val="32"/>
        </w:rPr>
        <w:t>MARWAN AHMED</w:t>
      </w:r>
    </w:p>
    <w:p>
      <w:pPr>
        <w:spacing w:after="40"/>
        <w:jc w:val="center"/>
      </w:pPr>
      <w:r>
        <w:rPr>
          <w:b/>
          <w:sz w:val="20"/>
        </w:rPr>
        <w:t>AI &amp; Machine Learning Engineer | Conversational AI &amp; NLP Evaluations</w:t>
      </w:r>
    </w:p>
    <w:p>
      <w:pPr>
        <w:spacing w:after="120"/>
        <w:jc w:val="center"/>
      </w:pPr>
      <w:r>
        <w:t>Cairo, Egypt | (+20) 12 12451743 | marwanshehata328@gmail.com</w:t>
        <w:br/>
      </w:r>
      <w:r>
        <w:t>GitHub: github.com/MarwanAhmed1001 | LinkedIn: linkedin.com/in/marwan-ahmed-173549374 | Portfolio: personal-one.netlify.app</w:t>
      </w:r>
    </w:p>
    <w:p>
      <w:pPr>
        <w:spacing w:before="120" w:after="40"/>
        <w:pBdr>
          <w:bottom w:val="single" w:sz="6" w:space="1" w:color="0A2D5A"/>
        </w:pBdr>
      </w:pPr>
      <w:r>
        <w:rPr>
          <w:b/>
          <w:color w:val="0A2D5A"/>
          <w:sz w:val="21"/>
        </w:rPr>
        <w:t>PROFESSIONAL SUMMARY</w:t>
      </w:r>
    </w:p>
    <w:p>
      <w:pPr>
        <w:spacing w:after="80"/>
      </w:pPr>
      <w:r>
        <w:t>AI &amp; Machine Learning Engineer with strong foundations in Natural Language Processing, model evaluation harness design, and predictive modeling. Experienced in building reproducible Python evaluation suites for Arabic and Egyptian dialect conversational systems, mitigating data leakage, and benchmarking classification and deep learning models. Committed to rigorous measurement, honest empirical reporting, and production-ready code.</w:t>
      </w:r>
    </w:p>
    <w:p>
      <w:pPr>
        <w:spacing w:before="120" w:after="40"/>
        <w:pBdr>
          <w:bottom w:val="single" w:sz="6" w:space="1" w:color="0A2D5A"/>
        </w:pBdr>
      </w:pPr>
      <w:r>
        <w:rPr>
          <w:b/>
          <w:color w:val="0A2D5A"/>
          <w:sz w:val="21"/>
        </w:rPr>
        <w:t>TECHNICAL SKILLS</w:t>
      </w:r>
    </w:p>
    <w:p>
      <w:pPr>
        <w:spacing w:before="0" w:after="20"/>
      </w:pPr>
      <w:r>
        <w:rPr>
          <w:b/>
        </w:rPr>
        <w:t xml:space="preserve">• Languages &amp; Core: </w:t>
      </w:r>
      <w:r>
        <w:t>Python (Modular Scripts, CLI, PEP8), SQL, C++, Bash/Linux</w:t>
      </w:r>
    </w:p>
    <w:p>
      <w:pPr>
        <w:spacing w:before="0" w:after="20"/>
      </w:pPr>
      <w:r>
        <w:rPr>
          <w:b/>
        </w:rPr>
        <w:t xml:space="preserve">• ML &amp; Deep Learning: </w:t>
      </w:r>
      <w:r>
        <w:t>PyTorch, Scikit-Learn, TensorFlow, Transformers, Pandas, NumPy, Scipy</w:t>
      </w:r>
    </w:p>
    <w:p>
      <w:pPr>
        <w:spacing w:before="0" w:after="20"/>
      </w:pPr>
      <w:r>
        <w:rPr>
          <w:b/>
        </w:rPr>
        <w:t xml:space="preserve">• NLP &amp; Evaluation: </w:t>
      </w:r>
      <w:r>
        <w:t>Evaluation Harness Design, Intent Classification, NER, Slot Error Rate (SER), Word Error Rate (WER/CER), Exact Match (EM), Text Normalization, TF-IDF</w:t>
      </w:r>
    </w:p>
    <w:p>
      <w:pPr>
        <w:spacing w:before="0" w:after="20"/>
      </w:pPr>
      <w:r>
        <w:rPr>
          <w:b/>
        </w:rPr>
        <w:t xml:space="preserve">• Methodologies &amp; Hygiene: </w:t>
      </w:r>
      <w:r>
        <w:t>Train/Test Splitting (GroupKFold), Data Leakage Prevention, Cross-Validation, Class Imbalance Handling, Regression &amp; Error Analysis, Git</w:t>
      </w:r>
    </w:p>
    <w:p>
      <w:pPr>
        <w:spacing w:before="0" w:after="20"/>
      </w:pPr>
      <w:r>
        <w:rPr>
          <w:b/>
        </w:rPr>
        <w:t xml:space="preserve">• Deployment &amp; Tools: </w:t>
      </w:r>
      <w:r>
        <w:t>Streamlit, REST APIs, Git/GitHub, Pydantic, Virtualenv</w:t>
      </w:r>
    </w:p>
    <w:p>
      <w:pPr>
        <w:spacing w:before="120" w:after="40"/>
        <w:pBdr>
          <w:bottom w:val="single" w:sz="6" w:space="1" w:color="0A2D5A"/>
        </w:pBdr>
      </w:pPr>
      <w:r>
        <w:rPr>
          <w:b/>
          <w:color w:val="0A2D5A"/>
          <w:sz w:val="21"/>
        </w:rPr>
        <w:t>CORE MACHINE LEARNING &amp; EVALUATION PROJECTS</w:t>
      </w:r>
    </w:p>
    <w:p>
      <w:pPr>
        <w:spacing w:before="60" w:after="20"/>
      </w:pPr>
      <w:r>
        <w:rPr>
          <w:b/>
        </w:rPr>
        <w:t>Arabic &amp; Egyptian Dialect Payment Evaluation Harness</w:t>
      </w:r>
      <w:r>
        <w:t xml:space="preserve"> | Python, Scikit-Learn, RapidFuzz, Levenshtein, CLI | github.com/MarwanAhmed1001/arabic-payments-eval-harness</w:t>
      </w:r>
    </w:p>
    <w:p>
      <w:pPr>
        <w:spacing w:before="0" w:after="20"/>
        <w:ind w:left="288"/>
      </w:pPr>
      <w:r>
        <w:t>• Engineered an automated evaluation harness and versioned benchmark suite measuring intent classification, financial slot extraction, and dialect ASR transcription across Egyptian payment instructions (InstaPay, Vodafone Cash, utility bills).</w:t>
      </w:r>
    </w:p>
    <w:p>
      <w:pPr>
        <w:spacing w:before="0" w:after="20"/>
        <w:ind w:left="288"/>
      </w:pPr>
      <w:r>
        <w:t>• Formulated domain-specific metrics including Out-of-Scope (OOS) False Acceptance Rate to prevent catastrophic financial execution on complaints, and Value-Normalized Matching for colloquial numbers ("مية وخمسين", "باكو").</w:t>
      </w:r>
    </w:p>
    <w:p>
      <w:pPr>
        <w:spacing w:before="0" w:after="20"/>
        <w:ind w:left="288"/>
      </w:pPr>
      <w:r>
        <w:t>• Built an automated regression tracker comparing candidate models against baselines, flagging regressions and achieving +55.5% accuracy gain and 0% false acceptance on adversarial stress tests.</w:t>
      </w:r>
    </w:p>
    <w:p>
      <w:pPr>
        <w:spacing w:before="0" w:after="20"/>
        <w:ind w:left="288"/>
      </w:pPr>
      <w:r>
        <w:t>• Packaged as cloneable, modular Python CLI scripts (evaluate.py) with zero-dependency unit tests and automated executive findings documentation (FINDINGS.md).</w:t>
      </w:r>
    </w:p>
    <w:p>
      <w:pPr>
        <w:spacing w:before="60" w:after="20"/>
      </w:pPr>
      <w:r>
        <w:rPr>
          <w:b/>
        </w:rPr>
        <w:t>Telecom Customer Churn Prediction &amp; Retention Pipeline</w:t>
      </w:r>
      <w:r>
        <w:t xml:space="preserve"> | Python, Scikit-Learn, Pandas, Feature Engineering, Imbalanced-Learn</w:t>
      </w:r>
    </w:p>
    <w:p>
      <w:pPr>
        <w:spacing w:before="0" w:after="20"/>
        <w:ind w:left="288"/>
      </w:pPr>
      <w:r>
        <w:t>• Built an end-to-end supervised classification pipeline forecasting customer attrition to protect recurring revenue for a telecom provider.</w:t>
      </w:r>
    </w:p>
    <w:p>
      <w:pPr>
        <w:spacing w:before="0" w:after="20"/>
        <w:ind w:left="288"/>
      </w:pPr>
      <w:r>
        <w:t>• Resolved severe class imbalance using SMOTE and cost-sensitive class weights, tuning decision thresholds to minimize costly False Negatives.</w:t>
      </w:r>
    </w:p>
    <w:p>
      <w:pPr>
        <w:spacing w:before="0" w:after="20"/>
        <w:ind w:left="288"/>
      </w:pPr>
      <w:r>
        <w:t>• Evaluated classifiers across ROC-AUC (0.86), Precision-Recall curves, and business ROI matrices rather than raw accuracy.</w:t>
      </w:r>
    </w:p>
    <w:p>
      <w:pPr>
        <w:spacing w:before="60" w:after="20"/>
      </w:pPr>
      <w:r>
        <w:rPr>
          <w:b/>
        </w:rPr>
        <w:t>Vision Transformer (ViT) Arabic Sign Language Recognition</w:t>
      </w:r>
      <w:r>
        <w:t xml:space="preserve"> | Python, PyTorch, Vision Transformers, Computer Vision, OpenCV</w:t>
      </w:r>
    </w:p>
    <w:p>
      <w:pPr>
        <w:spacing w:before="0" w:after="20"/>
        <w:ind w:left="288"/>
      </w:pPr>
      <w:r>
        <w:t>• Developed a deep learning vision system classifying Arabic Sign Language gestures across multi-class image datasets.</w:t>
      </w:r>
    </w:p>
    <w:p>
      <w:pPr>
        <w:spacing w:before="0" w:after="20"/>
        <w:ind w:left="288"/>
      </w:pPr>
      <w:r>
        <w:t>• Implemented transfer learning with a Vision Transformer (ViT) architecture, applying regularization and data augmentation (rotation, scaling, noise injection) to prevent overfitting.</w:t>
      </w:r>
    </w:p>
    <w:p>
      <w:pPr>
        <w:spacing w:before="0" w:after="20"/>
        <w:ind w:left="288"/>
      </w:pPr>
      <w:r>
        <w:t>• Monitored training dynamics (loss curves, learning rate scheduling, validation convergence) to ensure generalization on unseen test splits.</w:t>
      </w:r>
    </w:p>
    <w:p>
      <w:pPr>
        <w:spacing w:before="60" w:after="20"/>
      </w:pPr>
      <w:r>
        <w:rPr>
          <w:b/>
        </w:rPr>
        <w:t>Content-Based Information Retrieval &amp; Recommender Engine</w:t>
      </w:r>
      <w:r>
        <w:t xml:space="preserve"> | Python, NLP, Scikit-Learn, TF-IDF, Cosine Similarity, REST APIs, Streamlit</w:t>
      </w:r>
    </w:p>
    <w:p>
      <w:pPr>
        <w:spacing w:before="0" w:after="20"/>
        <w:ind w:left="288"/>
      </w:pPr>
      <w:r>
        <w:t>• Built an NLP retrieval engine matching user preferences against high-dimensional item synopses using TF-IDF and Cosine Similarity.</w:t>
      </w:r>
    </w:p>
    <w:p>
      <w:pPr>
        <w:spacing w:before="0" w:after="20"/>
        <w:ind w:left="288"/>
      </w:pPr>
      <w:r>
        <w:t>• Mitigated the cold-start problem via hybrid popularity weighting and evaluated ranking quality via Precision@K, Recall@K, and MAP@K; deployed an interactive Streamlit application.</w:t>
      </w:r>
    </w:p>
    <w:p>
      <w:pPr>
        <w:spacing w:before="120" w:after="40"/>
        <w:pBdr>
          <w:bottom w:val="single" w:sz="6" w:space="1" w:color="0A2D5A"/>
        </w:pBdr>
      </w:pPr>
      <w:r>
        <w:rPr>
          <w:b/>
          <w:color w:val="0A2D5A"/>
          <w:sz w:val="21"/>
        </w:rPr>
        <w:t>EDUCATION</w:t>
      </w:r>
    </w:p>
    <w:p>
      <w:pPr>
        <w:spacing w:before="40" w:after="20"/>
      </w:pPr>
      <w:r>
        <w:rPr>
          <w:b/>
        </w:rPr>
        <w:t>Bachelor of Medical Informatics &amp; Artificial Intelligence</w:t>
      </w:r>
      <w:r>
        <w:t xml:space="preserve"> | Alreyada University for Science and Technology (Expected: 2027)</w:t>
      </w:r>
    </w:p>
    <w:p>
      <w:pPr>
        <w:spacing w:before="0" w:after="40"/>
        <w:ind w:left="288"/>
      </w:pPr>
      <w:r>
        <w:t>• Relevant Coursework: Natural Language Processing, Machine Learning, Deep Learning, Probability &amp; Statistics, Data Structures, Algorithms.</w:t>
      </w:r>
    </w:p>
    <w:p>
      <w:pPr>
        <w:spacing w:before="120" w:after="40"/>
        <w:pBdr>
          <w:bottom w:val="single" w:sz="6" w:space="1" w:color="0A2D5A"/>
        </w:pBdr>
      </w:pPr>
      <w:r>
        <w:rPr>
          <w:b/>
          <w:color w:val="0A2D5A"/>
          <w:sz w:val="21"/>
        </w:rPr>
        <w:t>PROFESSIONAL TRAINING &amp; CERTIFICATIONS</w:t>
      </w:r>
    </w:p>
    <w:p>
      <w:pPr>
        <w:spacing w:before="40" w:after="20"/>
      </w:pPr>
      <w:r>
        <w:rPr>
          <w:b/>
        </w:rPr>
        <w:t>Data Science &amp; ML Specialist Trainee</w:t>
      </w:r>
      <w:r>
        <w:t xml:space="preserve"> – Digital Egypt Pioneers Initiative (DEPI) (2024 – 2025)</w:t>
      </w:r>
    </w:p>
    <w:p>
      <w:pPr>
        <w:spacing w:before="0" w:after="40"/>
        <w:ind w:left="288"/>
      </w:pPr>
      <w:r>
        <w:t>• Completed intensive training in statistical modeling, feature engineering pipelines, and strict train/test split hygiene.</w:t>
      </w:r>
    </w:p>
    <w:p>
      <w:pPr>
        <w:spacing w:before="120" w:after="40"/>
        <w:pBdr>
          <w:bottom w:val="single" w:sz="6" w:space="1" w:color="0A2D5A"/>
        </w:pBdr>
      </w:pPr>
      <w:r>
        <w:rPr>
          <w:b/>
          <w:color w:val="0A2D5A"/>
          <w:sz w:val="21"/>
        </w:rPr>
        <w:t>LANGUAGES</w:t>
      </w:r>
    </w:p>
    <w:p>
      <w:pPr>
        <w:spacing w:before="40" w:after="40"/>
      </w:pPr>
      <w:r>
        <w:t>Arabic: Native (Egyptian Dialect &amp; Modern Standard Arabic) | English: Professional Working Proficiency</w:t>
      </w:r>
    </w:p>
    <w:sectPr w:rsidR="00FC693F" w:rsidRPr="0006063C" w:rsidSect="00034616">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