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555753"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555753"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2893.4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585E31"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3C1E35" w:rsidRDefault="00555753">
      <w:pPr>
        <w:pStyle w:val="TM1"/>
        <w:tabs>
          <w:tab w:val="right" w:leader="dot" w:pos="9062"/>
        </w:tabs>
        <w:rPr>
          <w:rFonts w:eastAsiaTheme="minorEastAsia"/>
          <w:noProof/>
          <w:lang w:eastAsia="fr-FR"/>
        </w:rPr>
      </w:pPr>
      <w:r w:rsidRPr="00555753">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555753">
        <w:rPr>
          <w:rFonts w:ascii="Times New Roman" w:hAnsi="Times New Roman" w:cs="Times New Roman"/>
        </w:rPr>
        <w:fldChar w:fldCharType="separate"/>
      </w:r>
      <w:hyperlink w:anchor="_Toc451912978" w:history="1">
        <w:r w:rsidR="003C1E35" w:rsidRPr="00206DA9">
          <w:rPr>
            <w:rStyle w:val="Lienhypertexte"/>
            <w:rFonts w:ascii="Times New Roman" w:hAnsi="Times New Roman" w:cs="Times New Roman"/>
            <w:noProof/>
          </w:rPr>
          <w:t>Introduction</w:t>
        </w:r>
        <w:r w:rsidR="003C1E35">
          <w:rPr>
            <w:noProof/>
            <w:webHidden/>
          </w:rPr>
          <w:tab/>
        </w:r>
        <w:r>
          <w:rPr>
            <w:noProof/>
            <w:webHidden/>
          </w:rPr>
          <w:fldChar w:fldCharType="begin"/>
        </w:r>
        <w:r w:rsidR="003C1E35">
          <w:rPr>
            <w:noProof/>
            <w:webHidden/>
          </w:rPr>
          <w:instrText xml:space="preserve"> PAGEREF _Toc451912978 \h </w:instrText>
        </w:r>
        <w:r>
          <w:rPr>
            <w:noProof/>
            <w:webHidden/>
          </w:rPr>
        </w:r>
        <w:r>
          <w:rPr>
            <w:noProof/>
            <w:webHidden/>
          </w:rPr>
          <w:fldChar w:fldCharType="separate"/>
        </w:r>
        <w:r w:rsidR="003F7800">
          <w:rPr>
            <w:noProof/>
            <w:webHidden/>
          </w:rPr>
          <w:t>3</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79" w:history="1">
        <w:r w:rsidR="003C1E35" w:rsidRPr="00206DA9">
          <w:rPr>
            <w:rStyle w:val="Lienhypertexte"/>
            <w:rFonts w:ascii="Times New Roman" w:hAnsi="Times New Roman" w:cs="Times New Roman"/>
            <w:noProof/>
          </w:rPr>
          <w:t>I – Etude préalable</w:t>
        </w:r>
        <w:r w:rsidR="003C1E35">
          <w:rPr>
            <w:noProof/>
            <w:webHidden/>
          </w:rPr>
          <w:tab/>
        </w:r>
        <w:r>
          <w:rPr>
            <w:noProof/>
            <w:webHidden/>
          </w:rPr>
          <w:fldChar w:fldCharType="begin"/>
        </w:r>
        <w:r w:rsidR="003C1E35">
          <w:rPr>
            <w:noProof/>
            <w:webHidden/>
          </w:rPr>
          <w:instrText xml:space="preserve"> PAGEREF _Toc451912979 \h </w:instrText>
        </w:r>
        <w:r>
          <w:rPr>
            <w:noProof/>
            <w:webHidden/>
          </w:rPr>
        </w:r>
        <w:r>
          <w:rPr>
            <w:noProof/>
            <w:webHidden/>
          </w:rPr>
          <w:fldChar w:fldCharType="separate"/>
        </w:r>
        <w:r w:rsidR="003F7800">
          <w:rPr>
            <w:noProof/>
            <w:webHidden/>
          </w:rPr>
          <w:t>4</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80" w:history="1">
        <w:r w:rsidR="003C1E35" w:rsidRPr="00206DA9">
          <w:rPr>
            <w:rStyle w:val="Lienhypertexte"/>
            <w:rFonts w:ascii="Times New Roman" w:hAnsi="Times New Roman" w:cs="Times New Roman"/>
            <w:noProof/>
          </w:rPr>
          <w:t>1. Veille concurrentielle</w:t>
        </w:r>
        <w:r w:rsidR="003C1E35">
          <w:rPr>
            <w:noProof/>
            <w:webHidden/>
          </w:rPr>
          <w:tab/>
        </w:r>
        <w:r>
          <w:rPr>
            <w:noProof/>
            <w:webHidden/>
          </w:rPr>
          <w:fldChar w:fldCharType="begin"/>
        </w:r>
        <w:r w:rsidR="003C1E35">
          <w:rPr>
            <w:noProof/>
            <w:webHidden/>
          </w:rPr>
          <w:instrText xml:space="preserve"> PAGEREF _Toc451912980 \h </w:instrText>
        </w:r>
        <w:r>
          <w:rPr>
            <w:noProof/>
            <w:webHidden/>
          </w:rPr>
        </w:r>
        <w:r>
          <w:rPr>
            <w:noProof/>
            <w:webHidden/>
          </w:rPr>
          <w:fldChar w:fldCharType="separate"/>
        </w:r>
        <w:r w:rsidR="003F7800">
          <w:rPr>
            <w:noProof/>
            <w:webHidden/>
          </w:rPr>
          <w:t>4</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81" w:history="1">
        <w:r w:rsidR="003C1E35" w:rsidRPr="00206DA9">
          <w:rPr>
            <w:rStyle w:val="Lienhypertexte"/>
            <w:rFonts w:ascii="Times New Roman" w:hAnsi="Times New Roman" w:cs="Times New Roman"/>
            <w:noProof/>
          </w:rPr>
          <w:t>2. Objectifs du projet</w:t>
        </w:r>
        <w:r w:rsidR="003C1E35">
          <w:rPr>
            <w:noProof/>
            <w:webHidden/>
          </w:rPr>
          <w:tab/>
        </w:r>
        <w:r>
          <w:rPr>
            <w:noProof/>
            <w:webHidden/>
          </w:rPr>
          <w:fldChar w:fldCharType="begin"/>
        </w:r>
        <w:r w:rsidR="003C1E35">
          <w:rPr>
            <w:noProof/>
            <w:webHidden/>
          </w:rPr>
          <w:instrText xml:space="preserve"> PAGEREF _Toc451912981 \h </w:instrText>
        </w:r>
        <w:r>
          <w:rPr>
            <w:noProof/>
            <w:webHidden/>
          </w:rPr>
        </w:r>
        <w:r>
          <w:rPr>
            <w:noProof/>
            <w:webHidden/>
          </w:rPr>
          <w:fldChar w:fldCharType="separate"/>
        </w:r>
        <w:r w:rsidR="003F7800">
          <w:rPr>
            <w:noProof/>
            <w:webHidden/>
          </w:rPr>
          <w:t>5</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82" w:history="1">
        <w:r w:rsidR="003C1E35" w:rsidRPr="00206DA9">
          <w:rPr>
            <w:rStyle w:val="Lienhypertexte"/>
            <w:rFonts w:ascii="Times New Roman" w:hAnsi="Times New Roman" w:cs="Times New Roman"/>
            <w:noProof/>
          </w:rPr>
          <w:t>3. Appréhension du format DOT</w:t>
        </w:r>
        <w:r w:rsidR="003C1E35">
          <w:rPr>
            <w:noProof/>
            <w:webHidden/>
          </w:rPr>
          <w:tab/>
        </w:r>
        <w:r>
          <w:rPr>
            <w:noProof/>
            <w:webHidden/>
          </w:rPr>
          <w:fldChar w:fldCharType="begin"/>
        </w:r>
        <w:r w:rsidR="003C1E35">
          <w:rPr>
            <w:noProof/>
            <w:webHidden/>
          </w:rPr>
          <w:instrText xml:space="preserve"> PAGEREF _Toc451912982 \h </w:instrText>
        </w:r>
        <w:r>
          <w:rPr>
            <w:noProof/>
            <w:webHidden/>
          </w:rPr>
        </w:r>
        <w:r>
          <w:rPr>
            <w:noProof/>
            <w:webHidden/>
          </w:rPr>
          <w:fldChar w:fldCharType="separate"/>
        </w:r>
        <w:r w:rsidR="003F7800">
          <w:rPr>
            <w:noProof/>
            <w:webHidden/>
          </w:rPr>
          <w:t>6</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83" w:history="1">
        <w:r w:rsidR="003C1E35" w:rsidRPr="00206DA9">
          <w:rPr>
            <w:rStyle w:val="Lienhypertexte"/>
            <w:rFonts w:ascii="Times New Roman" w:hAnsi="Times New Roman" w:cs="Times New Roman"/>
            <w:noProof/>
          </w:rPr>
          <w:t>4. Outils choisis</w:t>
        </w:r>
        <w:r w:rsidR="003C1E35">
          <w:rPr>
            <w:noProof/>
            <w:webHidden/>
          </w:rPr>
          <w:tab/>
        </w:r>
        <w:r>
          <w:rPr>
            <w:noProof/>
            <w:webHidden/>
          </w:rPr>
          <w:fldChar w:fldCharType="begin"/>
        </w:r>
        <w:r w:rsidR="003C1E35">
          <w:rPr>
            <w:noProof/>
            <w:webHidden/>
          </w:rPr>
          <w:instrText xml:space="preserve"> PAGEREF _Toc451912983 \h </w:instrText>
        </w:r>
        <w:r>
          <w:rPr>
            <w:noProof/>
            <w:webHidden/>
          </w:rPr>
        </w:r>
        <w:r>
          <w:rPr>
            <w:noProof/>
            <w:webHidden/>
          </w:rPr>
          <w:fldChar w:fldCharType="separate"/>
        </w:r>
        <w:r w:rsidR="003F7800">
          <w:rPr>
            <w:noProof/>
            <w:webHidden/>
          </w:rPr>
          <w:t>7</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84" w:history="1">
        <w:r w:rsidR="003C1E35" w:rsidRPr="00206DA9">
          <w:rPr>
            <w:rStyle w:val="Lienhypertexte"/>
            <w:rFonts w:ascii="Times New Roman" w:hAnsi="Times New Roman" w:cs="Times New Roman"/>
            <w:noProof/>
          </w:rPr>
          <w:t>II – Implémentation</w:t>
        </w:r>
        <w:r w:rsidR="003C1E35">
          <w:rPr>
            <w:noProof/>
            <w:webHidden/>
          </w:rPr>
          <w:tab/>
        </w:r>
        <w:r>
          <w:rPr>
            <w:noProof/>
            <w:webHidden/>
          </w:rPr>
          <w:fldChar w:fldCharType="begin"/>
        </w:r>
        <w:r w:rsidR="003C1E35">
          <w:rPr>
            <w:noProof/>
            <w:webHidden/>
          </w:rPr>
          <w:instrText xml:space="preserve"> PAGEREF _Toc451912984 \h </w:instrText>
        </w:r>
        <w:r>
          <w:rPr>
            <w:noProof/>
            <w:webHidden/>
          </w:rPr>
        </w:r>
        <w:r>
          <w:rPr>
            <w:noProof/>
            <w:webHidden/>
          </w:rPr>
          <w:fldChar w:fldCharType="separate"/>
        </w:r>
        <w:r w:rsidR="003F7800">
          <w:rPr>
            <w:noProof/>
            <w:webHidden/>
          </w:rPr>
          <w:t>8</w:t>
        </w:r>
        <w:r>
          <w:rPr>
            <w:noProof/>
            <w:webHidden/>
          </w:rPr>
          <w:fldChar w:fldCharType="end"/>
        </w:r>
      </w:hyperlink>
    </w:p>
    <w:p w:rsidR="003C1E35" w:rsidRDefault="00555753">
      <w:pPr>
        <w:pStyle w:val="TM1"/>
        <w:tabs>
          <w:tab w:val="left" w:pos="440"/>
          <w:tab w:val="right" w:leader="dot" w:pos="9062"/>
        </w:tabs>
        <w:rPr>
          <w:rFonts w:eastAsiaTheme="minorEastAsia"/>
          <w:noProof/>
          <w:lang w:eastAsia="fr-FR"/>
        </w:rPr>
      </w:pPr>
      <w:hyperlink w:anchor="_Toc451912985" w:history="1">
        <w:r w:rsidR="003C1E35" w:rsidRPr="00206DA9">
          <w:rPr>
            <w:rStyle w:val="Lienhypertexte"/>
            <w:rFonts w:ascii="Times New Roman" w:hAnsi="Times New Roman" w:cs="Times New Roman"/>
            <w:noProof/>
          </w:rPr>
          <w:t>1.</w:t>
        </w:r>
        <w:r w:rsidR="003C1E35">
          <w:rPr>
            <w:rFonts w:eastAsiaTheme="minorEastAsia"/>
            <w:noProof/>
            <w:lang w:eastAsia="fr-FR"/>
          </w:rPr>
          <w:tab/>
        </w:r>
        <w:r w:rsidR="003C1E35" w:rsidRPr="00206DA9">
          <w:rPr>
            <w:rStyle w:val="Lienhypertexte"/>
            <w:rFonts w:ascii="Times New Roman" w:hAnsi="Times New Roman" w:cs="Times New Roman"/>
            <w:noProof/>
          </w:rPr>
          <w:t>Structure et fonctionnement général</w:t>
        </w:r>
        <w:r w:rsidR="003C1E35">
          <w:rPr>
            <w:noProof/>
            <w:webHidden/>
          </w:rPr>
          <w:tab/>
        </w:r>
        <w:r>
          <w:rPr>
            <w:noProof/>
            <w:webHidden/>
          </w:rPr>
          <w:fldChar w:fldCharType="begin"/>
        </w:r>
        <w:r w:rsidR="003C1E35">
          <w:rPr>
            <w:noProof/>
            <w:webHidden/>
          </w:rPr>
          <w:instrText xml:space="preserve"> PAGEREF _Toc451912985 \h </w:instrText>
        </w:r>
        <w:r>
          <w:rPr>
            <w:noProof/>
            <w:webHidden/>
          </w:rPr>
        </w:r>
        <w:r>
          <w:rPr>
            <w:noProof/>
            <w:webHidden/>
          </w:rPr>
          <w:fldChar w:fldCharType="separate"/>
        </w:r>
        <w:r w:rsidR="003F7800">
          <w:rPr>
            <w:noProof/>
            <w:webHidden/>
          </w:rPr>
          <w:t>8</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2986" w:history="1">
        <w:r w:rsidR="003C1E35" w:rsidRPr="00206DA9">
          <w:rPr>
            <w:rStyle w:val="Lienhypertexte"/>
            <w:rFonts w:ascii="Times New Roman" w:hAnsi="Times New Roman" w:cs="Times New Roman"/>
            <w:noProof/>
            <w:lang w:val="en-US"/>
          </w:rPr>
          <w:t>1.1 Architecture MVC (Model-View-Controller)</w:t>
        </w:r>
        <w:r w:rsidR="003C1E35">
          <w:rPr>
            <w:noProof/>
            <w:webHidden/>
          </w:rPr>
          <w:tab/>
        </w:r>
        <w:r>
          <w:rPr>
            <w:noProof/>
            <w:webHidden/>
          </w:rPr>
          <w:fldChar w:fldCharType="begin"/>
        </w:r>
        <w:r w:rsidR="003C1E35">
          <w:rPr>
            <w:noProof/>
            <w:webHidden/>
          </w:rPr>
          <w:instrText xml:space="preserve"> PAGEREF _Toc451912986 \h </w:instrText>
        </w:r>
        <w:r>
          <w:rPr>
            <w:noProof/>
            <w:webHidden/>
          </w:rPr>
        </w:r>
        <w:r>
          <w:rPr>
            <w:noProof/>
            <w:webHidden/>
          </w:rPr>
          <w:fldChar w:fldCharType="separate"/>
        </w:r>
        <w:r w:rsidR="003F7800">
          <w:rPr>
            <w:noProof/>
            <w:webHidden/>
          </w:rPr>
          <w:t>8</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2987" w:history="1">
        <w:r w:rsidR="003C1E35" w:rsidRPr="00206DA9">
          <w:rPr>
            <w:rStyle w:val="Lienhypertexte"/>
            <w:rFonts w:ascii="Times New Roman" w:hAnsi="Times New Roman" w:cs="Times New Roman"/>
            <w:noProof/>
          </w:rPr>
          <w:t>1.2 Modèle et mises à jour</w:t>
        </w:r>
        <w:r w:rsidR="003C1E35">
          <w:rPr>
            <w:noProof/>
            <w:webHidden/>
          </w:rPr>
          <w:tab/>
        </w:r>
        <w:r>
          <w:rPr>
            <w:noProof/>
            <w:webHidden/>
          </w:rPr>
          <w:fldChar w:fldCharType="begin"/>
        </w:r>
        <w:r w:rsidR="003C1E35">
          <w:rPr>
            <w:noProof/>
            <w:webHidden/>
          </w:rPr>
          <w:instrText xml:space="preserve"> PAGEREF _Toc451912987 \h </w:instrText>
        </w:r>
        <w:r>
          <w:rPr>
            <w:noProof/>
            <w:webHidden/>
          </w:rPr>
        </w:r>
        <w:r>
          <w:rPr>
            <w:noProof/>
            <w:webHidden/>
          </w:rPr>
          <w:fldChar w:fldCharType="separate"/>
        </w:r>
        <w:r w:rsidR="003F7800">
          <w:rPr>
            <w:noProof/>
            <w:webHidden/>
          </w:rPr>
          <w:t>11</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88" w:history="1">
        <w:r w:rsidR="003C1E35" w:rsidRPr="00206DA9">
          <w:rPr>
            <w:rStyle w:val="Lienhypertexte"/>
            <w:rFonts w:ascii="Times New Roman" w:hAnsi="Times New Roman" w:cs="Times New Roman"/>
            <w:noProof/>
          </w:rPr>
          <w:t>2. Interfaces graphiques</w:t>
        </w:r>
        <w:r w:rsidR="003C1E35">
          <w:rPr>
            <w:noProof/>
            <w:webHidden/>
          </w:rPr>
          <w:tab/>
        </w:r>
        <w:r>
          <w:rPr>
            <w:noProof/>
            <w:webHidden/>
          </w:rPr>
          <w:fldChar w:fldCharType="begin"/>
        </w:r>
        <w:r w:rsidR="003C1E35">
          <w:rPr>
            <w:noProof/>
            <w:webHidden/>
          </w:rPr>
          <w:instrText xml:space="preserve"> PAGEREF _Toc451912988 \h </w:instrText>
        </w:r>
        <w:r>
          <w:rPr>
            <w:noProof/>
            <w:webHidden/>
          </w:rPr>
        </w:r>
        <w:r>
          <w:rPr>
            <w:noProof/>
            <w:webHidden/>
          </w:rPr>
          <w:fldChar w:fldCharType="separate"/>
        </w:r>
        <w:r w:rsidR="003F7800">
          <w:rPr>
            <w:noProof/>
            <w:webHidden/>
          </w:rPr>
          <w:t>11</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2989" w:history="1">
        <w:r w:rsidR="003C1E35" w:rsidRPr="00206DA9">
          <w:rPr>
            <w:rStyle w:val="Lienhypertexte"/>
            <w:rFonts w:ascii="Times New Roman" w:hAnsi="Times New Roman" w:cs="Times New Roman"/>
            <w:noProof/>
          </w:rPr>
          <w:t>2.1 La vue principale : MainWindow</w:t>
        </w:r>
        <w:r w:rsidR="003C1E35">
          <w:rPr>
            <w:noProof/>
            <w:webHidden/>
          </w:rPr>
          <w:tab/>
        </w:r>
        <w:r>
          <w:rPr>
            <w:noProof/>
            <w:webHidden/>
          </w:rPr>
          <w:fldChar w:fldCharType="begin"/>
        </w:r>
        <w:r w:rsidR="003C1E35">
          <w:rPr>
            <w:noProof/>
            <w:webHidden/>
          </w:rPr>
          <w:instrText xml:space="preserve"> PAGEREF _Toc451912989 \h </w:instrText>
        </w:r>
        <w:r>
          <w:rPr>
            <w:noProof/>
            <w:webHidden/>
          </w:rPr>
        </w:r>
        <w:r>
          <w:rPr>
            <w:noProof/>
            <w:webHidden/>
          </w:rPr>
          <w:fldChar w:fldCharType="separate"/>
        </w:r>
        <w:r w:rsidR="003F7800">
          <w:rPr>
            <w:noProof/>
            <w:webHidden/>
          </w:rPr>
          <w:t>11</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2990" w:history="1">
        <w:r w:rsidR="003C1E35" w:rsidRPr="00206DA9">
          <w:rPr>
            <w:rStyle w:val="Lienhypertexte"/>
            <w:rFonts w:ascii="Times New Roman" w:hAnsi="Times New Roman" w:cs="Times New Roman"/>
            <w:noProof/>
          </w:rPr>
          <w:t>2.2 La vue graphique : GraphicsGraphView</w:t>
        </w:r>
        <w:r w:rsidR="003C1E35">
          <w:rPr>
            <w:noProof/>
            <w:webHidden/>
          </w:rPr>
          <w:tab/>
        </w:r>
        <w:r>
          <w:rPr>
            <w:noProof/>
            <w:webHidden/>
          </w:rPr>
          <w:fldChar w:fldCharType="begin"/>
        </w:r>
        <w:r w:rsidR="003C1E35">
          <w:rPr>
            <w:noProof/>
            <w:webHidden/>
          </w:rPr>
          <w:instrText xml:space="preserve"> PAGEREF _Toc451912990 \h </w:instrText>
        </w:r>
        <w:r>
          <w:rPr>
            <w:noProof/>
            <w:webHidden/>
          </w:rPr>
        </w:r>
        <w:r>
          <w:rPr>
            <w:noProof/>
            <w:webHidden/>
          </w:rPr>
          <w:fldChar w:fldCharType="separate"/>
        </w:r>
        <w:r w:rsidR="003F7800">
          <w:rPr>
            <w:noProof/>
            <w:webHidden/>
          </w:rPr>
          <w:t>13</w:t>
        </w:r>
        <w:r>
          <w:rPr>
            <w:noProof/>
            <w:webHidden/>
          </w:rPr>
          <w:fldChar w:fldCharType="end"/>
        </w:r>
      </w:hyperlink>
    </w:p>
    <w:p w:rsidR="003C1E35" w:rsidRDefault="00555753">
      <w:pPr>
        <w:pStyle w:val="TM3"/>
        <w:tabs>
          <w:tab w:val="right" w:leader="dot" w:pos="9062"/>
        </w:tabs>
        <w:rPr>
          <w:rFonts w:eastAsiaTheme="minorEastAsia"/>
          <w:noProof/>
          <w:lang w:eastAsia="fr-FR"/>
        </w:rPr>
      </w:pPr>
      <w:hyperlink w:anchor="_Toc451912991" w:history="1">
        <w:r w:rsidR="003C1E35" w:rsidRPr="00206DA9">
          <w:rPr>
            <w:rStyle w:val="Lienhypertexte"/>
            <w:noProof/>
          </w:rPr>
          <w:t>2.2.1 Fonctionnement de la vue graphique et implémentation</w:t>
        </w:r>
        <w:r w:rsidR="003C1E35">
          <w:rPr>
            <w:noProof/>
            <w:webHidden/>
          </w:rPr>
          <w:tab/>
        </w:r>
        <w:r>
          <w:rPr>
            <w:noProof/>
            <w:webHidden/>
          </w:rPr>
          <w:fldChar w:fldCharType="begin"/>
        </w:r>
        <w:r w:rsidR="003C1E35">
          <w:rPr>
            <w:noProof/>
            <w:webHidden/>
          </w:rPr>
          <w:instrText xml:space="preserve"> PAGEREF _Toc451912991 \h </w:instrText>
        </w:r>
        <w:r>
          <w:rPr>
            <w:noProof/>
            <w:webHidden/>
          </w:rPr>
        </w:r>
        <w:r>
          <w:rPr>
            <w:noProof/>
            <w:webHidden/>
          </w:rPr>
          <w:fldChar w:fldCharType="separate"/>
        </w:r>
        <w:r w:rsidR="003F7800">
          <w:rPr>
            <w:noProof/>
            <w:webHidden/>
          </w:rPr>
          <w:t>13</w:t>
        </w:r>
        <w:r>
          <w:rPr>
            <w:noProof/>
            <w:webHidden/>
          </w:rPr>
          <w:fldChar w:fldCharType="end"/>
        </w:r>
      </w:hyperlink>
    </w:p>
    <w:p w:rsidR="003C1E35" w:rsidRDefault="00555753">
      <w:pPr>
        <w:pStyle w:val="TM3"/>
        <w:tabs>
          <w:tab w:val="right" w:leader="dot" w:pos="9062"/>
        </w:tabs>
        <w:rPr>
          <w:rFonts w:eastAsiaTheme="minorEastAsia"/>
          <w:noProof/>
          <w:lang w:eastAsia="fr-FR"/>
        </w:rPr>
      </w:pPr>
      <w:hyperlink w:anchor="_Toc451912992" w:history="1">
        <w:r w:rsidR="003C1E35" w:rsidRPr="00206DA9">
          <w:rPr>
            <w:rStyle w:val="Lienhypertexte"/>
            <w:rFonts w:ascii="Times New Roman" w:hAnsi="Times New Roman" w:cs="Times New Roman"/>
            <w:noProof/>
          </w:rPr>
          <w:t>2.2.2 Implémentation des nœuds graphiques</w:t>
        </w:r>
        <w:r w:rsidR="003C1E35">
          <w:rPr>
            <w:noProof/>
            <w:webHidden/>
          </w:rPr>
          <w:tab/>
        </w:r>
        <w:r>
          <w:rPr>
            <w:noProof/>
            <w:webHidden/>
          </w:rPr>
          <w:fldChar w:fldCharType="begin"/>
        </w:r>
        <w:r w:rsidR="003C1E35">
          <w:rPr>
            <w:noProof/>
            <w:webHidden/>
          </w:rPr>
          <w:instrText xml:space="preserve"> PAGEREF _Toc451912992 \h </w:instrText>
        </w:r>
        <w:r>
          <w:rPr>
            <w:noProof/>
            <w:webHidden/>
          </w:rPr>
        </w:r>
        <w:r>
          <w:rPr>
            <w:noProof/>
            <w:webHidden/>
          </w:rPr>
          <w:fldChar w:fldCharType="separate"/>
        </w:r>
        <w:r w:rsidR="003F7800">
          <w:rPr>
            <w:noProof/>
            <w:webHidden/>
          </w:rPr>
          <w:t>15</w:t>
        </w:r>
        <w:r>
          <w:rPr>
            <w:noProof/>
            <w:webHidden/>
          </w:rPr>
          <w:fldChar w:fldCharType="end"/>
        </w:r>
      </w:hyperlink>
    </w:p>
    <w:p w:rsidR="003C1E35" w:rsidRDefault="00555753">
      <w:pPr>
        <w:pStyle w:val="TM3"/>
        <w:tabs>
          <w:tab w:val="right" w:leader="dot" w:pos="9062"/>
        </w:tabs>
        <w:rPr>
          <w:rFonts w:eastAsiaTheme="minorEastAsia"/>
          <w:noProof/>
          <w:lang w:eastAsia="fr-FR"/>
        </w:rPr>
      </w:pPr>
      <w:hyperlink w:anchor="_Toc451912993" w:history="1">
        <w:r w:rsidR="003C1E35" w:rsidRPr="00206DA9">
          <w:rPr>
            <w:rStyle w:val="Lienhypertexte"/>
            <w:rFonts w:ascii="Times New Roman" w:hAnsi="Times New Roman" w:cs="Times New Roman"/>
            <w:noProof/>
          </w:rPr>
          <w:t>2.2.3 Implémentation des arêtes graphiques</w:t>
        </w:r>
        <w:r w:rsidR="003C1E35">
          <w:rPr>
            <w:noProof/>
            <w:webHidden/>
          </w:rPr>
          <w:tab/>
        </w:r>
        <w:r>
          <w:rPr>
            <w:noProof/>
            <w:webHidden/>
          </w:rPr>
          <w:fldChar w:fldCharType="begin"/>
        </w:r>
        <w:r w:rsidR="003C1E35">
          <w:rPr>
            <w:noProof/>
            <w:webHidden/>
          </w:rPr>
          <w:instrText xml:space="preserve"> PAGEREF _Toc451912993 \h </w:instrText>
        </w:r>
        <w:r>
          <w:rPr>
            <w:noProof/>
            <w:webHidden/>
          </w:rPr>
        </w:r>
        <w:r>
          <w:rPr>
            <w:noProof/>
            <w:webHidden/>
          </w:rPr>
          <w:fldChar w:fldCharType="separate"/>
        </w:r>
        <w:r w:rsidR="003F7800">
          <w:rPr>
            <w:noProof/>
            <w:webHidden/>
          </w:rPr>
          <w:t>15</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2994" w:history="1">
        <w:r w:rsidR="003C1E35" w:rsidRPr="00206DA9">
          <w:rPr>
            <w:rStyle w:val="Lienhypertexte"/>
            <w:rFonts w:ascii="Times New Roman" w:hAnsi="Times New Roman" w:cs="Times New Roman"/>
            <w:noProof/>
          </w:rPr>
          <w:t>2.3 La vue textuelle : TextGraphView</w:t>
        </w:r>
        <w:r w:rsidR="003C1E35">
          <w:rPr>
            <w:noProof/>
            <w:webHidden/>
          </w:rPr>
          <w:tab/>
        </w:r>
        <w:r>
          <w:rPr>
            <w:noProof/>
            <w:webHidden/>
          </w:rPr>
          <w:fldChar w:fldCharType="begin"/>
        </w:r>
        <w:r w:rsidR="003C1E35">
          <w:rPr>
            <w:noProof/>
            <w:webHidden/>
          </w:rPr>
          <w:instrText xml:space="preserve"> PAGEREF _Toc451912994 \h </w:instrText>
        </w:r>
        <w:r>
          <w:rPr>
            <w:noProof/>
            <w:webHidden/>
          </w:rPr>
        </w:r>
        <w:r>
          <w:rPr>
            <w:noProof/>
            <w:webHidden/>
          </w:rPr>
          <w:fldChar w:fldCharType="separate"/>
        </w:r>
        <w:r w:rsidR="003F7800">
          <w:rPr>
            <w:noProof/>
            <w:webHidden/>
          </w:rPr>
          <w:t>16</w:t>
        </w:r>
        <w:r>
          <w:rPr>
            <w:noProof/>
            <w:webHidden/>
          </w:rPr>
          <w:fldChar w:fldCharType="end"/>
        </w:r>
      </w:hyperlink>
    </w:p>
    <w:p w:rsidR="003C1E35" w:rsidRDefault="00555753">
      <w:pPr>
        <w:pStyle w:val="TM3"/>
        <w:tabs>
          <w:tab w:val="right" w:leader="dot" w:pos="9062"/>
        </w:tabs>
        <w:rPr>
          <w:rFonts w:eastAsiaTheme="minorEastAsia"/>
          <w:noProof/>
          <w:lang w:eastAsia="fr-FR"/>
        </w:rPr>
      </w:pPr>
      <w:hyperlink w:anchor="_Toc451912995" w:history="1">
        <w:r w:rsidR="003C1E35" w:rsidRPr="00206DA9">
          <w:rPr>
            <w:rStyle w:val="Lienhypertexte"/>
            <w:rFonts w:ascii="Times New Roman" w:hAnsi="Times New Roman" w:cs="Times New Roman"/>
            <w:noProof/>
          </w:rPr>
          <w:t>2.3.1 Edition du graphe via le texte</w:t>
        </w:r>
        <w:r w:rsidR="003C1E35">
          <w:rPr>
            <w:noProof/>
            <w:webHidden/>
          </w:rPr>
          <w:tab/>
        </w:r>
        <w:r>
          <w:rPr>
            <w:noProof/>
            <w:webHidden/>
          </w:rPr>
          <w:fldChar w:fldCharType="begin"/>
        </w:r>
        <w:r w:rsidR="003C1E35">
          <w:rPr>
            <w:noProof/>
            <w:webHidden/>
          </w:rPr>
          <w:instrText xml:space="preserve"> PAGEREF _Toc451912995 \h </w:instrText>
        </w:r>
        <w:r>
          <w:rPr>
            <w:noProof/>
            <w:webHidden/>
          </w:rPr>
        </w:r>
        <w:r>
          <w:rPr>
            <w:noProof/>
            <w:webHidden/>
          </w:rPr>
          <w:fldChar w:fldCharType="separate"/>
        </w:r>
        <w:r w:rsidR="003F7800">
          <w:rPr>
            <w:noProof/>
            <w:webHidden/>
          </w:rPr>
          <w:t>16</w:t>
        </w:r>
        <w:r>
          <w:rPr>
            <w:noProof/>
            <w:webHidden/>
          </w:rPr>
          <w:fldChar w:fldCharType="end"/>
        </w:r>
      </w:hyperlink>
    </w:p>
    <w:p w:rsidR="003C1E35" w:rsidRDefault="00555753">
      <w:pPr>
        <w:pStyle w:val="TM3"/>
        <w:tabs>
          <w:tab w:val="right" w:leader="dot" w:pos="9062"/>
        </w:tabs>
        <w:rPr>
          <w:rFonts w:eastAsiaTheme="minorEastAsia"/>
          <w:noProof/>
          <w:lang w:eastAsia="fr-FR"/>
        </w:rPr>
      </w:pPr>
      <w:hyperlink w:anchor="_Toc451912996" w:history="1">
        <w:r w:rsidR="003C1E35" w:rsidRPr="00206DA9">
          <w:rPr>
            <w:rStyle w:val="Lienhypertexte"/>
            <w:rFonts w:ascii="Times New Roman" w:hAnsi="Times New Roman" w:cs="Times New Roman"/>
            <w:noProof/>
          </w:rPr>
          <w:t>2.3.2 Modification du texte sur ordre du modèle</w:t>
        </w:r>
        <w:r w:rsidR="003C1E35">
          <w:rPr>
            <w:noProof/>
            <w:webHidden/>
          </w:rPr>
          <w:tab/>
        </w:r>
        <w:r>
          <w:rPr>
            <w:noProof/>
            <w:webHidden/>
          </w:rPr>
          <w:fldChar w:fldCharType="begin"/>
        </w:r>
        <w:r w:rsidR="003C1E35">
          <w:rPr>
            <w:noProof/>
            <w:webHidden/>
          </w:rPr>
          <w:instrText xml:space="preserve"> PAGEREF _Toc451912996 \h </w:instrText>
        </w:r>
        <w:r>
          <w:rPr>
            <w:noProof/>
            <w:webHidden/>
          </w:rPr>
        </w:r>
        <w:r>
          <w:rPr>
            <w:noProof/>
            <w:webHidden/>
          </w:rPr>
          <w:fldChar w:fldCharType="separate"/>
        </w:r>
        <w:r w:rsidR="003F7800">
          <w:rPr>
            <w:noProof/>
            <w:webHidden/>
          </w:rPr>
          <w:t>17</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97" w:history="1">
        <w:r w:rsidR="003C1E35" w:rsidRPr="00206DA9">
          <w:rPr>
            <w:rStyle w:val="Lienhypertexte"/>
            <w:rFonts w:ascii="Times New Roman" w:hAnsi="Times New Roman" w:cs="Times New Roman"/>
            <w:noProof/>
          </w:rPr>
          <w:t>III - Maintenabilité et distribution</w:t>
        </w:r>
        <w:r w:rsidR="003C1E35">
          <w:rPr>
            <w:noProof/>
            <w:webHidden/>
          </w:rPr>
          <w:tab/>
        </w:r>
        <w:r>
          <w:rPr>
            <w:noProof/>
            <w:webHidden/>
          </w:rPr>
          <w:fldChar w:fldCharType="begin"/>
        </w:r>
        <w:r w:rsidR="003C1E35">
          <w:rPr>
            <w:noProof/>
            <w:webHidden/>
          </w:rPr>
          <w:instrText xml:space="preserve"> PAGEREF _Toc451912997 \h </w:instrText>
        </w:r>
        <w:r>
          <w:rPr>
            <w:noProof/>
            <w:webHidden/>
          </w:rPr>
        </w:r>
        <w:r>
          <w:rPr>
            <w:noProof/>
            <w:webHidden/>
          </w:rPr>
          <w:fldChar w:fldCharType="separate"/>
        </w:r>
        <w:r w:rsidR="003F7800">
          <w:rPr>
            <w:noProof/>
            <w:webHidden/>
          </w:rPr>
          <w:t>19</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2998" w:history="1">
        <w:r w:rsidR="003C1E35" w:rsidRPr="00206DA9">
          <w:rPr>
            <w:rStyle w:val="Lienhypertexte"/>
            <w:rFonts w:ascii="Times New Roman" w:hAnsi="Times New Roman" w:cs="Times New Roman"/>
            <w:noProof/>
          </w:rPr>
          <w:t>1. Exemple d'extension</w:t>
        </w:r>
        <w:r w:rsidR="003C1E35">
          <w:rPr>
            <w:noProof/>
            <w:webHidden/>
          </w:rPr>
          <w:tab/>
        </w:r>
        <w:r>
          <w:rPr>
            <w:noProof/>
            <w:webHidden/>
          </w:rPr>
          <w:fldChar w:fldCharType="begin"/>
        </w:r>
        <w:r w:rsidR="003C1E35">
          <w:rPr>
            <w:noProof/>
            <w:webHidden/>
          </w:rPr>
          <w:instrText xml:space="preserve"> PAGEREF _Toc451912998 \h </w:instrText>
        </w:r>
        <w:r>
          <w:rPr>
            <w:noProof/>
            <w:webHidden/>
          </w:rPr>
        </w:r>
        <w:r>
          <w:rPr>
            <w:noProof/>
            <w:webHidden/>
          </w:rPr>
          <w:fldChar w:fldCharType="separate"/>
        </w:r>
        <w:r w:rsidR="003F7800">
          <w:rPr>
            <w:noProof/>
            <w:webHidden/>
          </w:rPr>
          <w:t>19</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2999" w:history="1">
        <w:r w:rsidR="003C1E35" w:rsidRPr="00206DA9">
          <w:rPr>
            <w:rStyle w:val="Lienhypertexte"/>
            <w:noProof/>
          </w:rPr>
          <w:t>1.1 Choix de l'attribut</w:t>
        </w:r>
        <w:r w:rsidR="003C1E35">
          <w:rPr>
            <w:noProof/>
            <w:webHidden/>
          </w:rPr>
          <w:tab/>
        </w:r>
        <w:r>
          <w:rPr>
            <w:noProof/>
            <w:webHidden/>
          </w:rPr>
          <w:fldChar w:fldCharType="begin"/>
        </w:r>
        <w:r w:rsidR="003C1E35">
          <w:rPr>
            <w:noProof/>
            <w:webHidden/>
          </w:rPr>
          <w:instrText xml:space="preserve"> PAGEREF _Toc451912999 \h </w:instrText>
        </w:r>
        <w:r>
          <w:rPr>
            <w:noProof/>
            <w:webHidden/>
          </w:rPr>
        </w:r>
        <w:r>
          <w:rPr>
            <w:noProof/>
            <w:webHidden/>
          </w:rPr>
          <w:fldChar w:fldCharType="separate"/>
        </w:r>
        <w:r w:rsidR="003F7800">
          <w:rPr>
            <w:noProof/>
            <w:webHidden/>
          </w:rPr>
          <w:t>19</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3000" w:history="1">
        <w:r w:rsidR="003C1E35" w:rsidRPr="00206DA9">
          <w:rPr>
            <w:rStyle w:val="Lienhypertexte"/>
            <w:noProof/>
          </w:rPr>
          <w:t>1.2 Identification des valeurs possibles d'un attribut</w:t>
        </w:r>
        <w:r w:rsidR="003C1E35">
          <w:rPr>
            <w:noProof/>
            <w:webHidden/>
          </w:rPr>
          <w:tab/>
        </w:r>
        <w:r>
          <w:rPr>
            <w:noProof/>
            <w:webHidden/>
          </w:rPr>
          <w:fldChar w:fldCharType="begin"/>
        </w:r>
        <w:r w:rsidR="003C1E35">
          <w:rPr>
            <w:noProof/>
            <w:webHidden/>
          </w:rPr>
          <w:instrText xml:space="preserve"> PAGEREF _Toc451913000 \h </w:instrText>
        </w:r>
        <w:r>
          <w:rPr>
            <w:noProof/>
            <w:webHidden/>
          </w:rPr>
        </w:r>
        <w:r>
          <w:rPr>
            <w:noProof/>
            <w:webHidden/>
          </w:rPr>
          <w:fldChar w:fldCharType="separate"/>
        </w:r>
        <w:r w:rsidR="003F7800">
          <w:rPr>
            <w:noProof/>
            <w:webHidden/>
          </w:rPr>
          <w:t>19</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3001" w:history="1">
        <w:r w:rsidR="003C1E35" w:rsidRPr="00206DA9">
          <w:rPr>
            <w:rStyle w:val="Lienhypertexte"/>
            <w:noProof/>
          </w:rPr>
          <w:t>1.4 Implémentation</w:t>
        </w:r>
        <w:r w:rsidR="003C1E35">
          <w:rPr>
            <w:noProof/>
            <w:webHidden/>
          </w:rPr>
          <w:tab/>
        </w:r>
        <w:r>
          <w:rPr>
            <w:noProof/>
            <w:webHidden/>
          </w:rPr>
          <w:fldChar w:fldCharType="begin"/>
        </w:r>
        <w:r w:rsidR="003C1E35">
          <w:rPr>
            <w:noProof/>
            <w:webHidden/>
          </w:rPr>
          <w:instrText xml:space="preserve"> PAGEREF _Toc451913001 \h </w:instrText>
        </w:r>
        <w:r>
          <w:rPr>
            <w:noProof/>
            <w:webHidden/>
          </w:rPr>
        </w:r>
        <w:r>
          <w:rPr>
            <w:noProof/>
            <w:webHidden/>
          </w:rPr>
          <w:fldChar w:fldCharType="separate"/>
        </w:r>
        <w:r w:rsidR="003F7800">
          <w:rPr>
            <w:noProof/>
            <w:webHidden/>
          </w:rPr>
          <w:t>21</w:t>
        </w:r>
        <w:r>
          <w:rPr>
            <w:noProof/>
            <w:webHidden/>
          </w:rPr>
          <w:fldChar w:fldCharType="end"/>
        </w:r>
      </w:hyperlink>
    </w:p>
    <w:p w:rsidR="003C1E35" w:rsidRDefault="00555753">
      <w:pPr>
        <w:pStyle w:val="TM2"/>
        <w:tabs>
          <w:tab w:val="right" w:leader="dot" w:pos="9062"/>
        </w:tabs>
        <w:rPr>
          <w:rFonts w:eastAsiaTheme="minorEastAsia"/>
          <w:noProof/>
          <w:lang w:eastAsia="fr-FR"/>
        </w:rPr>
      </w:pPr>
      <w:hyperlink w:anchor="_Toc451913002" w:history="1">
        <w:r w:rsidR="003C1E35" w:rsidRPr="00206DA9">
          <w:rPr>
            <w:rStyle w:val="Lienhypertexte"/>
            <w:noProof/>
          </w:rPr>
          <w:t>1.4 Résumé</w:t>
        </w:r>
        <w:r w:rsidR="003C1E35">
          <w:rPr>
            <w:noProof/>
            <w:webHidden/>
          </w:rPr>
          <w:tab/>
        </w:r>
        <w:r>
          <w:rPr>
            <w:noProof/>
            <w:webHidden/>
          </w:rPr>
          <w:fldChar w:fldCharType="begin"/>
        </w:r>
        <w:r w:rsidR="003C1E35">
          <w:rPr>
            <w:noProof/>
            <w:webHidden/>
          </w:rPr>
          <w:instrText xml:space="preserve"> PAGEREF _Toc451913002 \h </w:instrText>
        </w:r>
        <w:r>
          <w:rPr>
            <w:noProof/>
            <w:webHidden/>
          </w:rPr>
        </w:r>
        <w:r>
          <w:rPr>
            <w:noProof/>
            <w:webHidden/>
          </w:rPr>
          <w:fldChar w:fldCharType="separate"/>
        </w:r>
        <w:r w:rsidR="003F7800">
          <w:rPr>
            <w:noProof/>
            <w:webHidden/>
          </w:rPr>
          <w:t>22</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3003" w:history="1">
        <w:r w:rsidR="003C1E35" w:rsidRPr="00206DA9">
          <w:rPr>
            <w:rStyle w:val="Lienhypertexte"/>
            <w:rFonts w:ascii="Times New Roman" w:hAnsi="Times New Roman" w:cs="Times New Roman"/>
            <w:noProof/>
          </w:rPr>
          <w:t>2. Standardisation</w:t>
        </w:r>
        <w:r w:rsidR="003C1E35">
          <w:rPr>
            <w:noProof/>
            <w:webHidden/>
          </w:rPr>
          <w:tab/>
        </w:r>
        <w:r>
          <w:rPr>
            <w:noProof/>
            <w:webHidden/>
          </w:rPr>
          <w:fldChar w:fldCharType="begin"/>
        </w:r>
        <w:r w:rsidR="003C1E35">
          <w:rPr>
            <w:noProof/>
            <w:webHidden/>
          </w:rPr>
          <w:instrText xml:space="preserve"> PAGEREF _Toc451913003 \h </w:instrText>
        </w:r>
        <w:r>
          <w:rPr>
            <w:noProof/>
            <w:webHidden/>
          </w:rPr>
        </w:r>
        <w:r>
          <w:rPr>
            <w:noProof/>
            <w:webHidden/>
          </w:rPr>
          <w:fldChar w:fldCharType="separate"/>
        </w:r>
        <w:r w:rsidR="003F7800">
          <w:rPr>
            <w:noProof/>
            <w:webHidden/>
          </w:rPr>
          <w:t>22</w:t>
        </w:r>
        <w:r>
          <w:rPr>
            <w:noProof/>
            <w:webHidden/>
          </w:rPr>
          <w:fldChar w:fldCharType="end"/>
        </w:r>
      </w:hyperlink>
    </w:p>
    <w:p w:rsidR="003C1E35" w:rsidRDefault="00555753">
      <w:pPr>
        <w:pStyle w:val="TM1"/>
        <w:tabs>
          <w:tab w:val="right" w:leader="dot" w:pos="9062"/>
        </w:tabs>
        <w:rPr>
          <w:rFonts w:eastAsiaTheme="minorEastAsia"/>
          <w:noProof/>
          <w:lang w:eastAsia="fr-FR"/>
        </w:rPr>
      </w:pPr>
      <w:hyperlink w:anchor="_Toc451913004" w:history="1">
        <w:r w:rsidR="003C1E35" w:rsidRPr="00206DA9">
          <w:rPr>
            <w:rStyle w:val="Lienhypertexte"/>
            <w:rFonts w:ascii="Times New Roman" w:hAnsi="Times New Roman" w:cs="Times New Roman"/>
            <w:noProof/>
          </w:rPr>
          <w:t>Conclusion</w:t>
        </w:r>
        <w:r w:rsidR="003C1E35">
          <w:rPr>
            <w:noProof/>
            <w:webHidden/>
          </w:rPr>
          <w:tab/>
        </w:r>
        <w:r>
          <w:rPr>
            <w:noProof/>
            <w:webHidden/>
          </w:rPr>
          <w:fldChar w:fldCharType="begin"/>
        </w:r>
        <w:r w:rsidR="003C1E35">
          <w:rPr>
            <w:noProof/>
            <w:webHidden/>
          </w:rPr>
          <w:instrText xml:space="preserve"> PAGEREF _Toc451913004 \h </w:instrText>
        </w:r>
        <w:r>
          <w:rPr>
            <w:noProof/>
            <w:webHidden/>
          </w:rPr>
        </w:r>
        <w:r>
          <w:rPr>
            <w:noProof/>
            <w:webHidden/>
          </w:rPr>
          <w:fldChar w:fldCharType="separate"/>
        </w:r>
        <w:r w:rsidR="003F7800">
          <w:rPr>
            <w:noProof/>
            <w:webHidden/>
          </w:rPr>
          <w:t>24</w:t>
        </w:r>
        <w:r>
          <w:rPr>
            <w:noProof/>
            <w:webHidden/>
          </w:rPr>
          <w:fldChar w:fldCharType="end"/>
        </w:r>
      </w:hyperlink>
    </w:p>
    <w:p w:rsidR="00CF65E7" w:rsidRPr="00470A94" w:rsidRDefault="00555753"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12978"/>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686073">
        <w:rPr>
          <w:rFonts w:ascii="Times New Roman" w:hAnsi="Times New Roman" w:cs="Times New Roman"/>
        </w:rPr>
        <w:t xml:space="preserve">verrons dans un premier temps </w:t>
      </w:r>
      <w:r w:rsidR="00CC6710">
        <w:rPr>
          <w:rFonts w:ascii="Times New Roman" w:hAnsi="Times New Roman" w:cs="Times New Roman"/>
        </w:rPr>
        <w:t>une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puis</w:t>
      </w:r>
      <w:r w:rsidR="009A2726">
        <w:rPr>
          <w:rFonts w:ascii="Times New Roman" w:hAnsi="Times New Roman" w:cs="Times New Roman"/>
        </w:rPr>
        <w:t xml:space="preserve"> de spécification </w:t>
      </w:r>
      <w:r w:rsidR="00CC6710">
        <w:rPr>
          <w:rFonts w:ascii="Times New Roman" w:hAnsi="Times New Roman" w:cs="Times New Roman"/>
        </w:rPr>
        <w:t>des objectifs à réaliser et d</w:t>
      </w:r>
      <w:r w:rsidR="00FF1DCA">
        <w:rPr>
          <w:rFonts w:ascii="Times New Roman" w:hAnsi="Times New Roman" w:cs="Times New Roman"/>
        </w:rPr>
        <w:t>es outils utilisés</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1" w:name="_Toc451912979"/>
      <w:r w:rsidRPr="00470A94">
        <w:rPr>
          <w:rFonts w:ascii="Times New Roman" w:hAnsi="Times New Roman" w:cs="Times New Roman"/>
        </w:rPr>
        <w:lastRenderedPageBreak/>
        <w:t>I – Etude préalable</w:t>
      </w:r>
      <w:bookmarkEnd w:id="1"/>
    </w:p>
    <w:p w:rsidR="00CF65E7" w:rsidRPr="00470A94" w:rsidRDefault="00A53040" w:rsidP="00CF65E7">
      <w:pPr>
        <w:pStyle w:val="Titre1"/>
        <w:rPr>
          <w:rFonts w:ascii="Times New Roman" w:hAnsi="Times New Roman" w:cs="Times New Roman"/>
        </w:rPr>
      </w:pPr>
      <w:bookmarkStart w:id="2" w:name="_Toc451912980"/>
      <w:r>
        <w:rPr>
          <w:rFonts w:ascii="Times New Roman" w:hAnsi="Times New Roman" w:cs="Times New Roman"/>
        </w:rPr>
        <w:t>1</w:t>
      </w:r>
      <w:r w:rsidR="00CF65E7" w:rsidRPr="00470A94">
        <w:rPr>
          <w:rFonts w:ascii="Times New Roman" w:hAnsi="Times New Roman" w:cs="Times New Roman"/>
        </w:rPr>
        <w:t>. Veille concurrentielle</w:t>
      </w:r>
      <w:bookmarkEnd w:id="2"/>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3" w:name="_Toc451912854"/>
      <w:r>
        <w:t xml:space="preserve">Figure </w:t>
      </w:r>
      <w:fldSimple w:instr=" SEQ Figure \* ARABIC ">
        <w:r w:rsidR="003F7800">
          <w:rPr>
            <w:noProof/>
          </w:rPr>
          <w:t>1</w:t>
        </w:r>
      </w:fldSimple>
      <w:r>
        <w:t xml:space="preserve"> : </w:t>
      </w:r>
      <w:r w:rsidRPr="00614BD4">
        <w:t>Représentation graphique d'un fichier DOT</w:t>
      </w:r>
      <w:bookmarkEnd w:id="3"/>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1"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CF65E7" w:rsidRPr="00470A94">
        <w:rPr>
          <w:rFonts w:ascii="Times New Roman" w:hAnsi="Times New Roman" w:cs="Times New Roman"/>
        </w:rPr>
        <w:t xml:space="preserve"> notre application.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5"/>
      <w:r>
        <w:t xml:space="preserve">Figure </w:t>
      </w:r>
      <w:fldSimple w:instr=" SEQ Figure \* ARABIC ">
        <w:r w:rsidR="003F7800">
          <w:rPr>
            <w:noProof/>
          </w:rPr>
          <w:t>2</w:t>
        </w:r>
      </w:fldSimple>
      <w:r>
        <w:t xml:space="preserve"> : </w:t>
      </w:r>
      <w:r w:rsidRPr="002F4FAD">
        <w:t>Capture d’écran du logiciel DotEditor</w:t>
      </w:r>
      <w:bookmarkEnd w:id="4"/>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5" w:name="_Toc451912981"/>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5"/>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6" w:name="_Toc451912856"/>
      <w:r>
        <w:t xml:space="preserve">Figure </w:t>
      </w:r>
      <w:fldSimple w:instr=" SEQ Figure \* ARABIC ">
        <w:r w:rsidR="003F7800">
          <w:rPr>
            <w:noProof/>
          </w:rPr>
          <w:t>3</w:t>
        </w:r>
      </w:fldSimple>
      <w:r>
        <w:t xml:space="preserve"> : </w:t>
      </w:r>
      <w:r w:rsidRPr="0082473B">
        <w:t>Maquette d</w:t>
      </w:r>
      <w:r w:rsidR="00424897">
        <w:t>u logiciel</w:t>
      </w:r>
      <w:bookmarkEnd w:id="6"/>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7" w:name="_Toc451912982"/>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7"/>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Pr="00470A94" w:rsidRDefault="00443E56" w:rsidP="00520EE6">
      <w:pPr>
        <w:jc w:val="both"/>
        <w:rPr>
          <w:rFonts w:ascii="Times New Roman" w:hAnsi="Times New Roman" w:cs="Times New Roman"/>
        </w:rPr>
      </w:pPr>
    </w:p>
    <w:p w:rsidR="00520EE6" w:rsidRPr="00470A94" w:rsidRDefault="00520EE6" w:rsidP="00520EE6">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520EE6" w:rsidRPr="00470A94" w:rsidRDefault="00520EE6" w:rsidP="00520EE6">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520EE6" w:rsidRPr="00470A94" w:rsidRDefault="00520EE6" w:rsidP="00520EE6">
      <w:pPr>
        <w:ind w:left="1416" w:firstLine="708"/>
        <w:rPr>
          <w:rFonts w:ascii="Times New Roman" w:hAnsi="Times New Roman" w:cs="Times New Roman"/>
          <w:lang w:val="en-US"/>
        </w:rPr>
      </w:pPr>
      <w:r w:rsidRPr="00470A94">
        <w:rPr>
          <w:rFonts w:ascii="Times New Roman" w:hAnsi="Times New Roman" w:cs="Times New Roman"/>
          <w:lang w:val="en-US"/>
        </w:rPr>
        <w:t>D;</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520EE6" w:rsidRPr="00470A94" w:rsidRDefault="00520EE6" w:rsidP="00520EE6">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lastRenderedPageBreak/>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520EE6" w:rsidRPr="00470A94" w:rsidRDefault="00520EE6" w:rsidP="00520EE6">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520EE6" w:rsidRDefault="00520EE6" w:rsidP="007732A8">
      <w:pPr>
        <w:rPr>
          <w:rFonts w:ascii="Times New Roman" w:hAnsi="Times New Roman" w:cs="Times New Roman"/>
        </w:rPr>
      </w:pPr>
      <w:r w:rsidRPr="00470A94">
        <w:rPr>
          <w:rFonts w:ascii="Times New Roman" w:hAnsi="Times New Roman" w:cs="Times New Roman"/>
        </w:rPr>
        <w:tab/>
        <w:t xml:space="preserve">} </w:t>
      </w:r>
    </w:p>
    <w:p w:rsidR="00273B4A" w:rsidRDefault="00273B4A" w:rsidP="007732A8">
      <w:pPr>
        <w:rPr>
          <w:rFonts w:ascii="Times New Roman" w:hAnsi="Times New Roman" w:cs="Times New Roman"/>
        </w:rPr>
      </w:pPr>
      <w:r>
        <w:rPr>
          <w:rFonts w:ascii="Times New Roman" w:hAnsi="Times New Roman" w:cs="Times New Roman"/>
        </w:rPr>
        <w:tab/>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8" w:name="_Toc451912983"/>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 xml:space="preserve">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bookmarkStart w:id="9" w:name="_GoBack"/>
      <w:bookmarkEnd w:id="9"/>
    </w:p>
    <w:p w:rsidR="00492DEB" w:rsidRDefault="00492DEB" w:rsidP="00492DEB"/>
    <w:p w:rsidR="00492DEB" w:rsidRDefault="00492DEB" w:rsidP="00492DEB"/>
    <w:p w:rsidR="00492DEB" w:rsidRDefault="00492DEB"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12984"/>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CF65E7" w:rsidP="00CF65E7">
      <w:pPr>
        <w:pStyle w:val="Titre1"/>
        <w:numPr>
          <w:ilvl w:val="0"/>
          <w:numId w:val="14"/>
        </w:numPr>
        <w:rPr>
          <w:rFonts w:ascii="Times New Roman" w:hAnsi="Times New Roman" w:cs="Times New Roman"/>
        </w:rPr>
      </w:pPr>
      <w:bookmarkStart w:id="11" w:name="_Toc451912985"/>
      <w:r w:rsidRPr="00470A94">
        <w:rPr>
          <w:rFonts w:ascii="Times New Roman" w:hAnsi="Times New Roman" w:cs="Times New Roman"/>
        </w:rPr>
        <w:t>Structure et fonctionnement général</w:t>
      </w:r>
      <w:bookmarkEnd w:id="11"/>
    </w:p>
    <w:p w:rsidR="00CF65E7" w:rsidRPr="00D02144" w:rsidRDefault="00CF65E7" w:rsidP="000C22E4">
      <w:pPr>
        <w:pStyle w:val="Titre2"/>
        <w:rPr>
          <w:rFonts w:ascii="Times New Roman" w:hAnsi="Times New Roman" w:cs="Times New Roman"/>
          <w:lang w:val="en-US"/>
        </w:rPr>
      </w:pPr>
      <w:bookmarkStart w:id="12" w:name="_Toc451912986"/>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fldSimple w:instr=" SEQ Figure \* ARABIC ">
        <w:r w:rsidR="003F7800">
          <w:rPr>
            <w:noProof/>
          </w:rPr>
          <w:t>4</w:t>
        </w:r>
      </w:fldSimple>
      <w:r>
        <w:t xml:space="preserve"> :</w:t>
      </w:r>
      <w:r w:rsidRPr="00B07C76">
        <w:t xml:space="preserve"> Diagramme de classe des classes principales du logiciel</w:t>
      </w:r>
      <w:bookmarkEnd w:id="13"/>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 xml:space="preserve">Le digramme de classes ci-dessus ne considère que les principaux éléments de l’application,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12987"/>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 graphiquement par l’application.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12988"/>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différentes vues de l'application.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12989"/>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fldSimple w:instr=" SEQ Figure \* ARABIC ">
        <w:r w:rsidR="003F7800">
          <w:rPr>
            <w:noProof/>
          </w:rPr>
          <w:t>5</w:t>
        </w:r>
      </w:fldSimple>
      <w:r>
        <w:t xml:space="preserve"> : </w:t>
      </w:r>
      <w:r w:rsidRPr="003D660A">
        <w:t>Aperçu de l'application</w:t>
      </w:r>
      <w:bookmarkEnd w:id="17"/>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12990"/>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12991"/>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AF138E" w:rsidRPr="00AF138E"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fldSimple w:instr=" SEQ Figure \* ARABIC ">
        <w:r w:rsidR="003F7800">
          <w:rPr>
            <w:noProof/>
          </w:rPr>
          <w:t>6</w:t>
        </w:r>
      </w:fldSimple>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Pr="001E3928" w:rsidRDefault="001E3928" w:rsidP="001E3928"/>
    <w:p w:rsidR="00CF65E7" w:rsidRPr="00470A94" w:rsidRDefault="00CF65E7" w:rsidP="00CF65E7">
      <w:pPr>
        <w:pStyle w:val="Titre3"/>
        <w:rPr>
          <w:rFonts w:ascii="Times New Roman" w:hAnsi="Times New Roman" w:cs="Times New Roman"/>
        </w:rPr>
      </w:pPr>
      <w:bookmarkStart w:id="21" w:name="_Toc451912992"/>
      <w:r w:rsidRPr="00470A94">
        <w:rPr>
          <w:rFonts w:ascii="Times New Roman" w:hAnsi="Times New Roman" w:cs="Times New Roman"/>
        </w:rPr>
        <w:lastRenderedPageBreak/>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7"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fldSimple w:instr=" SEQ Figure \* ARABIC ">
        <w:r w:rsidR="003F7800">
          <w:rPr>
            <w:noProof/>
          </w:rPr>
          <w:t>7</w:t>
        </w:r>
      </w:fldSimple>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nœud. Pour le moment, l'application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12993"/>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8"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fldSimple w:instr=" SEQ Figure \* ARABIC ">
        <w:r w:rsidR="003F7800">
          <w:rPr>
            <w:noProof/>
          </w:rPr>
          <w:t>8</w:t>
        </w:r>
      </w:fldSimple>
      <w:r>
        <w:t xml:space="preserve"> </w:t>
      </w:r>
      <w:r w:rsidRPr="00834064">
        <w:t>: Diagramme de classes de GraphicsGraphView avec arêtes</w:t>
      </w:r>
      <w:bookmarkEnd w:id="24"/>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1912994"/>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490C95">
        <w:rPr>
          <w:rFonts w:ascii="Times New Roman" w:hAnsi="Times New Roman" w:cs="Times New Roman"/>
        </w:rPr>
        <w:t>plus délicate de l’application.</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12995"/>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w:t>
      </w:r>
      <w:r w:rsidRPr="00470A94">
        <w:rPr>
          <w:rFonts w:ascii="Times New Roman" w:hAnsi="Times New Roman" w:cs="Times New Roman"/>
        </w:rPr>
        <w:lastRenderedPageBreak/>
        <w:t xml:space="preserve">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Pr="0047173D">
        <w:rPr>
          <w:rFonts w:ascii="Times New Roman" w:hAnsi="Times New Roman" w:cs="Times New Roman"/>
          <w:color w:val="FF0000"/>
        </w:rPr>
        <w:t xml:space="preserve">pour un attribut </w:t>
      </w:r>
      <w:r w:rsidR="0087124E" w:rsidRPr="0047173D">
        <w:rPr>
          <w:rFonts w:ascii="Times New Roman" w:hAnsi="Times New Roman" w:cs="Times New Roman"/>
          <w:color w:val="FF0000"/>
        </w:rPr>
        <w:t xml:space="preserve">au nom </w:t>
      </w:r>
      <w:r w:rsidRPr="0047173D">
        <w:rPr>
          <w:rFonts w:ascii="Times New Roman" w:hAnsi="Times New Roman" w:cs="Times New Roman"/>
          <w:color w:val="FF0000"/>
        </w:rPr>
        <w:t>val</w:t>
      </w:r>
      <w:r w:rsidR="0087124E" w:rsidRPr="0047173D">
        <w:rPr>
          <w:rFonts w:ascii="Times New Roman" w:hAnsi="Times New Roman" w:cs="Times New Roman"/>
          <w:color w:val="FF0000"/>
        </w:rPr>
        <w:t>ide</w:t>
      </w:r>
      <w:r w:rsidR="0047173D">
        <w:rPr>
          <w:rFonts w:ascii="Times New Roman" w:hAnsi="Times New Roman" w:cs="Times New Roman"/>
          <w:color w:val="FF0000"/>
        </w:rPr>
        <w:t xml:space="preserve"> (j'ai pas compris </w:t>
      </w:r>
      <w:proofErr w:type="spellStart"/>
      <w:r w:rsidR="0047173D">
        <w:rPr>
          <w:rFonts w:ascii="Times New Roman" w:hAnsi="Times New Roman" w:cs="Times New Roman"/>
          <w:color w:val="FF0000"/>
        </w:rPr>
        <w:t>lol</w:t>
      </w:r>
      <w:proofErr w:type="spellEnd"/>
      <w:r w:rsidR="0047173D">
        <w:rPr>
          <w:rFonts w:ascii="Times New Roman" w:hAnsi="Times New Roman" w:cs="Times New Roman"/>
          <w:color w:val="FF0000"/>
        </w:rPr>
        <w:t>)</w:t>
      </w:r>
      <w:r w:rsidR="0087124E">
        <w:rPr>
          <w:rFonts w:ascii="Times New Roman" w:hAnsi="Times New Roman" w:cs="Times New Roman"/>
        </w:rPr>
        <w:t>, 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12996"/>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w:t>
      </w:r>
      <w:r w:rsidRPr="00470A94">
        <w:rPr>
          <w:rFonts w:ascii="Times New Roman" w:hAnsi="Times New Roman" w:cs="Times New Roman"/>
        </w:rPr>
        <w:lastRenderedPageBreak/>
        <w:t xml:space="preserve">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Pr="00470A94" w:rsidRDefault="00CF65E7"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12997"/>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12998"/>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12999"/>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19"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fldSimple w:instr=" SEQ Figure \* ARABIC ">
        <w:r w:rsidR="003F7800">
          <w:rPr>
            <w:noProof/>
          </w:rPr>
          <w:t>9</w:t>
        </w:r>
      </w:fldSimple>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13000"/>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fldSimple w:instr=" SEQ Figure \* ARABIC ">
        <w:r w:rsidR="003F7800">
          <w:rPr>
            <w:noProof/>
          </w:rPr>
          <w:t>10</w:t>
        </w:r>
      </w:fldSimple>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fldSimple w:instr=" SEQ Figure \* ARABIC ">
        <w:r w:rsidR="003F7800">
          <w:rPr>
            <w:noProof/>
          </w:rPr>
          <w:t>11</w:t>
        </w:r>
      </w:fldSimple>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903739" w:rsidP="00903739">
      <w:pPr>
        <w:pStyle w:val="Titre2"/>
      </w:pPr>
      <w:bookmarkStart w:id="35" w:name="_Toc451913001"/>
      <w:r>
        <w:t>1.4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Pour finir il faut simplement redéfinir les classes qui dépendent de ces nouvelles modifications avec les nouveaux import, c'est à dire utiliser les nouvelles classes et au lieu des anciennes. Il faut également définir un nouveau fichier main.py</w:t>
      </w:r>
      <w:r w:rsidR="00605F89">
        <w:rPr>
          <w:rFonts w:ascii="Times New Roman" w:hAnsi="Times New Roman" w:cs="Times New Roman"/>
        </w:rPr>
        <w:t xml:space="preserve"> pour une nouvelle version de l'application.</w:t>
      </w:r>
    </w:p>
    <w:p w:rsidR="00903739" w:rsidRDefault="00903739" w:rsidP="005401EF">
      <w:pPr>
        <w:jc w:val="both"/>
        <w:rPr>
          <w:rFonts w:ascii="Times New Roman" w:hAnsi="Times New Roman" w:cs="Times New Roman"/>
        </w:rPr>
      </w:pPr>
    </w:p>
    <w:p w:rsidR="00903739" w:rsidRDefault="00903739" w:rsidP="00903739">
      <w:pPr>
        <w:pStyle w:val="Titre2"/>
      </w:pPr>
      <w:bookmarkStart w:id="36" w:name="_Toc451913002"/>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13003"/>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CF65E7" w:rsidP="00CF65E7">
      <w:pPr>
        <w:rPr>
          <w:rFonts w:ascii="Times New Roman" w:hAnsi="Times New Roman" w:cs="Times New Roman"/>
        </w:rPr>
      </w:pPr>
    </w:p>
    <w:p w:rsidR="00DA1AEA" w:rsidRPr="00470A94" w:rsidRDefault="001A6D69" w:rsidP="00E63B3D">
      <w:pPr>
        <w:jc w:val="both"/>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 xml:space="preserve">Afin de simplifier au </w:t>
      </w:r>
      <w:r>
        <w:rPr>
          <w:rFonts w:ascii="Times New Roman" w:hAnsi="Times New Roman" w:cs="Times New Roman"/>
        </w:rPr>
        <w:lastRenderedPageBreak/>
        <w:t>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23"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24"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intéressées de pouvoir reprendre assez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Default="00CF65E7"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13004"/>
      <w:r w:rsidRPr="00470A94">
        <w:rPr>
          <w:rFonts w:ascii="Times New Roman" w:hAnsi="Times New Roman" w:cs="Times New Roman"/>
        </w:rPr>
        <w:lastRenderedPageBreak/>
        <w:t>Conclusion</w:t>
      </w:r>
      <w:bookmarkEnd w:id="38"/>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2B6E12" w:rsidRDefault="002B6E12" w:rsidP="00CF65E7">
      <w:pPr>
        <w:rPr>
          <w:rFonts w:ascii="Times New Roman" w:eastAsiaTheme="majorEastAsia" w:hAnsi="Times New Roman" w:cs="Times New Roman"/>
        </w:rPr>
      </w:pPr>
      <w:r w:rsidRPr="002B6E12">
        <w:rPr>
          <w:rFonts w:ascii="Times New Roman" w:eastAsiaTheme="majorEastAsia" w:hAnsi="Times New Roman" w:cs="Times New Roman"/>
        </w:rPr>
        <w:t>Exemple</w:t>
      </w:r>
      <w:r>
        <w:rPr>
          <w:rFonts w:ascii="Times New Roman" w:eastAsiaTheme="majorEastAsia" w:hAnsi="Times New Roman" w:cs="Times New Roman"/>
        </w:rPr>
        <w:t>s</w:t>
      </w:r>
      <w:r w:rsidRPr="002B6E12">
        <w:rPr>
          <w:rFonts w:ascii="Times New Roman" w:eastAsiaTheme="majorEastAsia" w:hAnsi="Times New Roman" w:cs="Times New Roman"/>
        </w:rPr>
        <w:t xml:space="preserve"> d'extension :</w:t>
      </w:r>
      <w:r>
        <w:rPr>
          <w:rFonts w:ascii="Times New Roman" w:eastAsiaTheme="majorEastAsia" w:hAnsi="Times New Roman" w:cs="Times New Roman"/>
        </w:rPr>
        <w:t xml:space="preserve"> système de positions relatives des noeuds par rapport aux autres, extension de la grille avec les noeuds qui sont attirés, graphes dirigés, nouveaux attributs DOT, différents format d'exportation, gestion de copier/coller/couper dans la vue graphique</w:t>
      </w:r>
      <w:r w:rsidR="00470827">
        <w:rPr>
          <w:rFonts w:ascii="Times New Roman" w:eastAsiaTheme="majorEastAsia" w:hAnsi="Times New Roman" w:cs="Times New Roman"/>
        </w:rPr>
        <w:t>, etc.</w:t>
      </w:r>
    </w:p>
    <w:p w:rsidR="00470827" w:rsidRDefault="00470827" w:rsidP="00CF65E7">
      <w:pPr>
        <w:rPr>
          <w:rFonts w:ascii="Times New Roman" w:eastAsiaTheme="majorEastAsia" w:hAnsi="Times New Roman" w:cs="Times New Roman"/>
        </w:rPr>
      </w:pP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Sinon j'avais noté ça par rapport à la présentation (enfin les conseils des profs) :</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Etre plus positif sur la conclusion :</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 xml:space="preserve">           =&gt; Logiciel d'édition de graphes qui fonctionne (import/export)</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 xml:space="preserve">           =&gt; Intégration dans le langage python</w:t>
      </w:r>
    </w:p>
    <w:p w:rsidR="00470827" w:rsidRDefault="00470827" w:rsidP="00CF65E7">
      <w:pPr>
        <w:rPr>
          <w:rFonts w:ascii="Times New Roman" w:eastAsiaTheme="majorEastAsia" w:hAnsi="Times New Roman" w:cs="Times New Roman"/>
        </w:rPr>
      </w:pPr>
      <w:r>
        <w:rPr>
          <w:rFonts w:ascii="Times New Roman" w:eastAsiaTheme="majorEastAsia" w:hAnsi="Times New Roman" w:cs="Times New Roman"/>
        </w:rPr>
        <w:t xml:space="preserve">           =&gt; gestion partielle des attributs DOT -&gt;</w:t>
      </w:r>
      <w:r w:rsidRPr="00470827">
        <w:t xml:space="preserve"> </w:t>
      </w:r>
      <w:r w:rsidRPr="00470827">
        <w:rPr>
          <w:rFonts w:ascii="Times New Roman" w:eastAsiaTheme="majorEastAsia" w:hAnsi="Times New Roman" w:cs="Times New Roman"/>
        </w:rPr>
        <w:t xml:space="preserve">gestion partielle </w:t>
      </w:r>
      <w:r w:rsidRPr="00470827">
        <w:rPr>
          <w:rFonts w:ascii="Times New Roman" w:eastAsiaTheme="majorEastAsia" w:hAnsi="Times New Roman" w:cs="Times New Roman"/>
          <w:color w:val="FF0000"/>
        </w:rPr>
        <w:t>GRAPHIQUE</w:t>
      </w:r>
      <w:r>
        <w:rPr>
          <w:rFonts w:ascii="Times New Roman" w:eastAsiaTheme="majorEastAsia" w:hAnsi="Times New Roman" w:cs="Times New Roman"/>
        </w:rPr>
        <w:t xml:space="preserve"> </w:t>
      </w:r>
      <w:r w:rsidRPr="00470827">
        <w:rPr>
          <w:rFonts w:ascii="Times New Roman" w:eastAsiaTheme="majorEastAsia" w:hAnsi="Times New Roman" w:cs="Times New Roman"/>
        </w:rPr>
        <w:t>des attributs DOT</w:t>
      </w:r>
      <w:r>
        <w:rPr>
          <w:rFonts w:ascii="Times New Roman" w:eastAsiaTheme="majorEastAsia" w:hAnsi="Times New Roman" w:cs="Times New Roman"/>
        </w:rPr>
        <w:t xml:space="preserve"> (comme sur la vue texte ils sont gérés mais pas traités).</w:t>
      </w:r>
    </w:p>
    <w:p w:rsidR="00470827" w:rsidRDefault="00470827" w:rsidP="00CF65E7">
      <w:pPr>
        <w:rPr>
          <w:rFonts w:ascii="Times New Roman" w:eastAsiaTheme="majorEastAsia" w:hAnsi="Times New Roman" w:cs="Times New Roman"/>
        </w:rPr>
      </w:pPr>
    </w:p>
    <w:p w:rsidR="00470827" w:rsidRDefault="00470827" w:rsidP="00CF65E7">
      <w:pPr>
        <w:rPr>
          <w:rFonts w:ascii="Times New Roman" w:eastAsiaTheme="majorEastAsia" w:hAnsi="Times New Roman" w:cs="Times New Roman"/>
        </w:rPr>
      </w:pPr>
    </w:p>
    <w:p w:rsidR="002B6E12" w:rsidRPr="002B6E12" w:rsidRDefault="002B6E12" w:rsidP="00CF65E7">
      <w:pPr>
        <w:rPr>
          <w:rFonts w:ascii="Times New Roman" w:eastAsiaTheme="majorEastAsia" w:hAnsi="Times New Roman" w:cs="Times New Roman"/>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5"/>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77E" w:rsidRDefault="0008077E" w:rsidP="006E29E5">
      <w:pPr>
        <w:spacing w:line="240" w:lineRule="auto"/>
      </w:pPr>
      <w:r>
        <w:separator/>
      </w:r>
    </w:p>
  </w:endnote>
  <w:endnote w:type="continuationSeparator" w:id="0">
    <w:p w:rsidR="0008077E" w:rsidRDefault="0008077E"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B6E12" w:rsidRDefault="00555753">
        <w:pPr>
          <w:pStyle w:val="Pieddepage"/>
          <w:jc w:val="right"/>
        </w:pPr>
        <w:fldSimple w:instr=" PAGE   \* MERGEFORMAT ">
          <w:r w:rsidR="005F1EE1">
            <w:rPr>
              <w:noProof/>
            </w:rPr>
            <w:t>23</w:t>
          </w:r>
        </w:fldSimple>
      </w:p>
    </w:sdtContent>
  </w:sdt>
  <w:p w:rsidR="002B6E12" w:rsidRDefault="002B6E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77E" w:rsidRDefault="0008077E" w:rsidP="006E29E5">
      <w:pPr>
        <w:spacing w:line="240" w:lineRule="auto"/>
      </w:pPr>
      <w:r>
        <w:separator/>
      </w:r>
    </w:p>
  </w:footnote>
  <w:footnote w:type="continuationSeparator" w:id="0">
    <w:p w:rsidR="0008077E" w:rsidRDefault="0008077E"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AB1"/>
    <w:rsid w:val="00147078"/>
    <w:rsid w:val="00150D98"/>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4275F"/>
    <w:rsid w:val="002439FD"/>
    <w:rsid w:val="00245391"/>
    <w:rsid w:val="00245CBF"/>
    <w:rsid w:val="00253D0E"/>
    <w:rsid w:val="00261450"/>
    <w:rsid w:val="0026680B"/>
    <w:rsid w:val="00266836"/>
    <w:rsid w:val="00273B4A"/>
    <w:rsid w:val="00283ED9"/>
    <w:rsid w:val="00297E36"/>
    <w:rsid w:val="002A5CCD"/>
    <w:rsid w:val="002B26E2"/>
    <w:rsid w:val="002B6E12"/>
    <w:rsid w:val="002C390F"/>
    <w:rsid w:val="002C4FB8"/>
    <w:rsid w:val="002C5833"/>
    <w:rsid w:val="002D3C51"/>
    <w:rsid w:val="002F182E"/>
    <w:rsid w:val="002F4EDA"/>
    <w:rsid w:val="0030268E"/>
    <w:rsid w:val="0030746A"/>
    <w:rsid w:val="003119F6"/>
    <w:rsid w:val="0032260E"/>
    <w:rsid w:val="003354F9"/>
    <w:rsid w:val="00335802"/>
    <w:rsid w:val="003370D2"/>
    <w:rsid w:val="0034067B"/>
    <w:rsid w:val="00347501"/>
    <w:rsid w:val="00353ED8"/>
    <w:rsid w:val="00362CC9"/>
    <w:rsid w:val="00371D07"/>
    <w:rsid w:val="00391FA2"/>
    <w:rsid w:val="003930B2"/>
    <w:rsid w:val="00396303"/>
    <w:rsid w:val="00396483"/>
    <w:rsid w:val="00396A46"/>
    <w:rsid w:val="00396F70"/>
    <w:rsid w:val="003971FE"/>
    <w:rsid w:val="003A1C43"/>
    <w:rsid w:val="003B1C5F"/>
    <w:rsid w:val="003B4781"/>
    <w:rsid w:val="003C065D"/>
    <w:rsid w:val="003C08DA"/>
    <w:rsid w:val="003C1E35"/>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22AB"/>
    <w:rsid w:val="004C0269"/>
    <w:rsid w:val="004C1D3E"/>
    <w:rsid w:val="004C428F"/>
    <w:rsid w:val="004D3D67"/>
    <w:rsid w:val="004E1376"/>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81085"/>
    <w:rsid w:val="00583632"/>
    <w:rsid w:val="005844E1"/>
    <w:rsid w:val="00585E31"/>
    <w:rsid w:val="00591EDC"/>
    <w:rsid w:val="005930A6"/>
    <w:rsid w:val="005946C7"/>
    <w:rsid w:val="005A2F62"/>
    <w:rsid w:val="005A4471"/>
    <w:rsid w:val="005B05B5"/>
    <w:rsid w:val="005B5456"/>
    <w:rsid w:val="005C03FC"/>
    <w:rsid w:val="005C1D2B"/>
    <w:rsid w:val="005C3214"/>
    <w:rsid w:val="005C37FA"/>
    <w:rsid w:val="005C6ECF"/>
    <w:rsid w:val="005D5444"/>
    <w:rsid w:val="005E1066"/>
    <w:rsid w:val="005F1EE1"/>
    <w:rsid w:val="005F5424"/>
    <w:rsid w:val="0060324C"/>
    <w:rsid w:val="0060369E"/>
    <w:rsid w:val="00605F89"/>
    <w:rsid w:val="0060692C"/>
    <w:rsid w:val="00611D47"/>
    <w:rsid w:val="00615985"/>
    <w:rsid w:val="006166D3"/>
    <w:rsid w:val="006203A5"/>
    <w:rsid w:val="00620F36"/>
    <w:rsid w:val="0062702F"/>
    <w:rsid w:val="006409DB"/>
    <w:rsid w:val="00651492"/>
    <w:rsid w:val="00654DE6"/>
    <w:rsid w:val="0065675D"/>
    <w:rsid w:val="00660174"/>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70581F"/>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59CF"/>
    <w:rsid w:val="007D2E8D"/>
    <w:rsid w:val="007D394D"/>
    <w:rsid w:val="007D52D1"/>
    <w:rsid w:val="007D6979"/>
    <w:rsid w:val="007E4105"/>
    <w:rsid w:val="007F1ED1"/>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6622"/>
    <w:rsid w:val="00890077"/>
    <w:rsid w:val="008957B3"/>
    <w:rsid w:val="0089656F"/>
    <w:rsid w:val="008A04C9"/>
    <w:rsid w:val="008A16F0"/>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70CAE"/>
    <w:rsid w:val="00973775"/>
    <w:rsid w:val="009775A4"/>
    <w:rsid w:val="00980140"/>
    <w:rsid w:val="0098275A"/>
    <w:rsid w:val="009845FA"/>
    <w:rsid w:val="00990CC3"/>
    <w:rsid w:val="009946EE"/>
    <w:rsid w:val="00996C75"/>
    <w:rsid w:val="009A0E30"/>
    <w:rsid w:val="009A2726"/>
    <w:rsid w:val="009B72C3"/>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53040"/>
    <w:rsid w:val="00A552EE"/>
    <w:rsid w:val="00A56169"/>
    <w:rsid w:val="00A57428"/>
    <w:rsid w:val="00A733D6"/>
    <w:rsid w:val="00A81534"/>
    <w:rsid w:val="00A8222D"/>
    <w:rsid w:val="00A82B2F"/>
    <w:rsid w:val="00A847FA"/>
    <w:rsid w:val="00A90D54"/>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2409"/>
    <w:rsid w:val="00BA45FE"/>
    <w:rsid w:val="00BA680A"/>
    <w:rsid w:val="00BA7FB4"/>
    <w:rsid w:val="00BB685D"/>
    <w:rsid w:val="00BC3B5B"/>
    <w:rsid w:val="00BD2A33"/>
    <w:rsid w:val="00BD41DD"/>
    <w:rsid w:val="00BD78C6"/>
    <w:rsid w:val="00BE6479"/>
    <w:rsid w:val="00BF01E0"/>
    <w:rsid w:val="00C02C7D"/>
    <w:rsid w:val="00C22F5B"/>
    <w:rsid w:val="00C24E70"/>
    <w:rsid w:val="00C3245B"/>
    <w:rsid w:val="00C354F6"/>
    <w:rsid w:val="00C37F05"/>
    <w:rsid w:val="00C610E3"/>
    <w:rsid w:val="00C62BEE"/>
    <w:rsid w:val="00C62DCB"/>
    <w:rsid w:val="00C650D4"/>
    <w:rsid w:val="00C72B8C"/>
    <w:rsid w:val="00C76186"/>
    <w:rsid w:val="00C76A1D"/>
    <w:rsid w:val="00C84B0F"/>
    <w:rsid w:val="00C93BDE"/>
    <w:rsid w:val="00CA1C06"/>
    <w:rsid w:val="00CA2CC0"/>
    <w:rsid w:val="00CA5661"/>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5452E"/>
    <w:rsid w:val="00D76982"/>
    <w:rsid w:val="00D770DC"/>
    <w:rsid w:val="00D800C1"/>
    <w:rsid w:val="00D87F5E"/>
    <w:rsid w:val="00D94728"/>
    <w:rsid w:val="00DA1AEA"/>
    <w:rsid w:val="00DA58B4"/>
    <w:rsid w:val="00DB0841"/>
    <w:rsid w:val="00DB1DA4"/>
    <w:rsid w:val="00DB258B"/>
    <w:rsid w:val="00DB4433"/>
    <w:rsid w:val="00DB6951"/>
    <w:rsid w:val="00DC1678"/>
    <w:rsid w:val="00DD48D3"/>
    <w:rsid w:val="00DE59DD"/>
    <w:rsid w:val="00DE6234"/>
    <w:rsid w:val="00DF24A9"/>
    <w:rsid w:val="00E144BF"/>
    <w:rsid w:val="00E415E9"/>
    <w:rsid w:val="00E417C3"/>
    <w:rsid w:val="00E454C0"/>
    <w:rsid w:val="00E46CB3"/>
    <w:rsid w:val="00E54180"/>
    <w:rsid w:val="00E56072"/>
    <w:rsid w:val="00E564A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212C"/>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phviz.herokuapp.com/" TargetMode="External"/><Relationship Id="rId24" Type="http://schemas.openxmlformats.org/officeDocument/2006/relationships/hyperlink" Target="https://github.com/vnea/dotEd/wiki"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vnea/dotEd" TargetMode="External"/><Relationship Id="rId10" Type="http://schemas.openxmlformats.org/officeDocument/2006/relationships/image" Target="media/image2.png"/><Relationship Id="rId19" Type="http://schemas.openxmlformats.org/officeDocument/2006/relationships/hyperlink" Target="http://www.graphviz.org/doc/info/attrs.html%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37717-5CF0-44E6-A4A6-C4A939B9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3806</TotalTime>
  <Pages>24</Pages>
  <Words>6368</Words>
  <Characters>35025</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376</cp:revision>
  <cp:lastPrinted>2016-05-25T02:14:00Z</cp:lastPrinted>
  <dcterms:created xsi:type="dcterms:W3CDTF">2016-04-25T00:12:00Z</dcterms:created>
  <dcterms:modified xsi:type="dcterms:W3CDTF">2016-05-25T02:16:00Z</dcterms:modified>
</cp:coreProperties>
</file>