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DC92" w14:textId="77777777" w:rsidR="008C68F0" w:rsidRDefault="008C68F0">
      <w:pPr>
        <w:shd w:val="clear" w:color="auto" w:fill="EAEEF3"/>
      </w:pPr>
      <w:r>
        <w:rPr>
          <w:rFonts w:ascii="Courier New" w:hAnsi="Courier New" w:cs="Courier New"/>
          <w:color w:val="00193A"/>
        </w:rPr>
        <w:t xml:space="preserve">Input: </w:t>
      </w:r>
      <w:proofErr w:type="spellStart"/>
      <w:r>
        <w:rPr>
          <w:rFonts w:ascii="Courier New" w:hAnsi="Courier New" w:cs="Courier New"/>
          <w:color w:val="00193A"/>
        </w:rPr>
        <w:t>ServingCellID</w:t>
      </w:r>
      <w:proofErr w:type="spellEnd"/>
      <w:r>
        <w:rPr>
          <w:rFonts w:ascii="Courier New" w:hAnsi="Courier New" w:cs="Courier New"/>
          <w:color w:val="00193A"/>
        </w:rPr>
        <w:t xml:space="preserve">, </w:t>
      </w:r>
      <w:proofErr w:type="spellStart"/>
      <w:r>
        <w:rPr>
          <w:rFonts w:ascii="Courier New" w:hAnsi="Courier New" w:cs="Courier New"/>
          <w:color w:val="00193A"/>
        </w:rPr>
        <w:t>UE_Measurements_Map</w:t>
      </w:r>
      <w:proofErr w:type="spellEnd"/>
      <w:r>
        <w:rPr>
          <w:rFonts w:ascii="Courier New" w:hAnsi="Courier New" w:cs="Courier New"/>
          <w:color w:val="00193A"/>
        </w:rPr>
        <w:t xml:space="preserve">, </w:t>
      </w:r>
      <w:proofErr w:type="spellStart"/>
      <w:r>
        <w:rPr>
          <w:rFonts w:ascii="Courier New" w:hAnsi="Courier New" w:cs="Courier New"/>
          <w:color w:val="00193A"/>
        </w:rPr>
        <w:t>Base_PCI_Penalty_dB</w:t>
      </w:r>
      <w:proofErr w:type="spellEnd"/>
      <w:r>
        <w:rPr>
          <w:rFonts w:ascii="Courier New" w:hAnsi="Courier New" w:cs="Courier New"/>
          <w:color w:val="00193A"/>
        </w:rPr>
        <w:t xml:space="preserve">, </w:t>
      </w:r>
      <w:proofErr w:type="spellStart"/>
      <w:r>
        <w:rPr>
          <w:rFonts w:ascii="Courier New" w:hAnsi="Courier New" w:cs="Courier New"/>
          <w:color w:val="00193A"/>
        </w:rPr>
        <w:t>Scaling_Factor</w:t>
      </w:r>
      <w:proofErr w:type="spellEnd"/>
      <w:r>
        <w:rPr>
          <w:rFonts w:ascii="Courier New" w:hAnsi="Courier New" w:cs="Courier New"/>
          <w:color w:val="00193A"/>
        </w:rPr>
        <w:t xml:space="preserve"> α</w:t>
      </w:r>
      <w:r>
        <w:rPr>
          <w:rFonts w:ascii="Courier New" w:hAnsi="Courier New" w:cs="Courier New"/>
          <w:color w:val="00193A"/>
        </w:rPr>
        <w:br/>
        <w:t xml:space="preserve">Output: </w:t>
      </w:r>
      <w:proofErr w:type="spellStart"/>
      <w:r>
        <w:rPr>
          <w:rFonts w:ascii="Courier New" w:hAnsi="Courier New" w:cs="Courier New"/>
          <w:color w:val="00193A"/>
        </w:rPr>
        <w:t>Penalty_Factor</w:t>
      </w:r>
      <w:proofErr w:type="spellEnd"/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193A"/>
        </w:rPr>
        <w:t>and</w:t>
      </w:r>
      <w:r>
        <w:rPr>
          <w:rFonts w:ascii="Courier New" w:hAnsi="Courier New" w:cs="Courier New"/>
          <w:color w:val="00193A"/>
        </w:rPr>
        <w:t xml:space="preserve"> updated UE Noise Figure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</w:t>
      </w:r>
      <w:proofErr w:type="spellStart"/>
      <w:r>
        <w:rPr>
          <w:rFonts w:ascii="Courier New" w:hAnsi="Courier New" w:cs="Courier New"/>
          <w:color w:val="00193A"/>
        </w:rPr>
        <w:t>ServingCellID</w:t>
      </w:r>
      <w:proofErr w:type="spellEnd"/>
      <w:r>
        <w:rPr>
          <w:rFonts w:ascii="Courier New" w:hAnsi="Courier New" w:cs="Courier New"/>
          <w:color w:val="00193A"/>
        </w:rPr>
        <w:t xml:space="preserve"> == 0 </w:t>
      </w:r>
      <w:r>
        <w:rPr>
          <w:rFonts w:ascii="Courier New" w:hAnsi="Courier New" w:cs="Courier New"/>
          <w:b/>
          <w:color w:val="00193A"/>
        </w:rPr>
        <w:t>or</w:t>
      </w:r>
      <w:r>
        <w:rPr>
          <w:rFonts w:ascii="Courier New" w:hAnsi="Courier New" w:cs="Courier New"/>
          <w:color w:val="00193A"/>
        </w:rPr>
        <w:t xml:space="preserve"> </w:t>
      </w:r>
      <w:proofErr w:type="spellStart"/>
      <w:r>
        <w:rPr>
          <w:rFonts w:ascii="Courier New" w:hAnsi="Courier New" w:cs="Courier New"/>
          <w:color w:val="00193A"/>
        </w:rPr>
        <w:t>UE_Measurements_Map</w:t>
      </w:r>
      <w:proofErr w:type="spellEnd"/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193A"/>
        </w:rPr>
        <w:t>is</w:t>
      </w:r>
      <w:r>
        <w:rPr>
          <w:rFonts w:ascii="Courier New" w:hAnsi="Courier New" w:cs="Courier New"/>
          <w:color w:val="00193A"/>
        </w:rPr>
        <w:t xml:space="preserve"> empty </w:t>
      </w:r>
      <w:r>
        <w:rPr>
          <w:rFonts w:ascii="Courier New" w:hAnsi="Courier New" w:cs="Courier New"/>
          <w:b/>
          <w:color w:val="00193A"/>
        </w:rPr>
        <w:t>then</w:t>
      </w:r>
      <w:r>
        <w:rPr>
          <w:rFonts w:ascii="Courier New" w:hAnsi="Courier New" w:cs="Courier New"/>
          <w:color w:val="00193A"/>
        </w:rPr>
        <w:br/>
        <w:t xml:space="preserve">   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 xml:space="preserve"> </w:t>
      </w:r>
      <w:proofErr w:type="spellStart"/>
      <w:r>
        <w:rPr>
          <w:rFonts w:ascii="Courier New" w:hAnsi="Courier New" w:cs="Courier New"/>
          <w:color w:val="00193A"/>
        </w:rPr>
        <w:t>Penalty_Factor</w:t>
      </w:r>
      <w:proofErr w:type="spellEnd"/>
      <w:r>
        <w:rPr>
          <w:rFonts w:ascii="Courier New" w:hAnsi="Courier New" w:cs="Courier New"/>
          <w:color w:val="00193A"/>
        </w:rPr>
        <w:t xml:space="preserve"> = 1.0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b/>
          <w:color w:val="00193A"/>
        </w:rPr>
        <w:t>End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Serving_RSRP_dBm ← Average RSRP </w:t>
      </w:r>
      <w:r>
        <w:rPr>
          <w:rFonts w:ascii="Courier New" w:hAnsi="Courier New" w:cs="Courier New"/>
          <w:b/>
          <w:color w:val="00193A"/>
        </w:rPr>
        <w:t>of</w:t>
      </w:r>
      <w:r>
        <w:rPr>
          <w:rFonts w:ascii="Courier New" w:hAnsi="Courier New" w:cs="Courier New"/>
          <w:color w:val="00193A"/>
        </w:rPr>
        <w:t xml:space="preserve"> </w:t>
      </w:r>
      <w:proofErr w:type="spellStart"/>
      <w:r>
        <w:rPr>
          <w:rFonts w:ascii="Courier New" w:hAnsi="Courier New" w:cs="Courier New"/>
          <w:color w:val="00193A"/>
        </w:rPr>
        <w:t>ServingCellID</w:t>
      </w:r>
      <w:proofErr w:type="spellEnd"/>
      <w:r>
        <w:rPr>
          <w:rFonts w:ascii="Courier New" w:hAnsi="Courier New" w:cs="Courier New"/>
          <w:color w:val="00193A"/>
        </w:rPr>
        <w:br/>
      </w:r>
      <w:proofErr w:type="spellStart"/>
      <w:r>
        <w:rPr>
          <w:rFonts w:ascii="Courier New" w:hAnsi="Courier New" w:cs="Courier New"/>
          <w:color w:val="00193A"/>
        </w:rPr>
        <w:t>Serving_Power</w:t>
      </w:r>
      <w:proofErr w:type="spellEnd"/>
      <w:r>
        <w:rPr>
          <w:rFonts w:ascii="Courier New" w:hAnsi="Courier New" w:cs="Courier New"/>
          <w:color w:val="00193A"/>
        </w:rPr>
        <w:t xml:space="preserve"> ← </w:t>
      </w:r>
      <w:proofErr w:type="spellStart"/>
      <w:r>
        <w:rPr>
          <w:rFonts w:ascii="Courier New" w:hAnsi="Courier New" w:cs="Courier New"/>
          <w:color w:val="00193A"/>
        </w:rPr>
        <w:t>Convert_dBm_to_Linear</w:t>
      </w:r>
      <w:proofErr w:type="spellEnd"/>
      <w:r>
        <w:rPr>
          <w:rFonts w:ascii="Courier New" w:hAnsi="Courier New" w:cs="Courier New"/>
          <w:color w:val="00193A"/>
        </w:rPr>
        <w:t>(Serving_RSRP_dBm)</w:t>
      </w:r>
      <w:r>
        <w:rPr>
          <w:rFonts w:ascii="Courier New" w:hAnsi="Courier New" w:cs="Courier New"/>
          <w:color w:val="00193A"/>
        </w:rPr>
        <w:br/>
      </w:r>
      <w:proofErr w:type="spellStart"/>
      <w:r>
        <w:rPr>
          <w:rFonts w:ascii="Courier New" w:hAnsi="Courier New" w:cs="Courier New"/>
          <w:color w:val="00193A"/>
        </w:rPr>
        <w:t>Total_Penalty_dB</w:t>
      </w:r>
      <w:proofErr w:type="spellEnd"/>
      <w:r>
        <w:rPr>
          <w:rFonts w:ascii="Courier New" w:hAnsi="Courier New" w:cs="Courier New"/>
          <w:color w:val="00193A"/>
        </w:rPr>
        <w:t xml:space="preserve"> ← 0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b/>
          <w:color w:val="00193A"/>
        </w:rPr>
        <w:t>For</w:t>
      </w:r>
      <w:r>
        <w:rPr>
          <w:rFonts w:ascii="Courier New" w:hAnsi="Courier New" w:cs="Courier New"/>
          <w:color w:val="00193A"/>
        </w:rPr>
        <w:t xml:space="preserve"> each </w:t>
      </w:r>
      <w:proofErr w:type="spellStart"/>
      <w:r>
        <w:rPr>
          <w:rFonts w:ascii="Courier New" w:hAnsi="Courier New" w:cs="Courier New"/>
          <w:color w:val="00193A"/>
        </w:rPr>
        <w:t>MeasuredCell</w:t>
      </w:r>
      <w:proofErr w:type="spellEnd"/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193A"/>
        </w:rPr>
        <w:t>in</w:t>
      </w:r>
      <w:r>
        <w:rPr>
          <w:rFonts w:ascii="Courier New" w:hAnsi="Courier New" w:cs="Courier New"/>
          <w:color w:val="00193A"/>
        </w:rPr>
        <w:t xml:space="preserve"> </w:t>
      </w:r>
      <w:proofErr w:type="spellStart"/>
      <w:r>
        <w:rPr>
          <w:rFonts w:ascii="Courier New" w:hAnsi="Courier New" w:cs="Courier New"/>
          <w:color w:val="00193A"/>
        </w:rPr>
        <w:t>UE_Measurements_Map</w:t>
      </w:r>
      <w:proofErr w:type="spellEnd"/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193A"/>
        </w:rPr>
        <w:t>do</w:t>
      </w:r>
      <w:r>
        <w:rPr>
          <w:rFonts w:ascii="Courier New" w:hAnsi="Courier New" w:cs="Courier New"/>
          <w:color w:val="00193A"/>
        </w:rPr>
        <w:br/>
        <w:t xml:space="preserve">   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MeasuredCell.ID ≠ </w:t>
      </w:r>
      <w:proofErr w:type="spellStart"/>
      <w:r>
        <w:rPr>
          <w:rFonts w:ascii="Courier New" w:hAnsi="Courier New" w:cs="Courier New"/>
          <w:color w:val="00193A"/>
        </w:rPr>
        <w:t>ServingCellID</w:t>
      </w:r>
      <w:proofErr w:type="spellEnd"/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193A"/>
        </w:rPr>
        <w:t>and</w:t>
      </w:r>
      <w:r>
        <w:rPr>
          <w:rFonts w:ascii="Courier New" w:hAnsi="Courier New" w:cs="Courier New"/>
          <w:color w:val="00193A"/>
        </w:rPr>
        <w:br/>
        <w:t xml:space="preserve">       (</w:t>
      </w:r>
      <w:proofErr w:type="spellStart"/>
      <w:r>
        <w:rPr>
          <w:rFonts w:ascii="Courier New" w:hAnsi="Courier New" w:cs="Courier New"/>
          <w:color w:val="00193A"/>
        </w:rPr>
        <w:t>MeasuredCell.PCI</w:t>
      </w:r>
      <w:proofErr w:type="spellEnd"/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193A"/>
        </w:rPr>
        <w:t>mod</w:t>
      </w:r>
      <w:r>
        <w:rPr>
          <w:rFonts w:ascii="Courier New" w:hAnsi="Courier New" w:cs="Courier New"/>
          <w:color w:val="00193A"/>
        </w:rPr>
        <w:t xml:space="preserve"> 3 = </w:t>
      </w:r>
      <w:proofErr w:type="spellStart"/>
      <w:r>
        <w:rPr>
          <w:rFonts w:ascii="Courier New" w:hAnsi="Courier New" w:cs="Courier New"/>
          <w:color w:val="00193A"/>
        </w:rPr>
        <w:t>ServingCellID</w:t>
      </w:r>
      <w:proofErr w:type="spellEnd"/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193A"/>
        </w:rPr>
        <w:t>mod</w:t>
      </w:r>
      <w:r>
        <w:rPr>
          <w:rFonts w:ascii="Courier New" w:hAnsi="Courier New" w:cs="Courier New"/>
          <w:color w:val="00193A"/>
        </w:rPr>
        <w:t xml:space="preserve"> 3) </w:t>
      </w:r>
      <w:r>
        <w:rPr>
          <w:rFonts w:ascii="Courier New" w:hAnsi="Courier New" w:cs="Courier New"/>
          <w:b/>
          <w:color w:val="00193A"/>
        </w:rPr>
        <w:t>then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193A"/>
        </w:rPr>
        <w:t>Interferer_RSRP_dBm</w:t>
      </w:r>
      <w:proofErr w:type="spellEnd"/>
      <w:r>
        <w:rPr>
          <w:rFonts w:ascii="Courier New" w:hAnsi="Courier New" w:cs="Courier New"/>
          <w:color w:val="00193A"/>
        </w:rPr>
        <w:t xml:space="preserve"> ← Average RSRP </w:t>
      </w:r>
      <w:r>
        <w:rPr>
          <w:rFonts w:ascii="Courier New" w:hAnsi="Courier New" w:cs="Courier New"/>
          <w:b/>
          <w:color w:val="00193A"/>
        </w:rPr>
        <w:t>of</w:t>
      </w:r>
      <w:r>
        <w:rPr>
          <w:rFonts w:ascii="Courier New" w:hAnsi="Courier New" w:cs="Courier New"/>
          <w:color w:val="00193A"/>
        </w:rPr>
        <w:t xml:space="preserve"> </w:t>
      </w:r>
      <w:proofErr w:type="spellStart"/>
      <w:r>
        <w:rPr>
          <w:rFonts w:ascii="Courier New" w:hAnsi="Courier New" w:cs="Courier New"/>
          <w:color w:val="00193A"/>
        </w:rPr>
        <w:t>MeasuredCell</w:t>
      </w:r>
      <w:proofErr w:type="spellEnd"/>
      <w:r>
        <w:rPr>
          <w:rFonts w:ascii="Courier New" w:hAnsi="Courier New" w:cs="Courier New"/>
          <w:color w:val="00193A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193A"/>
        </w:rPr>
        <w:t>Interferer_Power</w:t>
      </w:r>
      <w:proofErr w:type="spellEnd"/>
      <w:r>
        <w:rPr>
          <w:rFonts w:ascii="Courier New" w:hAnsi="Courier New" w:cs="Courier New"/>
          <w:color w:val="00193A"/>
        </w:rPr>
        <w:t xml:space="preserve"> ← </w:t>
      </w:r>
      <w:proofErr w:type="spellStart"/>
      <w:r>
        <w:rPr>
          <w:rFonts w:ascii="Courier New" w:hAnsi="Courier New" w:cs="Courier New"/>
          <w:color w:val="00193A"/>
        </w:rPr>
        <w:t>Convert_dBm_to_Linear</w:t>
      </w:r>
      <w:proofErr w:type="spellEnd"/>
      <w:r>
        <w:rPr>
          <w:rFonts w:ascii="Courier New" w:hAnsi="Courier New" w:cs="Courier New"/>
          <w:color w:val="00193A"/>
        </w:rPr>
        <w:t>(</w:t>
      </w:r>
      <w:proofErr w:type="spellStart"/>
      <w:r>
        <w:rPr>
          <w:rFonts w:ascii="Courier New" w:hAnsi="Courier New" w:cs="Courier New"/>
          <w:color w:val="00193A"/>
        </w:rPr>
        <w:t>Interferer_RSRP_dBm</w:t>
      </w:r>
      <w:proofErr w:type="spellEnd"/>
      <w:r>
        <w:rPr>
          <w:rFonts w:ascii="Courier New" w:hAnsi="Courier New" w:cs="Courier New"/>
          <w:color w:val="00193A"/>
        </w:rPr>
        <w:t>)</w:t>
      </w:r>
      <w:r>
        <w:rPr>
          <w:rFonts w:ascii="Courier New" w:hAnsi="Courier New" w:cs="Courier New"/>
          <w:color w:val="00193A"/>
        </w:rPr>
        <w:br/>
        <w:t xml:space="preserve">        ISR ← </w:t>
      </w:r>
      <w:proofErr w:type="spellStart"/>
      <w:r>
        <w:rPr>
          <w:rFonts w:ascii="Courier New" w:hAnsi="Courier New" w:cs="Courier New"/>
          <w:color w:val="00193A"/>
        </w:rPr>
        <w:t>Interferer_Power</w:t>
      </w:r>
      <w:proofErr w:type="spellEnd"/>
      <w:r>
        <w:rPr>
          <w:rFonts w:ascii="Courier New" w:hAnsi="Courier New" w:cs="Courier New"/>
          <w:color w:val="00193A"/>
        </w:rPr>
        <w:t xml:space="preserve"> / </w:t>
      </w:r>
      <w:proofErr w:type="spellStart"/>
      <w:r>
        <w:rPr>
          <w:rFonts w:ascii="Courier New" w:hAnsi="Courier New" w:cs="Courier New"/>
          <w:color w:val="00193A"/>
        </w:rPr>
        <w:t>Serving_Power</w:t>
      </w:r>
      <w:proofErr w:type="spellEnd"/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       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ISR &gt; 0 </w:t>
      </w:r>
      <w:r>
        <w:rPr>
          <w:rFonts w:ascii="Courier New" w:hAnsi="Courier New" w:cs="Courier New"/>
          <w:b/>
          <w:color w:val="00193A"/>
        </w:rPr>
        <w:t>then</w:t>
      </w:r>
      <w:r>
        <w:rPr>
          <w:rFonts w:ascii="Courier New" w:hAnsi="Courier New" w:cs="Courier New"/>
          <w:color w:val="00193A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193A"/>
        </w:rPr>
        <w:t>Dynamic_Penalty_dB</w:t>
      </w:r>
      <w:proofErr w:type="spellEnd"/>
      <w:r>
        <w:rPr>
          <w:rFonts w:ascii="Courier New" w:hAnsi="Courier New" w:cs="Courier New"/>
          <w:color w:val="00193A"/>
        </w:rPr>
        <w:t xml:space="preserve"> ← </w:t>
      </w:r>
      <w:proofErr w:type="spellStart"/>
      <w:r>
        <w:rPr>
          <w:rFonts w:ascii="Courier New" w:hAnsi="Courier New" w:cs="Courier New"/>
          <w:color w:val="00193A"/>
        </w:rPr>
        <w:t>Base_PCI_Penalty_dB</w:t>
      </w:r>
      <w:proofErr w:type="spellEnd"/>
      <w:r>
        <w:rPr>
          <w:rFonts w:ascii="Courier New" w:hAnsi="Courier New" w:cs="Courier New"/>
          <w:color w:val="00193A"/>
        </w:rPr>
        <w:t xml:space="preserve"> + α × (10 × ISR)</w:t>
      </w:r>
      <w:r>
        <w:rPr>
          <w:rFonts w:ascii="Courier New" w:hAnsi="Courier New" w:cs="Courier New"/>
          <w:color w:val="00193A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193A"/>
        </w:rPr>
        <w:t>Total_Penalty_dB</w:t>
      </w:r>
      <w:proofErr w:type="spellEnd"/>
      <w:r>
        <w:rPr>
          <w:rFonts w:ascii="Courier New" w:hAnsi="Courier New" w:cs="Courier New"/>
          <w:color w:val="00193A"/>
        </w:rPr>
        <w:t xml:space="preserve"> ← </w:t>
      </w:r>
      <w:proofErr w:type="spellStart"/>
      <w:r>
        <w:rPr>
          <w:rFonts w:ascii="Courier New" w:hAnsi="Courier New" w:cs="Courier New"/>
          <w:color w:val="00193A"/>
        </w:rPr>
        <w:t>Total_Penalty_dB</w:t>
      </w:r>
      <w:proofErr w:type="spellEnd"/>
      <w:r>
        <w:rPr>
          <w:rFonts w:ascii="Courier New" w:hAnsi="Courier New" w:cs="Courier New"/>
          <w:color w:val="00193A"/>
        </w:rPr>
        <w:t xml:space="preserve"> + </w:t>
      </w:r>
      <w:proofErr w:type="spellStart"/>
      <w:r>
        <w:rPr>
          <w:rFonts w:ascii="Courier New" w:hAnsi="Courier New" w:cs="Courier New"/>
          <w:color w:val="00193A"/>
        </w:rPr>
        <w:t>Dynamic_Penalty_dB</w:t>
      </w:r>
      <w:proofErr w:type="spellEnd"/>
      <w:r>
        <w:rPr>
          <w:rFonts w:ascii="Courier New" w:hAnsi="Courier New" w:cs="Courier New"/>
          <w:color w:val="00193A"/>
        </w:rPr>
        <w:br/>
        <w:t xml:space="preserve">        </w:t>
      </w:r>
      <w:r>
        <w:rPr>
          <w:rFonts w:ascii="Courier New" w:hAnsi="Courier New" w:cs="Courier New"/>
          <w:b/>
          <w:color w:val="00193A"/>
        </w:rPr>
        <w:t>End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br/>
        <w:t xml:space="preserve">    </w:t>
      </w:r>
      <w:r>
        <w:rPr>
          <w:rFonts w:ascii="Courier New" w:hAnsi="Courier New" w:cs="Courier New"/>
          <w:b/>
          <w:color w:val="00193A"/>
        </w:rPr>
        <w:t>End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b/>
          <w:color w:val="00193A"/>
        </w:rPr>
        <w:t>End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193A"/>
        </w:rPr>
        <w:t>For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Update UE Noise Figure ← </w:t>
      </w:r>
      <w:proofErr w:type="spellStart"/>
      <w:r>
        <w:rPr>
          <w:rFonts w:ascii="Courier New" w:hAnsi="Courier New" w:cs="Courier New"/>
          <w:color w:val="00193A"/>
        </w:rPr>
        <w:t>Base_Noise_Figure</w:t>
      </w:r>
      <w:proofErr w:type="spellEnd"/>
      <w:r>
        <w:rPr>
          <w:rFonts w:ascii="Courier New" w:hAnsi="Courier New" w:cs="Courier New"/>
          <w:color w:val="00193A"/>
        </w:rPr>
        <w:t xml:space="preserve"> + </w:t>
      </w:r>
      <w:proofErr w:type="spellStart"/>
      <w:r>
        <w:rPr>
          <w:rFonts w:ascii="Courier New" w:hAnsi="Courier New" w:cs="Courier New"/>
          <w:color w:val="00193A"/>
        </w:rPr>
        <w:t>Total_Penalty_dB</w:t>
      </w:r>
      <w:proofErr w:type="spellEnd"/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</w:t>
      </w:r>
      <w:proofErr w:type="spellStart"/>
      <w:r>
        <w:rPr>
          <w:rFonts w:ascii="Courier New" w:hAnsi="Courier New" w:cs="Courier New"/>
          <w:color w:val="00193A"/>
        </w:rPr>
        <w:t>Total_Penalty_dB</w:t>
      </w:r>
      <w:proofErr w:type="spellEnd"/>
      <w:r>
        <w:rPr>
          <w:rFonts w:ascii="Courier New" w:hAnsi="Courier New" w:cs="Courier New"/>
          <w:color w:val="00193A"/>
        </w:rPr>
        <w:t xml:space="preserve"> &gt; 0 </w:t>
      </w:r>
      <w:r>
        <w:rPr>
          <w:rFonts w:ascii="Courier New" w:hAnsi="Courier New" w:cs="Courier New"/>
          <w:b/>
          <w:color w:val="00193A"/>
        </w:rPr>
        <w:t>then</w:t>
      </w:r>
      <w:r>
        <w:rPr>
          <w:rFonts w:ascii="Courier New" w:hAnsi="Courier New" w:cs="Courier New"/>
          <w:color w:val="00193A"/>
        </w:rPr>
        <w:br/>
        <w:t xml:space="preserve">    </w:t>
      </w:r>
      <w:proofErr w:type="spellStart"/>
      <w:r>
        <w:rPr>
          <w:rFonts w:ascii="Courier New" w:hAnsi="Courier New" w:cs="Courier New"/>
          <w:color w:val="00193A"/>
        </w:rPr>
        <w:t>Penalty_Factor</w:t>
      </w:r>
      <w:proofErr w:type="spellEnd"/>
      <w:r>
        <w:rPr>
          <w:rFonts w:ascii="Courier New" w:hAnsi="Courier New" w:cs="Courier New"/>
          <w:color w:val="00193A"/>
        </w:rPr>
        <w:t xml:space="preserve"> ← 10^(</w:t>
      </w:r>
      <w:proofErr w:type="spellStart"/>
      <w:r>
        <w:rPr>
          <w:rFonts w:ascii="Courier New" w:hAnsi="Courier New" w:cs="Courier New"/>
          <w:color w:val="00193A"/>
        </w:rPr>
        <w:t>Total_Penalty_dB</w:t>
      </w:r>
      <w:proofErr w:type="spellEnd"/>
      <w:r>
        <w:rPr>
          <w:rFonts w:ascii="Courier New" w:hAnsi="Courier New" w:cs="Courier New"/>
          <w:color w:val="00193A"/>
        </w:rPr>
        <w:t xml:space="preserve"> / 10)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b/>
          <w:color w:val="00193A"/>
        </w:rPr>
        <w:t>Else</w:t>
      </w:r>
      <w:r>
        <w:rPr>
          <w:rFonts w:ascii="Courier New" w:hAnsi="Courier New" w:cs="Courier New"/>
          <w:color w:val="00193A"/>
        </w:rPr>
        <w:br/>
        <w:t xml:space="preserve">    </w:t>
      </w:r>
      <w:proofErr w:type="spellStart"/>
      <w:r>
        <w:rPr>
          <w:rFonts w:ascii="Courier New" w:hAnsi="Courier New" w:cs="Courier New"/>
          <w:color w:val="00193A"/>
        </w:rPr>
        <w:t>Penalty_Factor</w:t>
      </w:r>
      <w:proofErr w:type="spellEnd"/>
      <w:r>
        <w:rPr>
          <w:rFonts w:ascii="Courier New" w:hAnsi="Courier New" w:cs="Courier New"/>
          <w:color w:val="00193A"/>
        </w:rPr>
        <w:t xml:space="preserve"> ← 1.0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b/>
          <w:color w:val="00193A"/>
        </w:rPr>
        <w:t>End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b/>
          <w:color w:val="00193A"/>
        </w:rPr>
        <w:t>Use</w:t>
      </w:r>
      <w:r>
        <w:rPr>
          <w:rFonts w:ascii="Courier New" w:hAnsi="Courier New" w:cs="Courier New"/>
          <w:color w:val="00193A"/>
        </w:rPr>
        <w:t xml:space="preserve"> </w:t>
      </w:r>
      <w:proofErr w:type="spellStart"/>
      <w:r>
        <w:rPr>
          <w:rFonts w:ascii="Courier New" w:hAnsi="Courier New" w:cs="Courier New"/>
          <w:color w:val="00193A"/>
        </w:rPr>
        <w:t>Penalty_Factor</w:t>
      </w:r>
      <w:proofErr w:type="spellEnd"/>
      <w:r>
        <w:rPr>
          <w:rFonts w:ascii="Courier New" w:hAnsi="Courier New" w:cs="Courier New"/>
          <w:color w:val="00193A"/>
        </w:rPr>
        <w:t xml:space="preserve"> during CQI reporting</w:t>
      </w:r>
    </w:p>
    <w:p w14:paraId="7ADE04AD" w14:textId="3D68BE07" w:rsidR="008C68F0" w:rsidRDefault="008C68F0" w:rsidP="008C68F0"/>
    <w:p w14:paraId="1E9EA425" w14:textId="4DF63F0F" w:rsidR="00120140" w:rsidRPr="00120140" w:rsidRDefault="00120140" w:rsidP="008C68F0"/>
    <w:sectPr w:rsidR="00120140" w:rsidRPr="00120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49F0"/>
    <w:multiLevelType w:val="multilevel"/>
    <w:tmpl w:val="622A7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658FC"/>
    <w:multiLevelType w:val="multilevel"/>
    <w:tmpl w:val="1DA0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303F6"/>
    <w:multiLevelType w:val="multilevel"/>
    <w:tmpl w:val="5E4E38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101751"/>
    <w:multiLevelType w:val="multilevel"/>
    <w:tmpl w:val="8918EE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B416FD"/>
    <w:multiLevelType w:val="multilevel"/>
    <w:tmpl w:val="38628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7A246E"/>
    <w:multiLevelType w:val="multilevel"/>
    <w:tmpl w:val="A264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E4E45"/>
    <w:multiLevelType w:val="multilevel"/>
    <w:tmpl w:val="CB28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D01AF"/>
    <w:multiLevelType w:val="multilevel"/>
    <w:tmpl w:val="AA3060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D82E11"/>
    <w:multiLevelType w:val="multilevel"/>
    <w:tmpl w:val="1ED0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F20A5"/>
    <w:multiLevelType w:val="multilevel"/>
    <w:tmpl w:val="1068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33696"/>
    <w:multiLevelType w:val="multilevel"/>
    <w:tmpl w:val="C180C0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920D1F"/>
    <w:multiLevelType w:val="multilevel"/>
    <w:tmpl w:val="004A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8046DE"/>
    <w:multiLevelType w:val="multilevel"/>
    <w:tmpl w:val="FA762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8585398">
    <w:abstractNumId w:val="6"/>
  </w:num>
  <w:num w:numId="2" w16cid:durableId="1724253676">
    <w:abstractNumId w:val="0"/>
  </w:num>
  <w:num w:numId="3" w16cid:durableId="1592397779">
    <w:abstractNumId w:val="4"/>
  </w:num>
  <w:num w:numId="4" w16cid:durableId="1095439998">
    <w:abstractNumId w:val="12"/>
  </w:num>
  <w:num w:numId="5" w16cid:durableId="925309589">
    <w:abstractNumId w:val="7"/>
  </w:num>
  <w:num w:numId="6" w16cid:durableId="1042948706">
    <w:abstractNumId w:val="2"/>
  </w:num>
  <w:num w:numId="7" w16cid:durableId="1932855022">
    <w:abstractNumId w:val="3"/>
  </w:num>
  <w:num w:numId="8" w16cid:durableId="1736276097">
    <w:abstractNumId w:val="1"/>
  </w:num>
  <w:num w:numId="9" w16cid:durableId="741754935">
    <w:abstractNumId w:val="11"/>
  </w:num>
  <w:num w:numId="10" w16cid:durableId="1499154030">
    <w:abstractNumId w:val="10"/>
  </w:num>
  <w:num w:numId="11" w16cid:durableId="591746967">
    <w:abstractNumId w:val="5"/>
  </w:num>
  <w:num w:numId="12" w16cid:durableId="2023627851">
    <w:abstractNumId w:val="9"/>
  </w:num>
  <w:num w:numId="13" w16cid:durableId="5375502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A17"/>
    <w:rsid w:val="000B582B"/>
    <w:rsid w:val="000E3E59"/>
    <w:rsid w:val="00120140"/>
    <w:rsid w:val="00245AC1"/>
    <w:rsid w:val="00391539"/>
    <w:rsid w:val="003B5D4D"/>
    <w:rsid w:val="0048592E"/>
    <w:rsid w:val="004A19B5"/>
    <w:rsid w:val="004E7DEC"/>
    <w:rsid w:val="0052537F"/>
    <w:rsid w:val="006141A5"/>
    <w:rsid w:val="006C10CE"/>
    <w:rsid w:val="006E5A17"/>
    <w:rsid w:val="00746353"/>
    <w:rsid w:val="008C68F0"/>
    <w:rsid w:val="00A85066"/>
    <w:rsid w:val="00B731CF"/>
    <w:rsid w:val="00BA0F47"/>
    <w:rsid w:val="00BD788C"/>
    <w:rsid w:val="00D377B6"/>
    <w:rsid w:val="00D63438"/>
    <w:rsid w:val="00DB77B9"/>
    <w:rsid w:val="00E60324"/>
    <w:rsid w:val="00EE18C7"/>
    <w:rsid w:val="00FD2F89"/>
    <w:rsid w:val="00FD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A8BD2"/>
  <w15:chartTrackingRefBased/>
  <w15:docId w15:val="{A8299616-AFA5-4A2C-A516-0159CCAE6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88C"/>
  </w:style>
  <w:style w:type="paragraph" w:styleId="Heading1">
    <w:name w:val="heading 1"/>
    <w:basedOn w:val="Normal"/>
    <w:next w:val="Normal"/>
    <w:link w:val="Heading1Char"/>
    <w:uiPriority w:val="9"/>
    <w:qFormat/>
    <w:rsid w:val="006E5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A1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A1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A1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A1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A1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A1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A1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A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A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A1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A1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A1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A17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5D4D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141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7DD239F-0439-4A72-A472-25EC949C7F60}">
  <we:reference id="89aac7e9-b540-40bb-b690-26865be4badd" version="1.0.1.0" store="EXCatalog" storeType="EXCatalog"/>
  <we:alternateReferences>
    <we:reference id="WA200000011" version="1.0.1.0" store="en-US" storeType="OMEX"/>
  </we:alternateReferences>
  <we:properties>
    <we:property name="theme" value="&quot;Mono Blu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145</Words>
  <Characters>960</Characters>
  <Application>Microsoft Office Word</Application>
  <DocSecurity>0</DocSecurity>
  <Lines>20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 farghaly</dc:creator>
  <cp:keywords/>
  <dc:description/>
  <cp:lastModifiedBy>مروان حلمى عبدالجيد مصطفى الشيخ</cp:lastModifiedBy>
  <cp:revision>4</cp:revision>
  <dcterms:created xsi:type="dcterms:W3CDTF">2025-12-13T23:01:00Z</dcterms:created>
  <dcterms:modified xsi:type="dcterms:W3CDTF">2025-12-15T19:55:00Z</dcterms:modified>
</cp:coreProperties>
</file>