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B743F" w14:textId="16E72C80" w:rsidR="001944C0" w:rsidRDefault="0057254A">
      <w:proofErr w:type="spellStart"/>
      <w:r>
        <w:t>Réequilibrage</w:t>
      </w:r>
      <w:proofErr w:type="spellEnd"/>
      <w:r>
        <w:t xml:space="preserve"> des données</w:t>
      </w:r>
    </w:p>
    <w:p w14:paraId="7D7CD88B" w14:textId="77777777" w:rsidR="00BD7B61" w:rsidRPr="00BD7B61" w:rsidRDefault="00BD7B61" w:rsidP="00BD7B61">
      <w:pPr>
        <w:rPr>
          <w:b/>
          <w:bCs/>
        </w:rPr>
      </w:pPr>
      <w:r w:rsidRPr="00BD7B61">
        <w:rPr>
          <w:b/>
          <w:bCs/>
        </w:rPr>
        <w:t>Techniques de rééchantillonnage</w:t>
      </w:r>
    </w:p>
    <w:p w14:paraId="398C4295" w14:textId="77777777" w:rsidR="00BD7B61" w:rsidRPr="00BD7B61" w:rsidRDefault="00BD7B61" w:rsidP="00BD7B61">
      <w:r w:rsidRPr="00BD7B61">
        <w:t>‍</w:t>
      </w:r>
    </w:p>
    <w:p w14:paraId="54E33228" w14:textId="77777777" w:rsidR="00BD7B61" w:rsidRPr="00BD7B61" w:rsidRDefault="00BD7B61" w:rsidP="00BD7B61">
      <w:r w:rsidRPr="00BD7B61">
        <w:t xml:space="preserve">Pour faire face aux problèmes de déséquilibre des données, le </w:t>
      </w:r>
      <w:r w:rsidRPr="00BD7B61">
        <w:rPr>
          <w:rFonts w:ascii="Segoe UI Emoji" w:hAnsi="Segoe UI Emoji" w:cs="Segoe UI Emoji"/>
        </w:rPr>
        <w:t>🔗</w:t>
      </w:r>
      <w:r w:rsidRPr="00BD7B61">
        <w:t> </w:t>
      </w:r>
      <w:hyperlink r:id="rId5" w:tgtFrame="_blank" w:history="1">
        <w:r w:rsidRPr="00BD7B61">
          <w:rPr>
            <w:rStyle w:val="Lienhypertexte"/>
            <w:b/>
            <w:bCs/>
          </w:rPr>
          <w:t>rééchantillonnage </w:t>
        </w:r>
      </w:hyperlink>
      <w:r w:rsidRPr="00BD7B61">
        <w:t>est une approche largement adoptée pour traiter les jeux de données. Cette technique modifie la composition du jeu de données d'entraînement pour obtenir une distribution plus équilibrée entre les classes. Les méthodes de rééchantillonnage peuvent être classées en deux catégories principales : le </w:t>
      </w:r>
      <w:r w:rsidRPr="00BD7B61">
        <w:rPr>
          <w:b/>
          <w:bCs/>
        </w:rPr>
        <w:t>sur-échantillonnage</w:t>
      </w:r>
      <w:r w:rsidRPr="00BD7B61">
        <w:t> et le </w:t>
      </w:r>
      <w:r w:rsidRPr="00BD7B61">
        <w:rPr>
          <w:b/>
          <w:bCs/>
        </w:rPr>
        <w:t>sous-échantillonnage</w:t>
      </w:r>
      <w:r w:rsidRPr="00BD7B61">
        <w:t>. On vous explique ci-dessous de quoi il s'agit !</w:t>
      </w:r>
    </w:p>
    <w:p w14:paraId="2B08152E" w14:textId="77777777" w:rsidR="00BD7B61" w:rsidRPr="00BD7B61" w:rsidRDefault="00BD7B61" w:rsidP="00BD7B61">
      <w:r w:rsidRPr="00BD7B61">
        <w:t>‍</w:t>
      </w:r>
    </w:p>
    <w:p w14:paraId="702147B8" w14:textId="77777777" w:rsidR="00BD7B61" w:rsidRPr="00BD7B61" w:rsidRDefault="00BD7B61" w:rsidP="00BD7B61">
      <w:pPr>
        <w:rPr>
          <w:b/>
          <w:bCs/>
        </w:rPr>
      </w:pPr>
      <w:r w:rsidRPr="00BD7B61">
        <w:rPr>
          <w:b/>
          <w:bCs/>
        </w:rPr>
        <w:t>Sur-échantillonnage</w:t>
      </w:r>
    </w:p>
    <w:p w14:paraId="47C95F05" w14:textId="77777777" w:rsidR="00BD7B61" w:rsidRPr="00BD7B61" w:rsidRDefault="00BD7B61" w:rsidP="00BD7B61">
      <w:r w:rsidRPr="00BD7B61">
        <w:t>Le sur-échantillonnage consiste à ajouter des exemples à la classe minoritaire pour équilibrer la distribution des classes. Cette technique est particulièrement utile lorsque le jeu de données est de petite taille et que les échantillons de la classe minoritaire sont limités.</w:t>
      </w:r>
    </w:p>
    <w:p w14:paraId="134F225A" w14:textId="77777777" w:rsidR="00BD7B61" w:rsidRPr="00BD7B61" w:rsidRDefault="00BD7B61" w:rsidP="00BD7B61">
      <w:r w:rsidRPr="00BD7B61">
        <w:t>‍</w:t>
      </w:r>
    </w:p>
    <w:p w14:paraId="5DE5A0DF" w14:textId="77777777" w:rsidR="00BD7B61" w:rsidRPr="00BD7B61" w:rsidRDefault="00BD7B61" w:rsidP="00BD7B61">
      <w:r w:rsidRPr="00BD7B61">
        <w:t>Une méthode simple de sur-échantillonnage est la </w:t>
      </w:r>
      <w:r w:rsidRPr="00BD7B61">
        <w:rPr>
          <w:b/>
          <w:bCs/>
        </w:rPr>
        <w:t>duplication aléatoire d'exemples de la classe minoritaire</w:t>
      </w:r>
      <w:r w:rsidRPr="00BD7B61">
        <w:t xml:space="preserve">. Bien que facile à mettre en œuvre, cette approche peut entraîner un </w:t>
      </w:r>
      <w:r w:rsidRPr="00BD7B61">
        <w:rPr>
          <w:rFonts w:ascii="Segoe UI Emoji" w:hAnsi="Segoe UI Emoji" w:cs="Segoe UI Emoji"/>
        </w:rPr>
        <w:t>🔗</w:t>
      </w:r>
      <w:r w:rsidRPr="00BD7B61">
        <w:t> </w:t>
      </w:r>
      <w:hyperlink r:id="rId6" w:tgtFrame="_blank" w:history="1">
        <w:r w:rsidRPr="00BD7B61">
          <w:rPr>
            <w:rStyle w:val="Lienhypertexte"/>
            <w:b/>
            <w:bCs/>
          </w:rPr>
          <w:t>surapprentissage</w:t>
        </w:r>
      </w:hyperlink>
      <w:r w:rsidRPr="00BD7B61">
        <w:t>, car elle ne génère pas de nouvelles informations.</w:t>
      </w:r>
    </w:p>
    <w:p w14:paraId="4D598478" w14:textId="77777777" w:rsidR="00BD7B61" w:rsidRPr="00BD7B61" w:rsidRDefault="00BD7B61" w:rsidP="00BD7B61">
      <w:r w:rsidRPr="00BD7B61">
        <w:t>‍</w:t>
      </w:r>
    </w:p>
    <w:p w14:paraId="7E3BDA4A" w14:textId="77777777" w:rsidR="00BD7B61" w:rsidRPr="00BD7B61" w:rsidRDefault="00BD7B61" w:rsidP="00BD7B61">
      <w:r w:rsidRPr="00BD7B61">
        <w:t>Une technique plus sophistiquée est la </w:t>
      </w:r>
      <w:proofErr w:type="spellStart"/>
      <w:r w:rsidRPr="00BD7B61">
        <w:rPr>
          <w:i/>
          <w:iCs/>
        </w:rPr>
        <w:t>Synthetic</w:t>
      </w:r>
      <w:proofErr w:type="spellEnd"/>
      <w:r w:rsidRPr="00BD7B61">
        <w:rPr>
          <w:i/>
          <w:iCs/>
        </w:rPr>
        <w:t xml:space="preserve"> </w:t>
      </w:r>
      <w:proofErr w:type="spellStart"/>
      <w:r w:rsidRPr="00BD7B61">
        <w:rPr>
          <w:i/>
          <w:iCs/>
        </w:rPr>
        <w:t>Minority</w:t>
      </w:r>
      <w:proofErr w:type="spellEnd"/>
      <w:r w:rsidRPr="00BD7B61">
        <w:rPr>
          <w:i/>
          <w:iCs/>
        </w:rPr>
        <w:t xml:space="preserve"> Over-sampling Technique</w:t>
      </w:r>
      <w:r w:rsidRPr="00BD7B61">
        <w:t xml:space="preserve"> (ou </w:t>
      </w:r>
      <w:r w:rsidRPr="00BD7B61">
        <w:rPr>
          <w:rFonts w:ascii="Segoe UI Emoji" w:hAnsi="Segoe UI Emoji" w:cs="Segoe UI Emoji"/>
        </w:rPr>
        <w:t>🔗</w:t>
      </w:r>
      <w:r w:rsidRPr="00BD7B61">
        <w:t> </w:t>
      </w:r>
      <w:hyperlink r:id="rId7" w:tgtFrame="_blank" w:history="1">
        <w:r w:rsidRPr="00BD7B61">
          <w:rPr>
            <w:rStyle w:val="Lienhypertexte"/>
            <w:b/>
            <w:bCs/>
          </w:rPr>
          <w:t>SMOTE</w:t>
        </w:r>
      </w:hyperlink>
      <w:r w:rsidRPr="00BD7B61">
        <w:t>). SMOTE crée de nouveaux exemples synthétiques en interpolant entre les instances existantes de la classe minoritaire. Cette méthode génère des points de données artificiels basés sur les caractéristiques des échantillons existants, ajoutant ainsi de la diversité au jeu de données d'entraînement.</w:t>
      </w:r>
    </w:p>
    <w:p w14:paraId="59323BE6" w14:textId="77777777" w:rsidR="00BD7B61" w:rsidRPr="00BD7B61" w:rsidRDefault="00BD7B61" w:rsidP="00BD7B61">
      <w:r w:rsidRPr="00BD7B61">
        <w:t>‍</w:t>
      </w:r>
    </w:p>
    <w:p w14:paraId="7730B97F" w14:textId="77777777" w:rsidR="00BD7B61" w:rsidRPr="00BD7B61" w:rsidRDefault="00BD7B61" w:rsidP="00BD7B61">
      <w:pPr>
        <w:rPr>
          <w:b/>
          <w:bCs/>
        </w:rPr>
      </w:pPr>
      <w:r w:rsidRPr="00BD7B61">
        <w:rPr>
          <w:b/>
          <w:bCs/>
        </w:rPr>
        <w:t>Sous-échantillonnage</w:t>
      </w:r>
    </w:p>
    <w:p w14:paraId="23494043" w14:textId="77777777" w:rsidR="00BD7B61" w:rsidRPr="00BD7B61" w:rsidRDefault="00BD7B61" w:rsidP="00BD7B61">
      <w:r w:rsidRPr="00BD7B61">
        <w:t>Le sous-échantillonnage vise à réduire le nombre d'exemples de la classe majoritaire pour équilibrer la distribution des classes. Cette approche peut être efficace lorsque le jeu de données est volumineux et que la classe majoritaire contient de nombreux échantillons redondants ou similaires.</w:t>
      </w:r>
    </w:p>
    <w:p w14:paraId="4C331F62" w14:textId="77777777" w:rsidR="00BD7B61" w:rsidRPr="00BD7B61" w:rsidRDefault="00BD7B61" w:rsidP="00BD7B61">
      <w:r w:rsidRPr="00BD7B61">
        <w:t>‍</w:t>
      </w:r>
    </w:p>
    <w:p w14:paraId="6047D2A8" w14:textId="77777777" w:rsidR="00BD7B61" w:rsidRPr="00BD7B61" w:rsidRDefault="00BD7B61" w:rsidP="00BD7B61">
      <w:r w:rsidRPr="00BD7B61">
        <w:t>Une méthode simple de sous-échantillonnage consiste à </w:t>
      </w:r>
      <w:r w:rsidRPr="00BD7B61">
        <w:rPr>
          <w:b/>
          <w:bCs/>
        </w:rPr>
        <w:t>supprimer aléatoirement des exemples de la classe majoritaire</w:t>
      </w:r>
      <w:r w:rsidRPr="00BD7B61">
        <w:t>. Bien que cette technique puisse être efficace, il y a un risque de supprimer des informations importantes.</w:t>
      </w:r>
    </w:p>
    <w:p w14:paraId="3E6971FD" w14:textId="77777777" w:rsidR="00BD7B61" w:rsidRPr="00BD7B61" w:rsidRDefault="00BD7B61" w:rsidP="00BD7B61">
      <w:r w:rsidRPr="00BD7B61">
        <w:lastRenderedPageBreak/>
        <w:t>‍</w:t>
      </w:r>
    </w:p>
    <w:p w14:paraId="6E46D385" w14:textId="77777777" w:rsidR="00BD7B61" w:rsidRPr="00BD7B61" w:rsidRDefault="00BD7B61" w:rsidP="00BD7B61">
      <w:r w:rsidRPr="00BD7B61">
        <w:t xml:space="preserve">Des méthodes plus avancées, comme les </w:t>
      </w:r>
      <w:r w:rsidRPr="00BD7B61">
        <w:rPr>
          <w:rFonts w:ascii="Segoe UI Emoji" w:hAnsi="Segoe UI Emoji" w:cs="Segoe UI Emoji"/>
        </w:rPr>
        <w:t>🔗</w:t>
      </w:r>
      <w:r w:rsidRPr="00BD7B61">
        <w:t> </w:t>
      </w:r>
      <w:hyperlink r:id="rId8" w:tgtFrame="_blank" w:history="1">
        <w:r w:rsidRPr="00BD7B61">
          <w:rPr>
            <w:rStyle w:val="Lienhypertexte"/>
            <w:b/>
            <w:bCs/>
          </w:rPr>
          <w:t xml:space="preserve">liens de </w:t>
        </w:r>
        <w:proofErr w:type="spellStart"/>
        <w:r w:rsidRPr="00BD7B61">
          <w:rPr>
            <w:rStyle w:val="Lienhypertexte"/>
            <w:b/>
            <w:bCs/>
          </w:rPr>
          <w:t>Tomek</w:t>
        </w:r>
        <w:proofErr w:type="spellEnd"/>
      </w:hyperlink>
      <w:r w:rsidRPr="00BD7B61">
        <w:t>, identifient et suppriment les paires d'exemples très proches mais appartenant à des classes différentes. Cette approche permet d'augmenter l'espace entre les classes et de faciliter le processus de classification.</w:t>
      </w:r>
    </w:p>
    <w:p w14:paraId="2E2D82A3" w14:textId="77777777" w:rsidR="00BD7B61" w:rsidRPr="00BD7B61" w:rsidRDefault="00BD7B61" w:rsidP="00BD7B61">
      <w:r w:rsidRPr="00BD7B61">
        <w:t>‍</w:t>
      </w:r>
    </w:p>
    <w:p w14:paraId="22F981A8" w14:textId="77777777" w:rsidR="00BD7B61" w:rsidRPr="00BD7B61" w:rsidRDefault="00BD7B61" w:rsidP="00BD7B61">
      <w:pPr>
        <w:rPr>
          <w:b/>
          <w:bCs/>
        </w:rPr>
      </w:pPr>
      <w:r w:rsidRPr="00BD7B61">
        <w:rPr>
          <w:b/>
          <w:bCs/>
        </w:rPr>
        <w:t>Techniques hybrides</w:t>
      </w:r>
    </w:p>
    <w:p w14:paraId="58EFC6B9" w14:textId="77777777" w:rsidR="00BD7B61" w:rsidRPr="00BD7B61" w:rsidRDefault="00BD7B61" w:rsidP="00BD7B61">
      <w:r w:rsidRPr="00BD7B61">
        <w:rPr>
          <w:b/>
          <w:bCs/>
        </w:rPr>
        <w:t>Les techniques hybrides combinent le sur-échantillonnage et le sous-échantillonnage</w:t>
      </w:r>
      <w:r w:rsidRPr="00BD7B61">
        <w:t xml:space="preserve"> pour obtenir de meilleurs résultats. Par exemple, la méthode SMOTEENN applique d'abord SMOTE pour générer des exemples synthétiques de la classe minoritaire, puis utilise l'algorithme </w:t>
      </w:r>
      <w:proofErr w:type="spellStart"/>
      <w:r w:rsidRPr="00BD7B61">
        <w:t>Edited</w:t>
      </w:r>
      <w:proofErr w:type="spellEnd"/>
      <w:r w:rsidRPr="00BD7B61">
        <w:t xml:space="preserve"> </w:t>
      </w:r>
      <w:proofErr w:type="spellStart"/>
      <w:r w:rsidRPr="00BD7B61">
        <w:t>Nearest</w:t>
      </w:r>
      <w:proofErr w:type="spellEnd"/>
      <w:r w:rsidRPr="00BD7B61">
        <w:t xml:space="preserve"> Neighbors (ENN) pour nettoyer l'espace résultant du sur-échantillonnage.</w:t>
      </w:r>
    </w:p>
    <w:p w14:paraId="01A785FF" w14:textId="77777777" w:rsidR="00BD7B61" w:rsidRPr="00BD7B61" w:rsidRDefault="00BD7B61" w:rsidP="00BD7B61">
      <w:r w:rsidRPr="00BD7B61">
        <w:t>‍</w:t>
      </w:r>
    </w:p>
    <w:p w14:paraId="12CC3280" w14:textId="77777777" w:rsidR="00BD7B61" w:rsidRPr="00BD7B61" w:rsidRDefault="00BD7B61" w:rsidP="00BD7B61">
      <w:r w:rsidRPr="00BD7B61">
        <w:t>Une autre approche hybride est le SMOTE-</w:t>
      </w:r>
      <w:proofErr w:type="spellStart"/>
      <w:r w:rsidRPr="00BD7B61">
        <w:t>Tomek</w:t>
      </w:r>
      <w:proofErr w:type="spellEnd"/>
      <w:r w:rsidRPr="00BD7B61">
        <w:t xml:space="preserve">, qui applique SMOTE suivi de la suppression des liens de </w:t>
      </w:r>
      <w:proofErr w:type="spellStart"/>
      <w:r w:rsidRPr="00BD7B61">
        <w:t>Tomek</w:t>
      </w:r>
      <w:proofErr w:type="spellEnd"/>
      <w:r w:rsidRPr="00BD7B61">
        <w:t>. Cette combinaison permet d'obtenir un espace de caractéristiques plus propre et mieux équilibré.</w:t>
      </w:r>
    </w:p>
    <w:p w14:paraId="3EBA0815" w14:textId="77777777" w:rsidR="00BD7B61" w:rsidRPr="00BD7B61" w:rsidRDefault="00BD7B61" w:rsidP="00BD7B61">
      <w:r w:rsidRPr="00BD7B61">
        <w:t>‍</w:t>
      </w:r>
    </w:p>
    <w:p w14:paraId="01D4D9B9" w14:textId="77777777" w:rsidR="00BD7B61" w:rsidRPr="00BD7B61" w:rsidRDefault="00BD7B61" w:rsidP="00BD7B61">
      <w:r w:rsidRPr="00BD7B61">
        <w:t>Il est important de noter que le choix de la technique de rééchantillonnage dépend des spécificités du jeu de données et du problème à résoudre. Une évaluation approfondie des différentes méthodes est souvent nécessaire pour déterminer l'approche la plus appropriée pour un cas d'utilisation particulier.</w:t>
      </w:r>
    </w:p>
    <w:p w14:paraId="302143D7" w14:textId="041A0C42" w:rsidR="0057254A" w:rsidRDefault="00BD7B61">
      <w:r>
        <w:br/>
      </w:r>
      <w:r>
        <w:br/>
        <w:t xml:space="preserve">Sources : </w:t>
      </w:r>
      <w:hyperlink r:id="rId9" w:history="1">
        <w:r w:rsidR="00011F7C" w:rsidRPr="00444CA8">
          <w:rPr>
            <w:rStyle w:val="Lienhypertexte"/>
          </w:rPr>
          <w:t>https://www.innovatiana.com/post/how-to-balance-training-datasets#:~:text=Définition%20d%27un%20jeu%20de,pour%20les%20tâches%20de%20classification</w:t>
        </w:r>
      </w:hyperlink>
      <w:r w:rsidRPr="00BD7B61">
        <w:t>.</w:t>
      </w:r>
    </w:p>
    <w:p w14:paraId="1AA4519D" w14:textId="77777777" w:rsidR="00011F7C" w:rsidRDefault="00011F7C"/>
    <w:p w14:paraId="02D4B456" w14:textId="77777777" w:rsidR="00011F7C" w:rsidRDefault="00011F7C"/>
    <w:p w14:paraId="4BB1ACA2" w14:textId="77777777" w:rsidR="00011F7C" w:rsidRDefault="00011F7C"/>
    <w:p w14:paraId="68A0C6D1" w14:textId="77777777" w:rsidR="00011F7C" w:rsidRDefault="00011F7C"/>
    <w:p w14:paraId="1D06AE99" w14:textId="77777777" w:rsidR="00011F7C" w:rsidRDefault="00011F7C"/>
    <w:p w14:paraId="4F6100AB" w14:textId="77777777" w:rsidR="00011F7C" w:rsidRDefault="00011F7C"/>
    <w:p w14:paraId="1DAF6B06" w14:textId="77777777" w:rsidR="00011F7C" w:rsidRDefault="00011F7C"/>
    <w:p w14:paraId="1E0FE275" w14:textId="77777777" w:rsidR="00011F7C" w:rsidRDefault="00011F7C"/>
    <w:p w14:paraId="67AC288A" w14:textId="145BC06C" w:rsidR="00011F7C" w:rsidRDefault="00011F7C">
      <w:r>
        <w:lastRenderedPageBreak/>
        <w:t xml:space="preserve">1ere étape : Entrainement d’un modèle </w:t>
      </w:r>
      <w:proofErr w:type="spellStart"/>
      <w:r>
        <w:t>random</w:t>
      </w:r>
      <w:proofErr w:type="spellEnd"/>
      <w:r>
        <w:t xml:space="preserve"> avec les données brutes sans prétraitement</w:t>
      </w:r>
    </w:p>
    <w:p w14:paraId="37BF68FF" w14:textId="0CFA97DF" w:rsidR="00011F7C" w:rsidRDefault="00011F7C">
      <w:r>
        <w:t xml:space="preserve">Cette étape consiste à application un modèle </w:t>
      </w:r>
      <w:proofErr w:type="gramStart"/>
      <w:r>
        <w:t>( par</w:t>
      </w:r>
      <w:proofErr w:type="gramEnd"/>
      <w:r>
        <w:t xml:space="preserve"> exemple la </w:t>
      </w:r>
      <w:proofErr w:type="spellStart"/>
      <w:r>
        <w:t>regression</w:t>
      </w:r>
      <w:proofErr w:type="spellEnd"/>
      <w:r>
        <w:t xml:space="preserve"> logistique de </w:t>
      </w:r>
      <w:proofErr w:type="spellStart"/>
      <w:r>
        <w:t>scikit-</w:t>
      </w:r>
      <w:proofErr w:type="gramStart"/>
      <w:r>
        <w:t>learn</w:t>
      </w:r>
      <w:proofErr w:type="spellEnd"/>
      <w:r>
        <w:t xml:space="preserve"> )</w:t>
      </w:r>
      <w:proofErr w:type="gramEnd"/>
      <w:r>
        <w:t xml:space="preserve"> sur les données brutes sans </w:t>
      </w:r>
      <w:proofErr w:type="spellStart"/>
      <w:r>
        <w:t>prétratement</w:t>
      </w:r>
      <w:proofErr w:type="spellEnd"/>
      <w:r>
        <w:t xml:space="preserve"> afin de voir les </w:t>
      </w:r>
      <w:proofErr w:type="spellStart"/>
      <w:r>
        <w:t>résulats</w:t>
      </w:r>
      <w:proofErr w:type="spellEnd"/>
      <w:r>
        <w:t xml:space="preserve"> qu’on peut obtenir les données étant dans cet </w:t>
      </w:r>
      <w:proofErr w:type="gramStart"/>
      <w:r>
        <w:t>état .</w:t>
      </w:r>
      <w:proofErr w:type="gramEnd"/>
    </w:p>
    <w:p w14:paraId="2E67C3E5" w14:textId="38C7B94B" w:rsidR="00011F7C" w:rsidRDefault="00011F7C">
      <w:r>
        <w:t xml:space="preserve">D’abord on a chargé les données avec pandas. Le chargement des </w:t>
      </w:r>
      <w:proofErr w:type="gramStart"/>
      <w:r>
        <w:t>données  révélé</w:t>
      </w:r>
      <w:proofErr w:type="gramEnd"/>
      <w:r>
        <w:t xml:space="preserve"> un léger déséquilibre des données. Pour </w:t>
      </w:r>
      <w:proofErr w:type="spellStart"/>
      <w:r>
        <w:t>récontextualiser</w:t>
      </w:r>
      <w:proofErr w:type="spellEnd"/>
      <w:r>
        <w:t xml:space="preserve">, on est en présence de trois classes : </w:t>
      </w:r>
    </w:p>
    <w:p w14:paraId="5CAB2C8F" w14:textId="381F82E6" w:rsidR="00011F7C" w:rsidRDefault="00011F7C" w:rsidP="00011F7C">
      <w:pPr>
        <w:pStyle w:val="Paragraphedeliste"/>
        <w:numPr>
          <w:ilvl w:val="0"/>
          <w:numId w:val="1"/>
        </w:numPr>
      </w:pPr>
      <w:r w:rsidRPr="00011F7C">
        <w:t>Home and Garden</w:t>
      </w:r>
    </w:p>
    <w:p w14:paraId="788AF2C5" w14:textId="4F21F0BE" w:rsidR="00011F7C" w:rsidRDefault="00011F7C" w:rsidP="00011F7C">
      <w:pPr>
        <w:pStyle w:val="Paragraphedeliste"/>
        <w:numPr>
          <w:ilvl w:val="0"/>
          <w:numId w:val="1"/>
        </w:numPr>
      </w:pPr>
      <w:proofErr w:type="spellStart"/>
      <w:r w:rsidRPr="00011F7C">
        <w:t>Personal</w:t>
      </w:r>
      <w:proofErr w:type="spellEnd"/>
      <w:r w:rsidRPr="00011F7C">
        <w:t xml:space="preserve"> Care and Style</w:t>
      </w:r>
    </w:p>
    <w:p w14:paraId="7E94C429" w14:textId="5DBA6268" w:rsidR="00011F7C" w:rsidRDefault="00011F7C" w:rsidP="00011F7C">
      <w:pPr>
        <w:pStyle w:val="Paragraphedeliste"/>
        <w:numPr>
          <w:ilvl w:val="0"/>
          <w:numId w:val="1"/>
        </w:numPr>
      </w:pPr>
      <w:r w:rsidRPr="00011F7C">
        <w:t xml:space="preserve">Food and </w:t>
      </w:r>
      <w:proofErr w:type="spellStart"/>
      <w:r w:rsidRPr="00011F7C">
        <w:t>Entertaining</w:t>
      </w:r>
      <w:proofErr w:type="spellEnd"/>
    </w:p>
    <w:p w14:paraId="166330DF" w14:textId="4433E97A" w:rsidR="00011F7C" w:rsidRDefault="00011F7C" w:rsidP="00011F7C">
      <w:r>
        <w:t xml:space="preserve">Notre corpus d’apprentissage est réparti en 6 colonnes : </w:t>
      </w:r>
      <w:proofErr w:type="spellStart"/>
      <w:r>
        <w:t>title</w:t>
      </w:r>
      <w:proofErr w:type="spellEnd"/>
      <w:r>
        <w:t xml:space="preserve">, url, </w:t>
      </w:r>
      <w:proofErr w:type="spellStart"/>
      <w:r>
        <w:t>categorie</w:t>
      </w:r>
      <w:proofErr w:type="spellEnd"/>
      <w:r>
        <w:t xml:space="preserve">, </w:t>
      </w:r>
      <w:proofErr w:type="spellStart"/>
      <w:r>
        <w:t>wikihow</w:t>
      </w:r>
      <w:proofErr w:type="spellEnd"/>
      <w:r>
        <w:t xml:space="preserve">, </w:t>
      </w:r>
      <w:proofErr w:type="spellStart"/>
      <w:r>
        <w:t>llama</w:t>
      </w:r>
      <w:proofErr w:type="spellEnd"/>
      <w:r>
        <w:t xml:space="preserve">, llm0, </w:t>
      </w:r>
      <w:proofErr w:type="spellStart"/>
      <w:r>
        <w:t>llm</w:t>
      </w:r>
      <w:proofErr w:type="spellEnd"/>
      <w:r>
        <w:t xml:space="preserve"> -1.</w:t>
      </w:r>
    </w:p>
    <w:p w14:paraId="4B96FD2B" w14:textId="5FBDC670" w:rsidR="00011F7C" w:rsidRDefault="00011F7C" w:rsidP="00011F7C">
      <w:r>
        <w:t xml:space="preserve">(Description de </w:t>
      </w:r>
      <w:proofErr w:type="spellStart"/>
      <w:r>
        <w:t>chque</w:t>
      </w:r>
      <w:proofErr w:type="spellEnd"/>
      <w:r>
        <w:t xml:space="preserve"> colonne si </w:t>
      </w:r>
      <w:proofErr w:type="spellStart"/>
      <w:r>
        <w:t>nécéssaire</w:t>
      </w:r>
      <w:proofErr w:type="spellEnd"/>
      <w:r>
        <w:t>)</w:t>
      </w:r>
    </w:p>
    <w:p w14:paraId="6077CAAA" w14:textId="63097317" w:rsidR="00011F7C" w:rsidRDefault="00011F7C" w:rsidP="00011F7C">
      <w:r>
        <w:t>L’objectif ici est de prédire à partir d’une entrée</w:t>
      </w:r>
      <w:r w:rsidR="007E5EFA">
        <w:t xml:space="preserve">, la </w:t>
      </w:r>
      <w:proofErr w:type="spellStart"/>
      <w:r w:rsidR="007E5EFA">
        <w:t>categorie</w:t>
      </w:r>
      <w:proofErr w:type="spellEnd"/>
      <w:r w:rsidR="007E5EFA">
        <w:t xml:space="preserve"> au quelle appartient cette entrée. Notre entrée sera dans un premier temps la concaténation des entrées </w:t>
      </w:r>
      <w:r w:rsidR="007E5EFA">
        <w:t xml:space="preserve">: </w:t>
      </w:r>
      <w:proofErr w:type="spellStart"/>
      <w:r w:rsidR="007E5EFA">
        <w:t>title</w:t>
      </w:r>
      <w:proofErr w:type="spellEnd"/>
      <w:r w:rsidR="007E5EFA">
        <w:t xml:space="preserve">, url, wikihow, </w:t>
      </w:r>
      <w:proofErr w:type="spellStart"/>
      <w:r w:rsidR="007E5EFA">
        <w:t>llama</w:t>
      </w:r>
      <w:proofErr w:type="spellEnd"/>
      <w:r w:rsidR="007E5EFA">
        <w:t>, llm0, llm -</w:t>
      </w:r>
      <w:proofErr w:type="gramStart"/>
      <w:r w:rsidR="007E5EFA">
        <w:t>1</w:t>
      </w:r>
      <w:r w:rsidR="007E5EFA">
        <w:t>.On</w:t>
      </w:r>
      <w:proofErr w:type="gramEnd"/>
      <w:r w:rsidR="007E5EFA">
        <w:t xml:space="preserve"> a donc séparé nos données en train test avec </w:t>
      </w:r>
      <w:proofErr w:type="spellStart"/>
      <w:r w:rsidR="007E5EFA">
        <w:t>split_train_test</w:t>
      </w:r>
      <w:proofErr w:type="spellEnd"/>
      <w:r w:rsidR="007E5EFA">
        <w:t xml:space="preserve"> avec une proportion de 80% pour les données de train de les 20% restants pour les données de test. Nous avons importé le modèle </w:t>
      </w:r>
      <w:proofErr w:type="spellStart"/>
      <w:r w:rsidR="007E5EFA">
        <w:t>LogisticRegression</w:t>
      </w:r>
      <w:proofErr w:type="spellEnd"/>
      <w:r w:rsidR="007E5EFA">
        <w:t xml:space="preserve"> de </w:t>
      </w:r>
      <w:proofErr w:type="spellStart"/>
      <w:r w:rsidR="007E5EFA">
        <w:t>scikit-learn</w:t>
      </w:r>
      <w:proofErr w:type="spellEnd"/>
      <w:r w:rsidR="007E5EFA">
        <w:t xml:space="preserve"> puis nous avons entrainé notre modèle. Les résultats obtenus sont consignés dans le tableau ci-dessous.</w:t>
      </w:r>
    </w:p>
    <w:p w14:paraId="692F0212" w14:textId="77777777" w:rsidR="007E5EFA" w:rsidRDefault="007E5EFA" w:rsidP="00011F7C"/>
    <w:sectPr w:rsidR="007E5EF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8439F"/>
    <w:multiLevelType w:val="hybridMultilevel"/>
    <w:tmpl w:val="DA0C7D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04869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4C0"/>
    <w:rsid w:val="00011F7C"/>
    <w:rsid w:val="001944C0"/>
    <w:rsid w:val="0057254A"/>
    <w:rsid w:val="007810D3"/>
    <w:rsid w:val="007E5EFA"/>
    <w:rsid w:val="00952D13"/>
    <w:rsid w:val="009545BA"/>
    <w:rsid w:val="00BD7B6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5E808"/>
  <w15:chartTrackingRefBased/>
  <w15:docId w15:val="{DA7732DA-0155-4388-81DC-13A71DD92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944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1944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944C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944C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944C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944C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944C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944C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944C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944C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1944C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1944C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944C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944C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944C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944C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944C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944C0"/>
    <w:rPr>
      <w:rFonts w:eastAsiaTheme="majorEastAsia" w:cstheme="majorBidi"/>
      <w:color w:val="272727" w:themeColor="text1" w:themeTint="D8"/>
    </w:rPr>
  </w:style>
  <w:style w:type="paragraph" w:styleId="Titre">
    <w:name w:val="Title"/>
    <w:basedOn w:val="Normal"/>
    <w:next w:val="Normal"/>
    <w:link w:val="TitreCar"/>
    <w:uiPriority w:val="10"/>
    <w:qFormat/>
    <w:rsid w:val="001944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944C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944C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944C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944C0"/>
    <w:pPr>
      <w:spacing w:before="160"/>
      <w:jc w:val="center"/>
    </w:pPr>
    <w:rPr>
      <w:i/>
      <w:iCs/>
      <w:color w:val="404040" w:themeColor="text1" w:themeTint="BF"/>
    </w:rPr>
  </w:style>
  <w:style w:type="character" w:customStyle="1" w:styleId="CitationCar">
    <w:name w:val="Citation Car"/>
    <w:basedOn w:val="Policepardfaut"/>
    <w:link w:val="Citation"/>
    <w:uiPriority w:val="29"/>
    <w:rsid w:val="001944C0"/>
    <w:rPr>
      <w:i/>
      <w:iCs/>
      <w:color w:val="404040" w:themeColor="text1" w:themeTint="BF"/>
    </w:rPr>
  </w:style>
  <w:style w:type="paragraph" w:styleId="Paragraphedeliste">
    <w:name w:val="List Paragraph"/>
    <w:basedOn w:val="Normal"/>
    <w:uiPriority w:val="34"/>
    <w:qFormat/>
    <w:rsid w:val="001944C0"/>
    <w:pPr>
      <w:ind w:left="720"/>
      <w:contextualSpacing/>
    </w:pPr>
  </w:style>
  <w:style w:type="character" w:styleId="Accentuationintense">
    <w:name w:val="Intense Emphasis"/>
    <w:basedOn w:val="Policepardfaut"/>
    <w:uiPriority w:val="21"/>
    <w:qFormat/>
    <w:rsid w:val="001944C0"/>
    <w:rPr>
      <w:i/>
      <w:iCs/>
      <w:color w:val="2F5496" w:themeColor="accent1" w:themeShade="BF"/>
    </w:rPr>
  </w:style>
  <w:style w:type="paragraph" w:styleId="Citationintense">
    <w:name w:val="Intense Quote"/>
    <w:basedOn w:val="Normal"/>
    <w:next w:val="Normal"/>
    <w:link w:val="CitationintenseCar"/>
    <w:uiPriority w:val="30"/>
    <w:qFormat/>
    <w:rsid w:val="001944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944C0"/>
    <w:rPr>
      <w:i/>
      <w:iCs/>
      <w:color w:val="2F5496" w:themeColor="accent1" w:themeShade="BF"/>
    </w:rPr>
  </w:style>
  <w:style w:type="character" w:styleId="Rfrenceintense">
    <w:name w:val="Intense Reference"/>
    <w:basedOn w:val="Policepardfaut"/>
    <w:uiPriority w:val="32"/>
    <w:qFormat/>
    <w:rsid w:val="001944C0"/>
    <w:rPr>
      <w:b/>
      <w:bCs/>
      <w:smallCaps/>
      <w:color w:val="2F5496" w:themeColor="accent1" w:themeShade="BF"/>
      <w:spacing w:val="5"/>
    </w:rPr>
  </w:style>
  <w:style w:type="character" w:styleId="Lienhypertexte">
    <w:name w:val="Hyperlink"/>
    <w:basedOn w:val="Policepardfaut"/>
    <w:uiPriority w:val="99"/>
    <w:unhideWhenUsed/>
    <w:rsid w:val="00BD7B61"/>
    <w:rPr>
      <w:color w:val="0563C1" w:themeColor="hyperlink"/>
      <w:u w:val="single"/>
    </w:rPr>
  </w:style>
  <w:style w:type="character" w:styleId="Mentionnonrsolue">
    <w:name w:val="Unresolved Mention"/>
    <w:basedOn w:val="Policepardfaut"/>
    <w:uiPriority w:val="99"/>
    <w:semiHidden/>
    <w:unhideWhenUsed/>
    <w:rsid w:val="00BD7B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6425762">
      <w:bodyDiv w:val="1"/>
      <w:marLeft w:val="0"/>
      <w:marRight w:val="0"/>
      <w:marTop w:val="0"/>
      <w:marBottom w:val="0"/>
      <w:divBdr>
        <w:top w:val="none" w:sz="0" w:space="0" w:color="auto"/>
        <w:left w:val="none" w:sz="0" w:space="0" w:color="auto"/>
        <w:bottom w:val="none" w:sz="0" w:space="0" w:color="auto"/>
        <w:right w:val="none" w:sz="0" w:space="0" w:color="auto"/>
      </w:divBdr>
    </w:div>
    <w:div w:id="1132599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mbalanced-learn.org/stable/references/generated/imblearn.under_sampling.TomekLinks.html" TargetMode="External"/><Relationship Id="rId3" Type="http://schemas.openxmlformats.org/officeDocument/2006/relationships/settings" Target="settings.xml"/><Relationship Id="rId7" Type="http://schemas.openxmlformats.org/officeDocument/2006/relationships/hyperlink" Target="https://machinelearningmastery.com/smote-oversampling-for-imbalanced-classific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novatiana.com/post/overfitting-in-ai" TargetMode="External"/><Relationship Id="rId11" Type="http://schemas.openxmlformats.org/officeDocument/2006/relationships/theme" Target="theme/theme1.xml"/><Relationship Id="rId5" Type="http://schemas.openxmlformats.org/officeDocument/2006/relationships/hyperlink" Target="https://datascientest.com/reechantillonnage-tout-savoirntillonnag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nnovatiana.com/post/how-to-balance-training-datasets#:~:text=D&#233;finition%20d%27un%20jeu%20de,pour%20les%20t&#226;ches%20de%20classification"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4291</TotalTime>
  <Pages>3</Pages>
  <Words>796</Words>
  <Characters>4381</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cp:revision>
  <dcterms:created xsi:type="dcterms:W3CDTF">2025-04-08T07:59:00Z</dcterms:created>
  <dcterms:modified xsi:type="dcterms:W3CDTF">2025-04-14T10:59:00Z</dcterms:modified>
</cp:coreProperties>
</file>