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8A212" w14:textId="77777777" w:rsidR="009173DD" w:rsidRDefault="00000000">
      <w:pPr>
        <w:pStyle w:val="Title"/>
      </w:pPr>
      <w:r>
        <w:t>BlitzFintech — Advanced Database Systems Portfolio 1</w:t>
      </w:r>
    </w:p>
    <w:p w14:paraId="14FE8A32" w14:textId="77777777" w:rsidR="009173DD" w:rsidRDefault="00000000">
      <w:pPr>
        <w:jc w:val="center"/>
      </w:pPr>
      <w:r>
        <w:t>Database Design and Implementation</w:t>
      </w:r>
    </w:p>
    <w:p w14:paraId="04086B2C" w14:textId="77777777" w:rsidR="009173DD" w:rsidRDefault="00000000">
      <w:r>
        <w:t>Module: MIT-8103 Advanced Database Systems</w:t>
      </w:r>
    </w:p>
    <w:p w14:paraId="520423A4" w14:textId="77777777" w:rsidR="009173DD" w:rsidRDefault="00000000">
      <w:r>
        <w:t>Database platform: MySQL 8.x with InnoDB</w:t>
      </w:r>
    </w:p>
    <w:p w14:paraId="03D82E50" w14:textId="77777777" w:rsidR="009173DD" w:rsidRDefault="00000000">
      <w:pPr>
        <w:pStyle w:val="Heading1"/>
      </w:pPr>
      <w:r>
        <w:t>Database Design and Implementation</w:t>
      </w:r>
    </w:p>
    <w:p w14:paraId="17755D7A" w14:textId="77777777" w:rsidR="009173DD" w:rsidRDefault="00000000">
      <w:pPr>
        <w:pStyle w:val="Heading1"/>
      </w:pPr>
      <w:r>
        <w:t>1. Introduction</w:t>
      </w:r>
    </w:p>
    <w:p w14:paraId="0C8FBD75" w14:textId="77777777" w:rsidR="009173DD" w:rsidRDefault="00000000">
      <w:r>
        <w:t>This portfolio establishes the database design and technical foundation for BlitzFintech, a fictional digital financial services provider. The platform serves individual and business customers who open accounts, deposit and withdraw funds, transfer money, review transaction histories, and submit documentation for onboarding and ongoing compliance.</w:t>
      </w:r>
    </w:p>
    <w:p w14:paraId="0163E476" w14:textId="77777777" w:rsidR="009173DD" w:rsidRDefault="00000000">
      <w:r>
        <w:t>The design extends beyond a basic customer–account–transaction model. It includes KYC cases and reviews, document metadata, account ownership, mandates, authorised signatories, transaction approvals, ledger entries, idempotency controls, and audit events. These elements support a realistic discussion of data integrity, security, financial processing and compliance.</w:t>
      </w:r>
    </w:p>
    <w:p w14:paraId="704023C2" w14:textId="77777777" w:rsidR="009173DD" w:rsidRDefault="00000000">
      <w:r>
        <w:t>MySQL 8.x is the primary relational database management system. All core relational tables explicitly use the InnoDB storage engine. InnoDB provides transactional support, foreign keys, row-level locking and crash recovery. The design uses exact `DECIMAL` data types for money, primary and foreign keys for entity integrity, unique constraints for business identifiers, and check constraints for basic domain rules.</w:t>
      </w:r>
    </w:p>
    <w:p w14:paraId="67A8BFB6" w14:textId="77777777" w:rsidR="009173DD" w:rsidRDefault="00000000">
      <w:r>
        <w:t>MongoDB is identified as a potential store for variable-shape external verification responses and extracted document attributes. Secure object storage holds binary evidence such as identity images and signed documents. MySQL remains authoritative for financial balances, transaction status, KYC decisions and mandate status.</w:t>
      </w:r>
    </w:p>
    <w:p w14:paraId="4FCFA69F" w14:textId="77777777" w:rsidR="009173DD" w:rsidRDefault="00000000">
      <w:pPr>
        <w:pStyle w:val="Heading1"/>
      </w:pPr>
      <w:r>
        <w:t>2. Organisation and business context</w:t>
      </w:r>
    </w:p>
    <w:p w14:paraId="6C38051D" w14:textId="77777777" w:rsidR="009173DD" w:rsidRDefault="00000000">
      <w:r>
        <w:t>BlitzFintech offers electronic accounts to individual and business customers. Customers can register, maintain profile information, view accounts and transactions, initiate permitted transactions and submit onboarding documents. Business and joint-account customers can define mandates describing who may operate an account and what approval authority each signatory holds.</w:t>
      </w:r>
    </w:p>
    <w:p w14:paraId="3C292431" w14:textId="77777777" w:rsidR="009173DD" w:rsidRDefault="00000000">
      <w:pPr>
        <w:pStyle w:val="Heading2"/>
      </w:pPr>
      <w:r>
        <w:t>2.1 Database users</w:t>
      </w:r>
    </w:p>
    <w:p w14:paraId="115E52FB" w14:textId="77777777" w:rsidR="009173DD" w:rsidRDefault="00000000">
      <w:pPr>
        <w:pStyle w:val="Heading2"/>
      </w:pPr>
      <w:r>
        <w:t>2.2 Major data domains</w:t>
      </w:r>
    </w:p>
    <w:p w14:paraId="6AA21F3A" w14:textId="77777777" w:rsidR="009173DD" w:rsidRDefault="00000000">
      <w:pPr>
        <w:pStyle w:val="ListBullet"/>
      </w:pPr>
      <w:r>
        <w:t>Party/customer identity, contact details, customer number, type, status and risk information.</w:t>
      </w:r>
    </w:p>
    <w:p w14:paraId="6894EF2D" w14:textId="77777777" w:rsidR="009173DD" w:rsidRDefault="00000000">
      <w:pPr>
        <w:pStyle w:val="ListBullet"/>
      </w:pPr>
      <w:r>
        <w:t>Account number, product type, currency, status and current balance.</w:t>
      </w:r>
    </w:p>
    <w:p w14:paraId="34A87BE6" w14:textId="77777777" w:rsidR="009173DD" w:rsidRDefault="00000000">
      <w:pPr>
        <w:pStyle w:val="ListBullet"/>
      </w:pPr>
      <w:r>
        <w:lastRenderedPageBreak/>
        <w:t>Account ownership and party roles.</w:t>
      </w:r>
    </w:p>
    <w:p w14:paraId="3EA5E545" w14:textId="77777777" w:rsidR="009173DD" w:rsidRDefault="00000000">
      <w:pPr>
        <w:pStyle w:val="ListBullet"/>
      </w:pPr>
      <w:r>
        <w:t>Financial transaction headers, references, types, statuses, amounts and timestamps.</w:t>
      </w:r>
    </w:p>
    <w:p w14:paraId="7D59632D" w14:textId="77777777" w:rsidR="009173DD" w:rsidRDefault="00000000">
      <w:pPr>
        <w:pStyle w:val="ListBullet"/>
      </w:pPr>
      <w:r>
        <w:t>Ledger entries representing the debit/credit effect on accounts.</w:t>
      </w:r>
    </w:p>
    <w:p w14:paraId="693EB0C1" w14:textId="77777777" w:rsidR="009173DD" w:rsidRDefault="00000000">
      <w:pPr>
        <w:pStyle w:val="ListBullet"/>
      </w:pPr>
      <w:r>
        <w:t>KYC cases, customer documents, verification status and review history.</w:t>
      </w:r>
    </w:p>
    <w:p w14:paraId="250FBC40" w14:textId="77777777" w:rsidR="009173DD" w:rsidRDefault="00000000">
      <w:pPr>
        <w:pStyle w:val="ListBullet"/>
      </w:pPr>
      <w:r>
        <w:t>Account mandates, authorised signatories, authority limits and approval decisions.</w:t>
      </w:r>
    </w:p>
    <w:p w14:paraId="67B59872" w14:textId="77777777" w:rsidR="009173DD" w:rsidRDefault="00000000">
      <w:pPr>
        <w:pStyle w:val="ListBullet"/>
      </w:pPr>
      <w:r>
        <w:t>Idempotency records used to detect repeated requests.</w:t>
      </w:r>
    </w:p>
    <w:p w14:paraId="3CA64C45" w14:textId="77777777" w:rsidR="009173DD" w:rsidRDefault="00000000">
      <w:pPr>
        <w:pStyle w:val="ListBullet"/>
      </w:pPr>
      <w:r>
        <w:t>Audit events identifying actors, actions, affected records and timestamps.</w:t>
      </w:r>
    </w:p>
    <w:p w14:paraId="52C8BA66" w14:textId="77777777" w:rsidR="009173DD" w:rsidRDefault="00000000">
      <w:pPr>
        <w:pStyle w:val="ListBullet"/>
      </w:pPr>
      <w:r>
        <w:t>References and checksums for documents held in secure object storage.</w:t>
      </w:r>
    </w:p>
    <w:p w14:paraId="79A3B1E5" w14:textId="77777777" w:rsidR="009173DD" w:rsidRDefault="00000000">
      <w:pPr>
        <w:pStyle w:val="Heading1"/>
      </w:pPr>
      <w:r>
        <w:t>3. Scope and objectives</w:t>
      </w:r>
    </w:p>
    <w:p w14:paraId="17EC8C0A" w14:textId="77777777" w:rsidR="009173DD" w:rsidRDefault="00000000">
      <w:r>
        <w:t>The scope of Portfolio 1 is the relational data model and its initial implementation. The deliverables include a case-study definition, business rules, ER model, relational schema, keys and constraints, normalisation rationale, MySQL DDL, sample data, validation tests and evidence of execution.</w:t>
      </w:r>
    </w:p>
    <w:p w14:paraId="68C51A32" w14:textId="77777777" w:rsidR="009173DD" w:rsidRDefault="00000000">
      <w:r>
        <w:t>The objectives are to:</w:t>
      </w:r>
    </w:p>
    <w:p w14:paraId="6C8AE3B3" w14:textId="77777777" w:rsidR="009173DD" w:rsidRDefault="00000000">
      <w:pPr>
        <w:pStyle w:val="ListNumber"/>
      </w:pPr>
      <w:r>
        <w:t>Model the main BlitzFintech data entities and their relationships.</w:t>
      </w:r>
    </w:p>
    <w:p w14:paraId="274E4DAE" w14:textId="77777777" w:rsidR="009173DD" w:rsidRDefault="00000000">
      <w:pPr>
        <w:pStyle w:val="ListNumber"/>
      </w:pPr>
      <w:r>
        <w:t>Translate business rules into tables, keys, constraints and controlled operations.</w:t>
      </w:r>
    </w:p>
    <w:p w14:paraId="0206C53C" w14:textId="77777777" w:rsidR="009173DD" w:rsidRDefault="00000000">
      <w:pPr>
        <w:pStyle w:val="ListNumber"/>
      </w:pPr>
      <w:r>
        <w:t>Use InnoDB for core tables and exact numeric types for money.</w:t>
      </w:r>
    </w:p>
    <w:p w14:paraId="58C94B0A" w14:textId="77777777" w:rsidR="009173DD" w:rsidRDefault="00000000">
      <w:pPr>
        <w:pStyle w:val="ListNumber"/>
      </w:pPr>
      <w:r>
        <w:t>demonstrate constraint validation using positive and negative test cases.</w:t>
      </w:r>
    </w:p>
    <w:p w14:paraId="3D5099F9" w14:textId="77777777" w:rsidR="009173DD" w:rsidRDefault="00000000">
      <w:pPr>
        <w:pStyle w:val="ListNumber"/>
      </w:pPr>
      <w:r>
        <w:t>Establish a foundation for later work on query optimisation, transactions, concurrency, NoSQL and cloud/distributed database concepts.</w:t>
      </w:r>
    </w:p>
    <w:p w14:paraId="582FC00B" w14:textId="77777777" w:rsidR="009173DD" w:rsidRDefault="00000000">
      <w:pPr>
        <w:pStyle w:val="Heading1"/>
      </w:pPr>
      <w:r>
        <w:t>4. Business rules</w:t>
      </w:r>
    </w:p>
    <w:p w14:paraId="3AE756FD" w14:textId="77777777" w:rsidR="009173DD" w:rsidRDefault="00000000">
      <w:r>
        <w:t>The detailed rule register is in `../02-design/business-rules.md`. Key rules include:</w:t>
      </w:r>
    </w:p>
    <w:p w14:paraId="5800FE74" w14:textId="77777777" w:rsidR="009173DD" w:rsidRDefault="00000000">
      <w:pPr>
        <w:pStyle w:val="ListBullet"/>
      </w:pPr>
      <w:r>
        <w:t>Each customer, account and financial transaction has a stable primary key and unique business identifier.</w:t>
      </w:r>
    </w:p>
    <w:p w14:paraId="392E7A1D" w14:textId="77777777" w:rsidR="009173DD" w:rsidRDefault="00000000">
      <w:pPr>
        <w:pStyle w:val="ListBullet"/>
      </w:pPr>
      <w:r>
        <w:t>Customers and accounts have controlled statuses; invalid status values are rejected.</w:t>
      </w:r>
    </w:p>
    <w:p w14:paraId="470F796F" w14:textId="77777777" w:rsidR="009173DD" w:rsidRDefault="00000000">
      <w:pPr>
        <w:pStyle w:val="ListBullet"/>
      </w:pPr>
      <w:r>
        <w:t>Accounts are linked to holders through a many-to-many association table.</w:t>
      </w:r>
    </w:p>
    <w:p w14:paraId="37B27B6E" w14:textId="77777777" w:rsidR="009173DD" w:rsidRDefault="00000000">
      <w:pPr>
        <w:pStyle w:val="ListBullet"/>
      </w:pPr>
      <w:r>
        <w:t>KYC cases and documents must reference valid customers; expired or rejected documents cannot satisfy mandatory onboarding requirements.</w:t>
      </w:r>
    </w:p>
    <w:p w14:paraId="5535F836" w14:textId="77777777" w:rsidR="009173DD" w:rsidRDefault="00000000">
      <w:pPr>
        <w:pStyle w:val="ListBullet"/>
      </w:pPr>
      <w:r>
        <w:t>A mandate must belong to a valid account and be within its effective dates before it can authorise a transaction.</w:t>
      </w:r>
    </w:p>
    <w:p w14:paraId="128013E0" w14:textId="77777777" w:rsidR="009173DD" w:rsidRDefault="00000000">
      <w:pPr>
        <w:pStyle w:val="ListBullet"/>
      </w:pPr>
      <w:r>
        <w:t>A transaction must pass account status, currency, available-funds, KYC, limits and mandate checks before posting.</w:t>
      </w:r>
    </w:p>
    <w:p w14:paraId="56872D33" w14:textId="77777777" w:rsidR="009173DD" w:rsidRDefault="00000000">
      <w:pPr>
        <w:pStyle w:val="ListBullet"/>
      </w:pPr>
      <w:r>
        <w:t>A transfer must debit and credit the relevant accounts atomically.</w:t>
      </w:r>
    </w:p>
    <w:p w14:paraId="1ADDD98B" w14:textId="77777777" w:rsidR="009173DD" w:rsidRDefault="00000000">
      <w:pPr>
        <w:pStyle w:val="ListBullet"/>
      </w:pPr>
      <w:r>
        <w:t>A repeated request with the same idempotency key must not post twice; reuse of a key with different request content is rejected.</w:t>
      </w:r>
    </w:p>
    <w:p w14:paraId="4BEF5F12" w14:textId="77777777" w:rsidR="009173DD" w:rsidRDefault="00000000">
      <w:pPr>
        <w:pStyle w:val="ListBullet"/>
      </w:pPr>
      <w:r>
        <w:t>Posted ledger entries and audit evidence are retained; errors are corrected through authorised reversal entries rather than deleting history.</w:t>
      </w:r>
    </w:p>
    <w:p w14:paraId="391F0A82" w14:textId="77777777" w:rsidR="009173DD" w:rsidRDefault="00000000">
      <w:pPr>
        <w:pStyle w:val="ListBullet"/>
      </w:pPr>
      <w:r>
        <w:t>Sensitive operations are restricted to authorised roles and audited.</w:t>
      </w:r>
    </w:p>
    <w:p w14:paraId="76E2F650" w14:textId="77777777" w:rsidR="009173DD" w:rsidRDefault="00000000">
      <w:r>
        <w:t>Any monetary thresholds and approval policies used for demonstration are portfolio assumptions, not claims about real BlitzFintech operations or legal requirements.</w:t>
      </w:r>
    </w:p>
    <w:p w14:paraId="7C105A23" w14:textId="77777777" w:rsidR="009173DD" w:rsidRDefault="00000000">
      <w:pPr>
        <w:pStyle w:val="Heading1"/>
      </w:pPr>
      <w:r>
        <w:lastRenderedPageBreak/>
        <w:t>5. Data architecture</w:t>
      </w:r>
    </w:p>
    <w:p w14:paraId="1A5EF351" w14:textId="77777777" w:rsidR="009173DD" w:rsidRDefault="00000000">
      <w:pPr>
        <w:pStyle w:val="Heading2"/>
      </w:pPr>
      <w:r>
        <w:t>5.1 MySQL and InnoDB</w:t>
      </w:r>
    </w:p>
    <w:p w14:paraId="47A934FB" w14:textId="77777777" w:rsidR="009173DD" w:rsidRDefault="00000000">
      <w:r>
        <w:t>MySQL is the authoritative store for structured customer, account, ownership, KYC status, mandate, financial transaction, ledger and audit records. InnoDB supports ACID transactions and foreign-key enforcement. The schema explicitly specifies `ENGINE=InnoDB` for every core table.</w:t>
      </w:r>
    </w:p>
    <w:p w14:paraId="416250C2" w14:textId="77777777" w:rsidR="009173DD" w:rsidRDefault="00000000">
      <w:pPr>
        <w:pStyle w:val="Heading2"/>
      </w:pPr>
      <w:r>
        <w:t>5.2 MongoDB</w:t>
      </w:r>
    </w:p>
    <w:p w14:paraId="73C0F891" w14:textId="77777777" w:rsidR="009173DD" w:rsidRDefault="00000000">
      <w:r>
        <w:t>MongoDB may hold external KYC provider responses, extracted document attributes and variable-shape verification payloads. The relational database retains the authoritative case status and decision. MongoDB is an architectural component for later portfolio activities and is not required to run the SQL scripts in this package.</w:t>
      </w:r>
    </w:p>
    <w:p w14:paraId="4D0CC790" w14:textId="77777777" w:rsidR="009173DD" w:rsidRDefault="00000000">
      <w:pPr>
        <w:pStyle w:val="Heading2"/>
      </w:pPr>
      <w:r>
        <w:t>5.3 Secure object storage</w:t>
      </w:r>
    </w:p>
    <w:p w14:paraId="7E50C6EF" w14:textId="77777777" w:rsidR="009173DD" w:rsidRDefault="00000000">
      <w:r>
        <w:t>Binary files such as identity images, proof-of-address documents and signed mandate forms should be stored outside core relational tables. MySQL stores controlled object keys, checksums, MIME/content metadata, expiry and verification state. Publicly accessible file URLs should not be stored as a substitute for access control.</w:t>
      </w:r>
    </w:p>
    <w:p w14:paraId="7BECC70A" w14:textId="77777777" w:rsidR="009173DD" w:rsidRDefault="00000000">
      <w:pPr>
        <w:pStyle w:val="Heading1"/>
      </w:pPr>
      <w:r>
        <w:t>6. Relational design</w:t>
      </w:r>
    </w:p>
    <w:p w14:paraId="459CD387" w14:textId="77777777" w:rsidR="009173DD" w:rsidRDefault="00000000">
      <w:r>
        <w:t>The logical model is documented in `../02-design/relational-schema.md`; the ER diagram source is `../02-design/erd.mmd`.</w:t>
      </w:r>
    </w:p>
    <w:p w14:paraId="2C6BB67D" w14:textId="77777777" w:rsidR="009173DD" w:rsidRDefault="00000000">
      <w:r>
        <w:t>Principal entities include `customer`, subtype tables for individual and organisation details, `account`, `account_party`, KYC cases and reviews, document metadata, mandates and signatories, transaction headers, ledger entries, transaction approvals, idempotency requests and audit logs.</w:t>
      </w:r>
    </w:p>
    <w:p w14:paraId="3B44A816" w14:textId="77777777" w:rsidR="009173DD" w:rsidRDefault="00000000">
      <w:r>
        <w:t>Many-to-many relationships are resolved using associative tables. For example, `account_party` associates customers with accounts and records the party's role. `mandate_signatory` associates mandates with eligible signatories. These structures avoid storing lists of IDs in a single field.</w:t>
      </w:r>
    </w:p>
    <w:p w14:paraId="53F12331" w14:textId="77777777" w:rsidR="009173DD" w:rsidRDefault="00000000">
      <w:pPr>
        <w:pStyle w:val="Heading1"/>
      </w:pPr>
      <w:r>
        <w:t>7. Normalisation</w:t>
      </w:r>
    </w:p>
    <w:p w14:paraId="64DFE86A" w14:textId="77777777" w:rsidR="009173DD" w:rsidRDefault="00000000">
      <w:r>
        <w:t>The design targets Third Normal Form (3NF), subject to documented implementation trade-offs.</w:t>
      </w:r>
    </w:p>
    <w:p w14:paraId="7CE40DA2" w14:textId="77777777" w:rsidR="009173DD" w:rsidRDefault="00000000">
      <w:pPr>
        <w:pStyle w:val="ListBullet"/>
      </w:pPr>
      <w:r>
        <w:t>**First Normal Form (1NF):** each column stores a single value; multiple account holders, documents and signatories are represented by separate rows.</w:t>
      </w:r>
    </w:p>
    <w:p w14:paraId="53EC0BF7" w14:textId="77777777" w:rsidR="009173DD" w:rsidRDefault="00000000">
      <w:pPr>
        <w:pStyle w:val="ListBullet"/>
      </w:pPr>
      <w:r>
        <w:t>**Second Normal Form (2NF):** non-key attributes depend on the whole candidate key. In `account_party`, the relationship is represented by a composite primary key rather than duplicating account/customer data.</w:t>
      </w:r>
    </w:p>
    <w:p w14:paraId="2193F659" w14:textId="77777777" w:rsidR="009173DD" w:rsidRDefault="00000000">
      <w:pPr>
        <w:pStyle w:val="ListBullet"/>
      </w:pPr>
      <w:r>
        <w:t>**Third Normal Form (3NF):** non-key attributes depend on the key, not on other non-key attributes. Individual and organisation attributes are separated from common customer attributes; transaction headers are separated from ledger entries.</w:t>
      </w:r>
    </w:p>
    <w:p w14:paraId="445E7239" w14:textId="77777777" w:rsidR="009173DD" w:rsidRDefault="00000000">
      <w:r>
        <w:t>`account.balance` is a current-balance projection maintained atomically with ledger posting for efficient reads. It is intentionally redundant with the ledger and must be reconciled regularly. The ledger is the evidence used to explain account movements.</w:t>
      </w:r>
    </w:p>
    <w:p w14:paraId="7650CFE4" w14:textId="77777777" w:rsidR="009173DD" w:rsidRDefault="00000000">
      <w:pPr>
        <w:pStyle w:val="Heading1"/>
      </w:pPr>
      <w:r>
        <w:lastRenderedPageBreak/>
        <w:t>8. Integrity and transaction design</w:t>
      </w:r>
    </w:p>
    <w:p w14:paraId="15446035" w14:textId="77777777" w:rsidR="009173DD" w:rsidRDefault="00000000">
      <w:r>
        <w:t>The schema applies:</w:t>
      </w:r>
    </w:p>
    <w:p w14:paraId="7B2B86D3" w14:textId="77777777" w:rsidR="009173DD" w:rsidRDefault="00000000">
      <w:pPr>
        <w:pStyle w:val="ListBullet"/>
      </w:pPr>
      <w:r>
        <w:t>primary keys for entity identity;</w:t>
      </w:r>
    </w:p>
    <w:p w14:paraId="4FE047FC" w14:textId="77777777" w:rsidR="009173DD" w:rsidRDefault="00000000">
      <w:pPr>
        <w:pStyle w:val="ListBullet"/>
      </w:pPr>
      <w:r>
        <w:t>unique constraints for customer numbers, account numbers, transaction references and idempotency keys;</w:t>
      </w:r>
    </w:p>
    <w:p w14:paraId="6A3667C9" w14:textId="77777777" w:rsidR="009173DD" w:rsidRDefault="00000000">
      <w:pPr>
        <w:pStyle w:val="ListBullet"/>
      </w:pPr>
      <w:r>
        <w:t>foreign keys to prevent orphaned relationships;</w:t>
      </w:r>
    </w:p>
    <w:p w14:paraId="443870AC" w14:textId="77777777" w:rsidR="009173DD" w:rsidRDefault="00000000">
      <w:pPr>
        <w:pStyle w:val="ListBullet"/>
      </w:pPr>
      <w:r>
        <w:t>`NOT NULL` for mandatory attributes;</w:t>
      </w:r>
    </w:p>
    <w:p w14:paraId="44474A7B" w14:textId="77777777" w:rsidR="009173DD" w:rsidRDefault="00000000">
      <w:pPr>
        <w:pStyle w:val="ListBullet"/>
      </w:pPr>
      <w:r>
        <w:t>`CHECK` constraints for valid types, statuses and positive amounts;</w:t>
      </w:r>
    </w:p>
    <w:p w14:paraId="7E011BE8" w14:textId="77777777" w:rsidR="009173DD" w:rsidRDefault="00000000">
      <w:pPr>
        <w:pStyle w:val="ListBullet"/>
      </w:pPr>
      <w:r>
        <w:t>indexes for common account-history and transaction lookups;</w:t>
      </w:r>
    </w:p>
    <w:p w14:paraId="0B98A193" w14:textId="77777777" w:rsidR="009173DD" w:rsidRDefault="00000000">
      <w:pPr>
        <w:pStyle w:val="ListBullet"/>
      </w:pPr>
      <w:r>
        <w:t>`ON DELETE RESTRICT` on important financial and compliance relationships.</w:t>
      </w:r>
    </w:p>
    <w:p w14:paraId="797B357A" w14:textId="77777777" w:rsidR="009173DD" w:rsidRDefault="00000000">
      <w:r>
        <w:t>InnoDB supplies transactional primitives, but application or stored-procedure logic is still required for cross-row rules, including “an account must have a holder before activation,” KYC eligibility, mandate approval counts, balanced ledger posting, idempotency handling and transaction reversal. A `CHECK` constraint cannot by itself enforce all of these cross-table rules.</w:t>
      </w:r>
    </w:p>
    <w:p w14:paraId="06BF888D" w14:textId="77777777" w:rsidR="009173DD" w:rsidRDefault="00000000">
      <w:r>
        <w:t>A transfer routine should lock source and destination accounts in a consistent order, validate eligibility and available funds, create the transaction header and ledger entries, update balances, mark the transaction posted, and commit all changes together. On any error it must roll back. The actual posting routine should include an exception handler, affected-row checks and duplicate-request handling before it is considered complete.</w:t>
      </w:r>
    </w:p>
    <w:p w14:paraId="7CE64D2E" w14:textId="77777777" w:rsidR="009173DD" w:rsidRDefault="00000000">
      <w:pPr>
        <w:pStyle w:val="Heading1"/>
      </w:pPr>
      <w:r>
        <w:t>9. Validation approach</w:t>
      </w:r>
    </w:p>
    <w:p w14:paraId="2A2BD440" w14:textId="77777777" w:rsidR="009173DD" w:rsidRDefault="00000000">
      <w:r>
        <w:t>The SQL package separates schema creation, sample data and validation tests. Validation includes:</w:t>
      </w:r>
    </w:p>
    <w:p w14:paraId="6E7A5C83" w14:textId="77777777" w:rsidR="009173DD" w:rsidRDefault="00000000">
      <w:pPr>
        <w:pStyle w:val="ListNumber"/>
      </w:pPr>
      <w:r>
        <w:t>Confirming the database and all core tables use InnoDB.</w:t>
      </w:r>
    </w:p>
    <w:p w14:paraId="673BEF72" w14:textId="77777777" w:rsidR="009173DD" w:rsidRDefault="00000000">
      <w:pPr>
        <w:pStyle w:val="ListNumber"/>
      </w:pPr>
      <w:r>
        <w:t>Inspecting table definitions and registered constraints.</w:t>
      </w:r>
    </w:p>
    <w:p w14:paraId="015DCAF3" w14:textId="77777777" w:rsidR="009173DD" w:rsidRDefault="00000000">
      <w:pPr>
        <w:pStyle w:val="ListNumber"/>
      </w:pPr>
      <w:r>
        <w:t>Inserting valid test records.</w:t>
      </w:r>
    </w:p>
    <w:p w14:paraId="063F7A4A" w14:textId="77777777" w:rsidR="009173DD" w:rsidRDefault="00000000">
      <w:pPr>
        <w:pStyle w:val="ListNumber"/>
      </w:pPr>
      <w:r>
        <w:t>Attempting duplicate customer numbers, account numbers and transaction references.</w:t>
      </w:r>
    </w:p>
    <w:p w14:paraId="4C430A3A" w14:textId="77777777" w:rsidR="009173DD" w:rsidRDefault="00000000">
      <w:pPr>
        <w:pStyle w:val="ListNumber"/>
      </w:pPr>
      <w:r>
        <w:t>Attempting invalid types/statuses, null mandatory values and non-positive amounts.</w:t>
      </w:r>
    </w:p>
    <w:p w14:paraId="42EC31E3" w14:textId="77777777" w:rsidR="009173DD" w:rsidRDefault="00000000">
      <w:pPr>
        <w:pStyle w:val="ListNumber"/>
      </w:pPr>
      <w:r>
        <w:t>Attempting foreign-key inserts that reference nonexistent parents.</w:t>
      </w:r>
    </w:p>
    <w:p w14:paraId="7A42B1BF" w14:textId="77777777" w:rsidR="009173DD" w:rsidRDefault="00000000">
      <w:pPr>
        <w:pStyle w:val="ListNumber"/>
      </w:pPr>
      <w:r>
        <w:t>Demonstrating rollback of an uncommitted balance update.</w:t>
      </w:r>
    </w:p>
    <w:p w14:paraId="6BA9D5E2" w14:textId="77777777" w:rsidR="009173DD" w:rsidRDefault="00000000">
      <w:pPr>
        <w:pStyle w:val="ListNumber"/>
      </w:pPr>
      <w:r>
        <w:t>Checking for orphaned records, duplicate references and unbalanced posted ledger entries.</w:t>
      </w:r>
    </w:p>
    <w:p w14:paraId="6D7F35B6" w14:textId="77777777" w:rsidR="009173DD" w:rsidRDefault="00000000">
      <w:r>
        <w:t>Negative tests are labelled as expected failures. Run them individually and record the actual MySQL error in `../03-sql/05-validation-tests.sql` or the test-results document. Do not treat an expected SQL error as a failed assessment test; it is a pass when the intended constraint rejects the invalid data.</w:t>
      </w:r>
    </w:p>
    <w:p w14:paraId="443C75A3" w14:textId="77777777" w:rsidR="009173DD" w:rsidRDefault="00000000">
      <w:pPr>
        <w:pStyle w:val="Heading1"/>
      </w:pPr>
      <w:r>
        <w:t>10. Security, audit and data handling</w:t>
      </w:r>
    </w:p>
    <w:p w14:paraId="5E79C50E" w14:textId="77777777" w:rsidR="009173DD" w:rsidRDefault="00000000">
      <w:r>
        <w:t>The database should use least-privilege application accounts, separate administrative credentials, encrypted connections, protected backups and monitored access. Customers and operational users should not have unrestricted direct write access to ledger tables. Sensitive actions such as KYC decisions, account restrictions and reversals must record the actor, time, reason and affected entity.</w:t>
      </w:r>
    </w:p>
    <w:p w14:paraId="008997EF" w14:textId="77777777" w:rsidR="009173DD" w:rsidRDefault="00000000">
      <w:r>
        <w:t>Use synthetic records for assessment and demonstrations. Do not place real customer information, credentials, private keys or sensitive database dumps in the Git repository.</w:t>
      </w:r>
    </w:p>
    <w:p w14:paraId="39966A3D" w14:textId="77777777" w:rsidR="009173DD" w:rsidRDefault="00000000">
      <w:pPr>
        <w:pStyle w:val="Heading1"/>
      </w:pPr>
      <w:r>
        <w:lastRenderedPageBreak/>
        <w:t>11. Limitations and assumptions</w:t>
      </w:r>
    </w:p>
    <w:p w14:paraId="5A768BC3" w14:textId="77777777" w:rsidR="009173DD" w:rsidRDefault="00000000">
      <w:r>
        <w:t>This is an academic foundation, not a complete production banking platform. It does not implement payment-network connectivity, full general-ledger accounting, settlement, fraud scoring, foreign-exchange execution, regulatory reporting or a complete role-provisioning system. Approval thresholds, statuses and sample records are illustrative and must be reviewed against the official assignment requirements.</w:t>
      </w:r>
    </w:p>
    <w:p w14:paraId="10DCA8D6" w14:textId="77777777" w:rsidR="009173DD" w:rsidRDefault="00000000">
      <w:r>
        <w:t>The supplied DDL provides relational structure and baseline integrity. Rules involving multiple rows or tables require stored procedures or application services and explicit testing. The SQL examples do not replace a fully reviewed production transfer-posting implementation.</w:t>
      </w:r>
    </w:p>
    <w:p w14:paraId="7C45C9EB" w14:textId="77777777" w:rsidR="009173DD" w:rsidRDefault="00000000">
      <w:pPr>
        <w:pStyle w:val="Heading1"/>
      </w:pPr>
      <w:r>
        <w:t>12. Conclusion</w:t>
      </w:r>
    </w:p>
    <w:p w14:paraId="1C6034B5" w14:textId="77777777" w:rsidR="009173DD" w:rsidRDefault="00000000">
      <w:r>
        <w:t>The BlitzFintech Portfolio 1 design establishes a relational foundation for customer onboarding, account ownership, KYC, mandates, financial transaction recording and auditability. MySQL 8.x with InnoDB, foreign keys, unique constraints, checks, exact decimal values and transactional processing supports integrity and consistency. The ER model, schema scripts and validation plan provide practical evidence and a foundation for later portfolio work involving SQL performance, concurrency, NoSQL and distributed/cloud database concepts.</w:t>
      </w:r>
    </w:p>
    <w:sectPr w:rsidR="009173DD"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7791056">
    <w:abstractNumId w:val="8"/>
  </w:num>
  <w:num w:numId="2" w16cid:durableId="1200584922">
    <w:abstractNumId w:val="6"/>
  </w:num>
  <w:num w:numId="3" w16cid:durableId="1561356456">
    <w:abstractNumId w:val="5"/>
  </w:num>
  <w:num w:numId="4" w16cid:durableId="1723140098">
    <w:abstractNumId w:val="4"/>
  </w:num>
  <w:num w:numId="5" w16cid:durableId="1928074158">
    <w:abstractNumId w:val="7"/>
  </w:num>
  <w:num w:numId="6" w16cid:durableId="559219813">
    <w:abstractNumId w:val="3"/>
  </w:num>
  <w:num w:numId="7" w16cid:durableId="574507726">
    <w:abstractNumId w:val="2"/>
  </w:num>
  <w:num w:numId="8" w16cid:durableId="1922376055">
    <w:abstractNumId w:val="1"/>
  </w:num>
  <w:num w:numId="9" w16cid:durableId="605232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5797"/>
    <w:rsid w:val="0029639D"/>
    <w:rsid w:val="00326F90"/>
    <w:rsid w:val="007C7C70"/>
    <w:rsid w:val="009173D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62AC7F"/>
  <w14:defaultImageDpi w14:val="300"/>
  <w15:docId w15:val="{66B62F14-8E2D-41ED-9ECA-ED6853637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1749</Words>
  <Characters>9975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Mary Okwusogu</cp:lastModifiedBy>
  <cp:revision>2</cp:revision>
  <dcterms:created xsi:type="dcterms:W3CDTF">2013-12-23T23:15:00Z</dcterms:created>
  <dcterms:modified xsi:type="dcterms:W3CDTF">2026-10-21T16:55:00Z</dcterms:modified>
  <cp:category/>
</cp:coreProperties>
</file>