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Times New Roman" w:hAnsi="Times New Roman" w:eastAsia="Times New Roman" w:cs="Times New Roman"/>
          <w:b/>
          <w:color w:val="555F6D"/>
          <w:sz w:val="24"/>
        </w:rPr>
        <w:t>ИНСТРУКЦИЯ ПО РАБОТЕ С ДАШБОРДОМ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ГБУЗ «ММНКЦ им. С.П. Боткина» ДЗМ — анализ закупок за 2025 год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Приложение Ж к комплекту: отчёт, рабочая книга Excel, дашборд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Дата выгрузки данных: 2026-10-22</w:t>
      </w:r>
    </w:p>
    <w:p>
      <w:r>
        <w:br w:type="page"/>
      </w:r>
    </w:p>
    <w:p>
      <w:pPr>
        <w:pStyle w:val="Heading1"/>
      </w:pPr>
      <w:r>
        <w:t>1. Назначение и состав комплекта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Дашборд — статический HTML-файл со встроенными данными. Он открывается двойным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щелчком в браузере, работает без интернета, без сервера и без установки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дополнительных программ. Все графики и таблицы строятся в браузере из данных,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записанных в сам файл.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Файл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dashboard.html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интерактивный дашборд: показатели, графики, таблицы, фильтры, поиск в таблицах, экспорт в Excel и CSV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REPORT_Botkin_2025.pdf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.docx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аналитический отчёт: объёмы, структура, 80 %-наборы, страна, бенчмарки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ММНКЦ_Боткина_2025_аналитика.xlsx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рабочая книга: реестр позиций, сверка, бенчмарки, методика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Реестр_позиций_Боткина_2025.xlsx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тот же реестр позиций отдельным файлом XLSX (37 столбцов, автофильтр, закреплённая шапка)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Реестр_позиций_Боткина_2025.csv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тот же реестр позиций в CSV (UTF-8, разделитель «;»)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Методика_и_паспорт_данных.pdf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.docx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методика, паспорт данных, источники и ограничения — отдельным документом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Инструкция_по_работе_с_дашбордом.pdf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.docx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настоящая инструкция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Данные в дашборде: 3 679 позиций профиля на общую сумму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5 436 685 542,52 ₽; всего в выгрузке 6 275 позиций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(2 306 контрактов и договоров за 2025 год).</w:t>
      </w:r>
    </w:p>
    <w:p>
      <w:pPr>
        <w:pStyle w:val="Heading1"/>
      </w:pPr>
      <w:r>
        <w:t>2. Как открыть дашборд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Скопировать файл </w:t>
      </w:r>
      <w:r>
        <w:rPr>
          <w:rFonts w:ascii="Consolas" w:hAnsi="Consolas" w:eastAsia="Consolas" w:cs="Consolas"/>
          <w:b w:val="0"/>
          <w:i w:val="0"/>
          <w:sz w:val="21"/>
        </w:rPr>
        <w:t>dashboard.html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в любую папку на компьютере.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Открыть файл двойным щелчком. По умолчанию он откроется в браузере по умолчанию.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Проверить, что открылся Chrome, Edge или Firefox актуальной версии.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Если браузер открывает файл как текст, выбрать вручную «Открыть с помощью →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браузер». Интернет, VPN и корпоративные ресурсы не требуются: все данные,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шрифты и библиотека диаграмм встроены в файл.</w:t>
      </w:r>
    </w:p>
    <w:p>
      <w:pPr>
        <w:pStyle w:val="Heading1"/>
      </w:pPr>
      <w:r>
        <w:t>3. Экраны дашборда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Раздел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Что показывает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Показатели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карточки ключевых показателей: общий объём, профильный объём, отсечено фильтрами, исключения, число позиций, число поставщиков, доля российских товаров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Обзор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структура по видам закупки, способам закупки, динамика по месяцам и кварталам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Категории 80 %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Pareto-диаграмма товарных групп с линией 80 %, таблица групп, детализация выбранной группы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Номенклатура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Pareto-диаграмма и таблица позиций 80 %-набора, поиск по наименованию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Страны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сводка по странам происхождения, Россия и импорт, структура по товарным группам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Бенчмарки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внутренние ценовые ориентиры: медиана, разброс min–max, отклонение от медианы, потенциал снижения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Ключевая номенклатура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карточки позиций 80 %-набора: объём, закупки, поставщики, цена, страна, месяцы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Реестр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полный построчный реестр позиций с сортировкой, поиском по таблице и экспортом в Excel и CSV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Методика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правила расчёта, классы достоверности, ограничения и краткая инструкция</w:t>
            </w:r>
          </w:p>
        </w:tc>
      </w:tr>
    </w:tbl>
    <w:p/>
    <w:p>
      <w:pPr>
        <w:pStyle w:val="Heading1"/>
      </w:pPr>
      <w:r>
        <w:t>4. Фильтры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Фильтры расположены в панели под шапкой. Они применяются </w:t>
      </w:r>
      <w:r>
        <w:rPr>
          <w:rFonts w:ascii="Times New Roman" w:hAnsi="Times New Roman" w:eastAsia="Times New Roman" w:cs="Times New Roman"/>
          <w:b/>
          <w:i w:val="0"/>
          <w:sz w:val="21"/>
        </w:rPr>
        <w:t>одновременно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ко всем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разделам дашборда: показатели, графики и таблицы пересчитываются по срезу.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Фильтр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Вид закупки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одна из групп § 6.2 ТЗ: оборудование, расходные материалы, имплантаты, реагенты, мебель и одежда, прочие медицинские товары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Товарная группа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уровень L2 классификатора (например, «Перчатки и изделия медицинские из резины»)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Страна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страна происхождения товара по данным ЕИС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Происхождение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 и импорт / только Россия / только импорт / страна не указана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Поставщик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конкретный поставщик по ИНН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от, ₽ / Сумма до, ₽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диапазон суммы позиции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Поиск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подстрока в наименовании позиции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номенклатура 80 %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только строки, относящиеся к номенклатурному 80 %-набору (256 позиций из 1 344)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без оценочных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исключить позиции с расчётными суммами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Под панелью выводятся «чипсы» с активными фильтрами. У каждого чипа есть крестик,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который снимает соответствующий фильтр. Кнопка «Сбросить» очищает все фильтры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одновременно.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Фильтры не меняют учёт: карточки «Профильный объём», «Отсечено фильтрами»,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«Исключено» и «Общий объём 2025» всегда дают проверяемое равенство —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срез + отсечено фильтрами + исключено = общий объём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.</w:t>
      </w:r>
    </w:p>
    <w:p>
      <w:pPr>
        <w:pStyle w:val="Heading1"/>
      </w:pPr>
      <w:r>
        <w:t>5. Таблицы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Над каждой таблицей — своя строка управления: поле поиска, счётчик показанных строк,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для длинных таблиц выбор числа строк (100 / 300 / всё) и кнопки выгрузки.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Сортировка — щелчок по заголовку столбца; значок ▲ или ▼ показывает, по какому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столбцу и в каком направлении идёт сортировка. Повторный щелчок меняет направление.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Поиск по таблице — поле над таблицей сужает </w:t>
      </w:r>
      <w:r>
        <w:rPr>
          <w:rFonts w:ascii="Times New Roman" w:hAnsi="Times New Roman" w:eastAsia="Times New Roman" w:cs="Times New Roman"/>
          <w:b/>
          <w:i w:val="0"/>
          <w:sz w:val="21"/>
        </w:rPr>
        <w:t>только эту таблицу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и не меняет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показатели, графики и остальные разделы; рядом выводится «Показано X из Y строк».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Итоговые строки — внизу таблиц: сумма и количество по срезу. Когда поиск по таблице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активен, итог пересчитывается по показанным строкам и подписывается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«Итого по фильтру таблицы».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Экспорт одной таблицы — кнопки «Excel» и «CSV» в её строке управления. Выгружаются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ровно те строки, что видны на экране после фильтров и сортировки.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Экспорт всего отчёта — кнопка «Excel — весь отчёт» в верхней панели: один файл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.xlsx с листами «Описание», «Показатели», «Категории», «Номенклатура»,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«Бенчмарки», «Страны» и «Реестр» по текущему срезу. Каждый лист начинается с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названия, даты выгрузки и источника; шапка закреплена, автофильтр включён, числа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остаются числами, поэтому из файла можно строить сводные таблицы.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Выгрузка реестра в CSV — кнопка «CSV — реестр» в верхней панели: разделитель «;»,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кодировка UTF-8 с BOM, файл открывается в Excel без настройки.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Реестр позиций подгружается по мере прокрутки; в печать выводится полностью.</w:t>
      </w:r>
    </w:p>
    <w:p>
      <w:pPr>
        <w:pStyle w:val="Heading1"/>
      </w:pPr>
      <w:r>
        <w:t>6. Графики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График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Структура по видам и способам закупки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доли в профильном объёме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Динамика по месяцам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помесячный объём профильных закупок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Pareto категорий и номенклатуры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ранжирование по сумме с накопленной долей и линией 80 %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Страны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объём и доля по странам происхождения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Разброс цен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«ящик» min–P25–медиана–P75–max по позициям; логарифмическая шкала, 100 % — медиана</w:t>
            </w:r>
          </w:p>
        </w:tc>
      </w:tr>
    </w:tbl>
    <w:p/>
    <w:p>
      <w:pPr>
        <w:pStyle w:val="Heading1"/>
      </w:pPr>
      <w:r>
        <w:t>7. Темы и печать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Кнопка «Тема» переключает светлую, тёмную и системную тему без перезагрузки страницы.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Кнопка «Печать / PDF» открывает диалог печати браузера: в настройках нужно выбрать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формат A4, ориентацию «альбомная» для широких таблиц и включить «фоновую графику».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Печать всегда выполняется в светлой теме, с повтором шапок таблиц на каждой странице.</w:t>
      </w:r>
    </w:p>
    <w:p>
      <w:pPr>
        <w:pStyle w:val="Heading1"/>
      </w:pPr>
      <w:r>
        <w:t>8. Факт и оценка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Факт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сумма позиции опубликована в ЕИС.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Оценка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контракт не содержит сумм позиций (или количества), поэтому сумма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распределена по цене контракта пропорционально цене за единицу. Такие позиции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помечены словом «оценка» и составляют 45,7 % профиля.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Фильтр «без оценочных» убирает их из среза.</w:t>
      </w:r>
    </w:p>
    <w:p>
      <w:pPr>
        <w:pStyle w:val="Heading1"/>
      </w:pPr>
      <w:r>
        <w:t>9. Ограничения и правила интерпретации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Дашборд носит описательный характер: выводов и рекомендаций он не содержит.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Страна происхождения — по полю «Страна происхождения» в спецификации ЕИС; по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стране поставщика она не подставляется. Определено 92,2 %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стоимости профильных закупок.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Бенчмарки — внутренние, рассчитаны только по закупкам учреждения за 2025 год;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внешние прайсы и данные других учреждений не используются.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Правило 80 % — все группы и позиции до накопленной доли 80 % профильного объёма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включительно; наборы категорий (8 из 26) и номенклатуры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(256 из 1 344) рассчитаны независимо.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Потенциал снижения — оценочная величина, а не гарантия экономии.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Сравнение с другими учреждениями и с другими годами в дашборд не входит.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Дашборд не содержит реквизитов контрактов и сведений о конкретных закупках —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только обезличенные позиции реестра.</w:t>
      </w:r>
    </w:p>
    <w:p>
      <w:pPr>
        <w:pStyle w:val="Heading1"/>
      </w:pPr>
      <w:r>
        <w:t>10. Возможные вопросы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Дашборд открылся без графиков.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Проверьте, что файл сохранён целиком и имеет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расширение </w:t>
      </w:r>
      <w:r>
        <w:rPr>
          <w:rFonts w:ascii="Consolas" w:hAnsi="Consolas" w:eastAsia="Consolas" w:cs="Consolas"/>
          <w:b w:val="0"/>
          <w:i w:val="0"/>
          <w:sz w:val="21"/>
        </w:rPr>
        <w:t>.html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, а не </w:t>
      </w:r>
      <w:r>
        <w:rPr>
          <w:rFonts w:ascii="Consolas" w:hAnsi="Consolas" w:eastAsia="Consolas" w:cs="Consolas"/>
          <w:b w:val="0"/>
          <w:i w:val="0"/>
          <w:sz w:val="21"/>
        </w:rPr>
        <w:t>.html.txt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. При переименовании сохраняйте расширение.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Фильтры не применяются.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Проверьте значения во всех полях панели: выбранный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диапазон суммы или текст поиска могут исключать большую часть среза. Кнопка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«Сбросить» возвращает исходное состояние.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В выгрузке нет всех строк.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Экспортируется текущий отображаемый срез: в Excel и CSV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попадают те строки, что видны в таблице после фильтров. Для полного списка сбросьте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фильтры кнопкой «Сбросить», в поле «Показать» над таблицей выберите «все строки» 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повторите экспорт. Полный построчный реестр среза всегда есть на листе «Реестр» файла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«Excel — весь отчёт».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Печать обрезает таблицы.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В диалоге печати включите «фоновую графику» и выберите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альбомную ориентацию; для печати реестра используйте масштаб 60–70 %.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Расхождение с отчётом.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Проверьте, что открыт файл той же выгрузки: дата выгрузки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указана в шапке дашборда и в паспорте данных (приложение В) отчёта.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555F6D"/>
        <w:sz w:val="16"/>
      </w:rPr>
      <w:t xml:space="preserve">Стр. </w:t>
    </w:r>
    <w:r>
      <w:rPr>
        <w:rFonts w:ascii="Times New Roman" w:hAnsi="Times New Roman" w:eastAsia="Times New Roman" w:cs="Times New Roman"/>
        <w:color w:val="555F6D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 w:cs="Times New Roman"/>
        <w:color w:val="555F6D"/>
        <w:sz w:val="16"/>
      </w:rPr>
      <w:t>Инструкция по работе с дашбордом — МНКЦ им. С.П. Боткина, 2025 год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работе с дашбордом — МНКЦ им. С.П. Боткина, 2025 год</dc:title>
  <dc:subject/>
  <dc:creator>Аналитический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