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8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образования Нижегородской области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Государственное бюджетное образовательное учреждение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среднего профессионального образования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«Нижегородский радиотехнический колледж»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ОТЧЕТ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теме: «</w:t>
      </w:r>
      <w:r>
        <w:rPr>
          <w:sz w:val="28"/>
          <w:szCs w:val="28"/>
          <w:lang w:val="ru-RU"/>
        </w:rPr>
        <w:t>Транзакции</w:t>
      </w:r>
      <w:r>
        <w:rPr>
          <w:sz w:val="28"/>
          <w:szCs w:val="28"/>
          <w:lang w:val="ru-RU"/>
        </w:rPr>
        <w:t xml:space="preserve">.» 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Дисциплина: «МДК 04.02 Технология применения программных средств защиты информационных систем.»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Выполнила                                                                              Проверила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студентка группы 2ИС-2с                                                      преподаватель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Кузнецова Мария                                                                   Слугин В.Г.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г. Нижний Новгород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2015 год</w:t>
      </w:r>
    </w:p>
    <w:p>
      <w:pPr>
        <w:pStyle w:val="Normal"/>
        <w:spacing w:lineRule="auto" w:line="276" w:before="0" w:after="20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pageBreakBefore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 xml:space="preserve">Транзакция – это последовательность операторов SQL, выполняющихся как единая операция, которая не прерывается другими клиентами. Транзакция позволяет объединить операторы в группу и гарантировать что все операции внутри группы будут выполнены успешно. Если часть транзакции выполнится со сбоем, результаты выполнения всех операторов до места сбоя отменятся, приведя базу данных к виду в котором она была до выполнения транзакции.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 xml:space="preserve">По умолчанию СУБД MySQL работает в режиме автоматического завершения транзакций, т.е. как только выполняется оператор обновления данных, который модифицирует таблицу,  MySQL </w:t>
      </w: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т</w:t>
      </w: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ут же сохраняет изменения на диске. Для объединения в транзакцию нескольких операторов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 xml:space="preserve">необходимо отключить этот режим. Это можно осуществить при помощи системной переменной AUTOCOMMIT, значение которой выставляется при помощи следующего выражения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SET AUTOCOMMIT=0;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445770</wp:posOffset>
            </wp:positionH>
            <wp:positionV relativeFrom="paragraph">
              <wp:posOffset>152400</wp:posOffset>
            </wp:positionV>
            <wp:extent cx="3181350" cy="36195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После отключения режима автоматического завершения транзакций следует использовать оператор COMMIT, чтобы сохранять изменения на диске, либо ROLLBACK, чтобы отменять изменения, выполненные с момента начала транзакции. Для того чтобы включить режим автоматического завершения транзакций, необходимо выполнить оператор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SET AUTOCOMMIT = 1;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1. Создание таблицы catalogs.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65825" cy="60452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25" cy="60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2. Выполнение запроса.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SET AUTOCOMMIT = 0;</w:t>
      </w:r>
    </w:p>
    <w:p>
      <w:pPr>
        <w:pStyle w:val="Normal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INSERT INTO catalogs VALUES (NULL, 'Переферия');</w:t>
      </w:r>
    </w:p>
    <w:p>
      <w:pPr>
        <w:pStyle w:val="Normal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INSERT INTO catalogs VALUES (NULL, 'Разное');</w:t>
      </w:r>
    </w:p>
    <w:p>
      <w:pPr>
        <w:pStyle w:val="Normal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 xml:space="preserve">SELECT* FROM catalogs; </w:t>
      </w:r>
    </w:p>
    <w:p>
      <w:pPr>
        <w:pStyle w:val="Normal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ROLLBACK;</w:t>
      </w:r>
    </w:p>
    <w:p>
      <w:pPr>
        <w:pStyle w:val="Normal"/>
        <w:rPr>
          <w:rFonts w:ascii="monospace" w:hAnsi="monospace"/>
          <w:sz w:val="27"/>
        </w:rPr>
      </w:pPr>
      <w:r>
        <w:rPr>
          <w:rFonts w:ascii="monospace" w:hAnsi="monospace"/>
          <w:sz w:val="27"/>
        </w:rPr>
      </w:r>
    </w:p>
    <w:p>
      <w:pPr>
        <w:pStyle w:val="Normal"/>
        <w:pageBreakBefore/>
        <w:rPr>
          <w:rFonts w:ascii="monospace" w:hAnsi="monospace"/>
          <w:sz w:val="27"/>
        </w:rPr>
      </w:pPr>
      <w:r>
        <w:rPr>
          <w:rFonts w:ascii="monospace" w:hAnsi="monospace"/>
          <w:sz w:val="27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3055620</wp:posOffset>
            </wp:positionH>
            <wp:positionV relativeFrom="paragraph">
              <wp:posOffset>381000</wp:posOffset>
            </wp:positionV>
            <wp:extent cx="2884805" cy="300101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300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146050</wp:posOffset>
            </wp:positionH>
            <wp:positionV relativeFrom="paragraph">
              <wp:posOffset>85725</wp:posOffset>
            </wp:positionV>
            <wp:extent cx="2565400" cy="4134485"/>
            <wp:effectExtent l="0" t="0" r="0" b="0"/>
            <wp:wrapTopAndBottom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413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3. А теперь смотрим, что в базе ничего не осталось.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631825</wp:posOffset>
            </wp:positionH>
            <wp:positionV relativeFrom="paragraph">
              <wp:posOffset>0</wp:posOffset>
            </wp:positionV>
            <wp:extent cx="2695575" cy="428625"/>
            <wp:effectExtent l="0" t="0" r="0" b="0"/>
            <wp:wrapTopAndBottom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ab/>
        <w:t>4. Для того чтобы убедиться в полной изолированности этой транзакции, попробуйте открываем еще одну сессию для работы с базой данных.</w:t>
      </w:r>
    </w:p>
    <w:p>
      <w:pPr>
        <w:pStyle w:val="Normal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ab/>
        <w:t xml:space="preserve">4.1 В текущем окне выполните снова (окно N1) </w:t>
      </w:r>
    </w:p>
    <w:p>
      <w:pPr>
        <w:pStyle w:val="Normal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INSERT INTO catalogs VALUES (NULL, 'Переферия');</w:t>
      </w:r>
    </w:p>
    <w:p>
      <w:pPr>
        <w:pStyle w:val="Normal"/>
        <w:rPr>
          <w:rFonts w:ascii="monospace" w:hAnsi="monospace"/>
          <w:sz w:val="27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INSERT INTO catalogs VALUES (NULL, 'Разное'</w:t>
      </w:r>
      <w:r>
        <w:rPr>
          <w:rFonts w:ascii="monospace" w:hAnsi="monospace"/>
          <w:sz w:val="27"/>
        </w:rPr>
        <w:t>);</w:t>
      </w:r>
    </w:p>
    <w:p>
      <w:pPr>
        <w:pStyle w:val="Normal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SELECT * FROM catalogs;</w:t>
      </w:r>
    </w:p>
    <w:p>
      <w:pPr>
        <w:pStyle w:val="Normal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pageBreakBefore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88900</wp:posOffset>
            </wp:positionH>
            <wp:positionV relativeFrom="paragraph">
              <wp:posOffset>104775</wp:posOffset>
            </wp:positionV>
            <wp:extent cx="3000375" cy="369570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190500</wp:posOffset>
            </wp:positionH>
            <wp:positionV relativeFrom="paragraph">
              <wp:posOffset>91440</wp:posOffset>
            </wp:positionV>
            <wp:extent cx="2714625" cy="188595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hanging="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/>
        <w:t xml:space="preserve">4.2 </w:t>
      </w: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А в новом окне (окно N2).</w:t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SELECT * FROM kuznecova_kuz.catalogs;</w:t>
      </w:r>
    </w:p>
    <w:p>
      <w:pPr>
        <w:pStyle w:val="Normal"/>
        <w:ind w:left="0" w:right="0" w:firstLine="567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firstLine="567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469900</wp:posOffset>
            </wp:positionH>
            <wp:positionV relativeFrom="paragraph">
              <wp:posOffset>13970</wp:posOffset>
            </wp:positionV>
            <wp:extent cx="2695575" cy="428625"/>
            <wp:effectExtent l="0" t="0" r="0" b="0"/>
            <wp:wrapTopAndBottom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567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 xml:space="preserve">5. </w:t>
      </w: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Как вы видите, изменения таблицы в другой сессии не отобразилось. При этом эти сессии запущены от одной учетной записи root.</w:t>
      </w:r>
    </w:p>
    <w:p>
      <w:pPr>
        <w:pStyle w:val="Normal"/>
        <w:ind w:left="0" w:right="0" w:firstLine="567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 xml:space="preserve">6. </w:t>
      </w: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Перейдите к окну N1 и обратно включите режим автоматического завершения транзакций:</w:t>
      </w:r>
    </w:p>
    <w:p>
      <w:pPr>
        <w:pStyle w:val="Normal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SET AUTOCOMMIT =1;</w:t>
      </w:r>
    </w:p>
    <w:p>
      <w:pPr>
        <w:pStyle w:val="Normal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 xml:space="preserve">7. </w:t>
      </w: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Проверим, что режим автоматического завершения транзакций снова работает. Выполним в окне N1:</w:t>
      </w:r>
    </w:p>
    <w:p>
      <w:pPr>
        <w:pStyle w:val="Normal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INSERT INTO catalogs VALUES (NULL, 'Видеокарты');</w:t>
      </w:r>
    </w:p>
    <w:p>
      <w:pPr>
        <w:pStyle w:val="Normal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SELECT* FROM catalogs;</w:t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3193415</wp:posOffset>
            </wp:positionH>
            <wp:positionV relativeFrom="paragraph">
              <wp:posOffset>136525</wp:posOffset>
            </wp:positionV>
            <wp:extent cx="2591435" cy="195897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35" cy="195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165100</wp:posOffset>
            </wp:positionH>
            <wp:positionV relativeFrom="paragraph">
              <wp:posOffset>47625</wp:posOffset>
            </wp:positionV>
            <wp:extent cx="2695575" cy="188150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8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firstLine="567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firstLine="567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firstLine="567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firstLine="567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pageBreakBefore/>
        <w:ind w:left="0" w:right="0" w:hanging="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ab/>
        <w:t>Выполним в окне N2:</w:t>
      </w:r>
    </w:p>
    <w:p>
      <w:pPr>
        <w:pStyle w:val="Normal"/>
        <w:ind w:left="0" w:right="0" w:hanging="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43325" cy="243014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43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567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firstLine="567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firstLine="567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firstLine="567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firstLine="567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firstLine="567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8. Это был один из способов осуществления транзакций, можно поступить по – другому, с помощью команды START TRANSACTION; которая временно отменяет автоматическое</w:t>
      </w:r>
    </w:p>
    <w:p>
      <w:pPr>
        <w:pStyle w:val="Normal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завершения транзакций, до тех пор пока пользователь введет команду COMMIT или ROLLBACK.</w:t>
      </w:r>
    </w:p>
    <w:p>
      <w:pPr>
        <w:pStyle w:val="Normal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717550</wp:posOffset>
            </wp:positionH>
            <wp:positionV relativeFrom="paragraph">
              <wp:posOffset>85725</wp:posOffset>
            </wp:positionV>
            <wp:extent cx="4505325" cy="1304925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9. Выполняем код: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1207770</wp:posOffset>
            </wp:positionH>
            <wp:positionV relativeFrom="paragraph">
              <wp:posOffset>80645</wp:posOffset>
            </wp:positionV>
            <wp:extent cx="3429000" cy="3600450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hanging="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hanging="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hanging="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pageBreakBefore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10.</w:t>
      </w:r>
      <w:r>
        <w:rPr>
          <w:rFonts w:eastAsia="Andale Sans UI" w:cs="Tahoma" w:ascii="monospace" w:hAnsi="monospace"/>
          <w:color w:val="00000A"/>
          <w:sz w:val="27"/>
          <w:szCs w:val="28"/>
          <w:lang w:val="ru-RU" w:eastAsia="en-US" w:bidi="en-US"/>
        </w:rPr>
        <w:t xml:space="preserve"> </w:t>
      </w: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Изменения будут приняты тоже только после выполнения команды COMMIT; Однако после этой команды режим автоматического завершения транзакций снова активен.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779145</wp:posOffset>
            </wp:positionH>
            <wp:positionV relativeFrom="paragraph">
              <wp:posOffset>89535</wp:posOffset>
            </wp:positionV>
            <wp:extent cx="4514850" cy="4705350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hanging="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hanging="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hanging="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hanging="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hanging="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hanging="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hanging="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hanging="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hanging="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hanging="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hanging="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hanging="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hanging="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hanging="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COMMIT;</w:t>
      </w:r>
    </w:p>
    <w:p>
      <w:pPr>
        <w:pStyle w:val="Normal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INSERT INTO catalogs VALUES (NULL, 'Жесткие диски');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737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pageBreakBefore/>
        <w:ind w:left="0" w:right="0" w:hanging="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 xml:space="preserve">Проверьте </w:t>
      </w: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с</w:t>
      </w: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одержимое таблицы в окне N2:</w:t>
      </w:r>
    </w:p>
    <w:p>
      <w:pPr>
        <w:pStyle w:val="Normal"/>
        <w:ind w:left="0" w:right="0" w:hanging="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hanging="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48175" cy="5410200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hanging="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hanging="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hanging="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hanging="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hanging="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hanging="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hanging="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hanging="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pageBreakBefore/>
        <w:widowControl w:val="false"/>
        <w:suppressAutoHyphens w:val="true"/>
        <w:bidi w:val="0"/>
        <w:spacing w:lineRule="auto" w:line="240" w:before="0" w:after="0"/>
        <w:ind w:left="0" w:right="0" w:firstLine="680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Д</w:t>
      </w: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ля некоторых операторов нельзя выполнить откат при помощи оператора ROLLBACK. К их числу относят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680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 xml:space="preserve"> </w:t>
      </w: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 xml:space="preserve">CREATE INDEX,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680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 xml:space="preserve"> </w:t>
      </w: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 xml:space="preserve">DROP INDEX,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680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 xml:space="preserve"> </w:t>
      </w: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 xml:space="preserve">CREATE TABLE,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680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 xml:space="preserve"> </w:t>
      </w: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 xml:space="preserve">DROP TABLE,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680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 xml:space="preserve"> </w:t>
      </w: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 xml:space="preserve">ALTER TABLE,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680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 xml:space="preserve"> </w:t>
      </w: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 xml:space="preserve">CREATE DATABASE,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680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</w:t>
      </w: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 xml:space="preserve">DROP DATABASE  и др.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680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Следует избегать помещать их в транзакции с другими операторами.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680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Кроме того транзакции не могут быть вложенными. Это связано с тем, что любой оператор, начинающий транзакцию, приводит к завершению предыдущей транзакции.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680"/>
        <w:jc w:val="left"/>
        <w:textAlignment w:val="baseline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customStyle="1">
    <w:name w:val="Normal"/>
    <w:rsid w:val="009a116e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Style19" w:customStyle="1">
    <w:name w:val="Содержимое таблицы"/>
    <w:rsid w:val="005a1524"/>
    <w:basedOn w:val="Normal"/>
    <w:pPr/>
    <w:rPr>
      <w:rFonts w:ascii="Liberation Serif" w:hAnsi="Liberation Serif" w:eastAsia="SimSun" w:cs="Mangal"/>
      <w:lang w:val="ru-RU" w:eastAsia="zh-CN" w:bidi="hi-IN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a116e"/>
    <w:pPr>
      <w:spacing w:line="240" w:lineRule="auto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5" Type="http://schemas.openxmlformats.org/officeDocument/2006/relationships/image" Target="media/image7.png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10.png"/><Relationship Id="rId9" Type="http://schemas.openxmlformats.org/officeDocument/2006/relationships/image" Target="media/image11.png"/><Relationship Id="rId10" Type="http://schemas.openxmlformats.org/officeDocument/2006/relationships/image" Target="media/image12.png"/><Relationship Id="rId11" Type="http://schemas.openxmlformats.org/officeDocument/2006/relationships/image" Target="media/image13.png"/><Relationship Id="rId12" Type="http://schemas.openxmlformats.org/officeDocument/2006/relationships/image" Target="media/image14.png"/><Relationship Id="rId13" Type="http://schemas.openxmlformats.org/officeDocument/2006/relationships/image" Target="media/image15.png"/><Relationship Id="rId14" Type="http://schemas.openxmlformats.org/officeDocument/2006/relationships/image" Target="media/image16.png"/><Relationship Id="rId15" Type="http://schemas.openxmlformats.org/officeDocument/2006/relationships/image" Target="media/image17.png"/><Relationship Id="rId16" Type="http://schemas.openxmlformats.org/officeDocument/2006/relationships/image" Target="media/image18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2015-03-24T17:31:00Z</dcterms:created>
  <dc:creator>samsung</dc:creator>
  <dc:language>ru-RU</dc:language>
  <cp:lastModifiedBy>samsung</cp:lastModifiedBy>
  <dcterms:modified xsi:type="dcterms:W3CDTF">2015-03-29T12:35:00Z</dcterms:modified>
  <cp:revision>2</cp:revision>
</cp:coreProperties>
</file>