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</w:r>
    </w:p>
    <w:p w:rsidR="00000000" w:rsidDel="00000000" w:rsidP="00000000" w:rsidRDefault="00000000" w:rsidRPr="00000000" w14:paraId="00000003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4.2022654144978"/>
        <w:gridCol w:w="3553.23305517043"/>
        <w:gridCol w:w="3868.0764904386956"/>
        <w:tblGridChange w:id="0">
          <w:tblGrid>
            <w:gridCol w:w="1604.2022654144978"/>
            <w:gridCol w:w="3553.23305517043"/>
            <w:gridCol w:w="3868.0764904386956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Статистична техніка тестування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Основна інформація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вимагає запускати програму чи додаток, дає можливість знайти найбільш очевидні помилки на ранніх етапах, включає рев’ю та статичний аналіз.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Передбачає запуск програмного коду, виконується шляхом фактичного використання програми.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Знижує вартість виправлень, бо знаходить дефекти на ранніх етапах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Виявляє помилки, які могли бути пропущені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Попередження дефектів дизайну та кодування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бути автоматизоване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виявляє дефектів, які є в середовищі виконання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Дефекти виявляються після написання коду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Займає багато часу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 вартість виправлень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Проводиться на ранніх етапах, спрямоване на попередження дефектів, тому виправлення є менш кошторисними, не потребує коду, забезпечує більш широке покриття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Проводиться на пізніх етапах, забезпечує високу якість функціонування продукту, але вартість виправлень є високою, спрямоване на пошук та усунення дефектів, потребує написаного та запущеного коду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ind w:lef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ind w:lef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1B">
      <w:pPr>
        <w:spacing w:line="36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1D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1F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0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color w:val="92d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2d050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sz w:val="28"/>
          <w:szCs w:val="28"/>
          <w:rtl w:val="0"/>
        </w:rPr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21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22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23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24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26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color w:val="92d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2d050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sz w:val="28"/>
          <w:szCs w:val="28"/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27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28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29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2A">
      <w:pPr>
        <w:spacing w:line="360" w:lineRule="auto"/>
        <w:ind w:left="10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60" w:lineRule="auto"/>
        <w:ind w:left="12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Скільки потрібно тестів для перевірки тверджень коду:   </w:t>
      </w:r>
    </w:p>
    <w:p w:rsidR="00000000" w:rsidDel="00000000" w:rsidP="00000000" w:rsidRDefault="00000000" w:rsidRPr="00000000" w14:paraId="0000002C">
      <w:pPr>
        <w:spacing w:line="360" w:lineRule="auto"/>
        <w:ind w:left="12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85888" cy="16610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66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color w:val="92d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2d050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E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0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рівень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Продовжуємо розвивати стартап для застосунку, який дозволяє . обмінюватися фотографіями котиків.</w:t>
      </w:r>
    </w:p>
    <w:p w:rsidR="00000000" w:rsidDel="00000000" w:rsidP="00000000" w:rsidRDefault="00000000" w:rsidRPr="00000000" w14:paraId="0000003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алгоритм: </w:t>
      </w:r>
    </w:p>
    <w:p w:rsidR="00000000" w:rsidDel="00000000" w:rsidP="00000000" w:rsidRDefault="00000000" w:rsidRPr="00000000" w14:paraId="00000037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Запитай, якого улюбленця має користувач. </w:t>
      </w:r>
    </w:p>
    <w:p w:rsidR="00000000" w:rsidDel="00000000" w:rsidP="00000000" w:rsidRDefault="00000000" w:rsidRPr="00000000" w14:paraId="00000038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Якщо користувач відповість, що має кота, то запитай, яка порода його улюбленця: «короткошерста чи довгошерста?»</w:t>
      </w:r>
    </w:p>
    <w:p w:rsidR="00000000" w:rsidDel="00000000" w:rsidP="00000000" w:rsidRDefault="00000000" w:rsidRPr="00000000" w14:paraId="00000039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Якщо клієнт відповість «довгошерста», то запитай: «ви бажаєте отримати контакти найближчого грумера?»</w:t>
      </w:r>
    </w:p>
    <w:p w:rsidR="00000000" w:rsidDel="00000000" w:rsidP="00000000" w:rsidRDefault="00000000" w:rsidRPr="00000000" w14:paraId="0000003A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Якщо клієнт відповість «так», то скажи: «Надайте адресу найближчої котячої перукарні»</w:t>
      </w:r>
    </w:p>
    <w:p w:rsidR="00000000" w:rsidDel="00000000" w:rsidP="00000000" w:rsidRDefault="00000000" w:rsidRPr="00000000" w14:paraId="0000003B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Інакше</w:t>
      </w:r>
    </w:p>
    <w:p w:rsidR="00000000" w:rsidDel="00000000" w:rsidP="00000000" w:rsidRDefault="00000000" w:rsidRPr="00000000" w14:paraId="0000003C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Скажи: «Запропонуй магазин з товарами по догляду за шерстю»</w:t>
      </w:r>
    </w:p>
    <w:p w:rsidR="00000000" w:rsidDel="00000000" w:rsidP="00000000" w:rsidRDefault="00000000" w:rsidRPr="00000000" w14:paraId="0000003D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Закінчити</w:t>
      </w:r>
    </w:p>
    <w:p w:rsidR="00000000" w:rsidDel="00000000" w:rsidP="00000000" w:rsidRDefault="00000000" w:rsidRPr="00000000" w14:paraId="0000003E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Інакше</w:t>
      </w:r>
    </w:p>
    <w:p w:rsidR="00000000" w:rsidDel="00000000" w:rsidP="00000000" w:rsidRDefault="00000000" w:rsidRPr="00000000" w14:paraId="0000003F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Скажи «Запропонуй обрати магазин із зоотоварами»</w:t>
      </w:r>
    </w:p>
    <w:p w:rsidR="00000000" w:rsidDel="00000000" w:rsidP="00000000" w:rsidRDefault="00000000" w:rsidRPr="00000000" w14:paraId="00000040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Закінчити</w:t>
      </w:r>
    </w:p>
    <w:p w:rsidR="00000000" w:rsidDel="00000000" w:rsidP="00000000" w:rsidRDefault="00000000" w:rsidRPr="00000000" w14:paraId="00000041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Якщо клієнт не має кота</w:t>
      </w:r>
    </w:p>
    <w:p w:rsidR="00000000" w:rsidDel="00000000" w:rsidP="00000000" w:rsidRDefault="00000000" w:rsidRPr="00000000" w14:paraId="00000042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Скажи “Коли вирішите завести улюбленця – приходьте”</w:t>
      </w:r>
    </w:p>
    <w:p w:rsidR="00000000" w:rsidDel="00000000" w:rsidP="00000000" w:rsidRDefault="00000000" w:rsidRPr="00000000" w14:paraId="00000043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Закінчити</w:t>
      </w:r>
    </w:p>
    <w:p w:rsidR="00000000" w:rsidDel="00000000" w:rsidP="00000000" w:rsidRDefault="00000000" w:rsidRPr="00000000" w14:paraId="00000044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46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схему алгоритму (в інструменті на вибір, наприклад, у вбудованому Google Docs редакторі,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figjam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чи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miro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</w:r>
    </w:p>
    <w:p w:rsidR="00000000" w:rsidDel="00000000" w:rsidP="00000000" w:rsidRDefault="00000000" w:rsidRPr="00000000" w14:paraId="00000048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Мінімальний набір тест-кейсів – 4. (схема нижче) </w:t>
      </w:r>
    </w:p>
    <w:p w:rsidR="00000000" w:rsidDel="00000000" w:rsidP="00000000" w:rsidRDefault="00000000" w:rsidRPr="00000000" w14:paraId="0000004B">
      <w:pPr>
        <w:spacing w:before="240" w:line="360" w:lineRule="auto"/>
        <w:jc w:val="both"/>
        <w:rPr/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33420" cy="8996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420" cy="899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" w:date="2023-02-12T22:48:44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круто, але завжди на схемі має yes / no іти в одну сторону. Якщо в першому рішенні пішло вліво так, то варто далі так само. Це допомагає робити схему більш читабельною .</w:t>
      </w:r>
    </w:p>
  </w:comment>
  <w:comment w:author="Yevgenia German" w:id="0" w:date="2023-02-12T22:47:46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схему намалюєм. Можеш на папері просто і мені закинути в слау.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iro.com/" TargetMode="External"/><Relationship Id="rId10" Type="http://schemas.openxmlformats.org/officeDocument/2006/relationships/hyperlink" Target="https://miro.com/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www.figma.com/figja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gj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