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Universidad Mariano Gálvez de Guatemala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Hospital de Especialidades Verapaz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Sistema de gestión de expediente clínico y administrativo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Seminario de Tecnología de Información</w:t>
      </w:r>
    </w:p>
    <w:p>
      <w:pPr>
        <w:spacing w:after="300" w:before="3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ESTRUCTURA DEL SISTEMA Y REQUERIMIENTOS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Tipo de sistema y visión general</w:t>
      </w:r>
    </w:p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Sistema web: acceso desde navegador en recepción, consultorios, farmacia y administración, sin instalar nada en cada equipo, con roles diferenciados por usuario.</w:t>
      </w:r>
    </w:p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Arquitectura de alto nivel (3 capas):</w:t>
      </w:r>
    </w:p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Stack tecnológico (ya implementado y en producción):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Módulos del sistema</w:t>
      </w:r>
    </w:p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Definidos a través de lo solicitado de parte del cliente y la ficha de "Ingreso y Egreso" del hospital. Se agregaron dos módulos (3 y 7) que surgieron durante el desarrollo al fusionar funcionalidad duplicada y atender un requerimiento posterior del cliente: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3. Actores del sistema</w:t>
      </w:r>
    </w:p>
    <w:p>
      <w:pPr>
        <w:spacing w:after="160" w:before="6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Nota: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las funciones de facturación, bitácora de visitas y registro de pacientes pueden asignarse a un mismo usuario o distribuirse entre distintos usuarios; la asignación final queda a criterio del Administrador, según la disponibilidad de personal del hospital.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4. Metodología: Scrum</w:t>
      </w:r>
    </w:p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Se propone Scrum porque el sistema tiene módulos bien separados (cada uno puede tratarse como un sprint o un conjunto de historias de usuario), permite mostrar avances de forma incremental, y porque los requerimientos funcionales definidos en este documento se convierten directamente en historias de usuario, que a su vez sirven de base para los diagramas de actividades. Los módulos de este documento se trabajaron como sprints incrementales, ya completados.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5. Requerimientos Funcionales (actualizado)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Módulo 1. Registro y Admisión de Pacientes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Actor(es):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Recepción / Admisión</w:t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90"/>
        <w:gridCol w:w="1200"/>
      </w:tblGrid>
      <w:tr>
        <w:trPr>
          <w:tblHeader/>
        </w:trPr>
        <w:tc>
          <w:tcPr>
            <w:tcW w:type="dxa" w:w="10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89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12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RF-01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Registrar un paciente nuevo, capturando: nombre completo, dirección, lugar de nacimiento (catálogo de departamentos y municipios de Guatemala, con opción de lugar fuera del país), fecha de nacimiento, teléfono, edad, sexo, tipo de sangre, estado civil, ocupación, religión, nacionalidad, DPI, nombre y datos de contacto del cónyuge, nombre del padre y de la madre, contacto de emergencia, parentesco, y encargado legal/administrativo.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RF-02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Buscar y seleccionar un paciente ya existente por nombre, DPI o historia clínica (búsqueda con debounce), en lugar de crear un registro nuevo.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RF-03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Generar un número de historia clínica único para cada paciente en el momento del registro; si la hoja física ya trae uno asignado a mano, se puede capturar tal cual en vez de generarlo.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RF-04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Validar que no se creen registros duplicados de un mismo paciente, verificando que el DPI no esté repetido y que corresponda a un DPI real (dígito verificador oficial del CUI de Guatemala, no solo el conteo de dígitos).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RF-05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Registrar fecha y hora de ingreso, servicios solicitados, referido de/por (institución o médico) e impresión clínica de ingreso.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RF-06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Registrar fecha y hora de egreso, diagnóstico de egreso (con código CIE-10), complicaciones (con código CIE-10) y operaciones realizadas, en orden de importancia.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RF-07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Registrar la sección de maternidad cuando aplique (No. de hijo, fecha, hora, sexo, condición de egreso del bebé, datos del padre, causa y fecha de muerte del bebé si aplica).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RF-08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Registrar la condición de egreso (curado, contraindicado, referido a otra institución, mejorado, fallecido antes/después de 48 hrs, autopsia sí/no) y causa de muerte cuando aplique.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RF-09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Permitir exportar o imprimir la ficha del paciente en formato PDF.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RF-35 (nuevo)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Permitir que un mismo paciente tenga varios ingresos (admisiones) a lo largo del tiempo, cada uno con su propia fecha, impresión clínica y diagnóstico asociado, consultables como historial de ingresos en el Expediente Clínico.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RF-36 (nuevo)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Permitir escanear el expediente físico del paciente (con la cámara de la computadora o con el teléfono mediante un código QR) antes o durante el registro, generando un PDF que queda adjunto al paciente; adjuntar además varios archivos de resultados clínicos en los formularios de paciente nuevo e ingreso.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RF-37 (nuevo)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Registrar automáticamente la fecha y hora exacta en que un paciente queda guardado en el sistema (distinta de la fecha escrita en el papel), visible al momento de guardar y en el Expediente Clínico.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Baja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Módulo 2. Expediente Clínico / Diagnóstico Confidencial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Actor(es):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Administrador / Consulta</w:t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90"/>
        <w:gridCol w:w="1200"/>
      </w:tblGrid>
      <w:tr>
        <w:trPr>
          <w:tblHeader/>
        </w:trPr>
        <w:tc>
          <w:tcPr>
            <w:tcW w:type="dxa" w:w="10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89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12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RF-10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El diagnóstico clínico debe almacenarse cifrado en la base de datos (AES-256-GCM).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RF-11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El rol Administrador tiene acceso directo y permanente al diagnóstico completo; los demás roles pueden consultarlo o registrarlo únicamente con un token de acceso temporal vigente (ver Módulo 8).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RF-12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Sin un token de acceso temporal vigente, los demás roles solo pueden ver datos básicos del paciente, sin acceso al contenido del diagnóstico.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RF-38 (nuevo)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Registrar una auditoría de cada acceso (visualización o registro) al diagnóstico confidencial: quién, cuándo, y si fue mediante token propio o emitido por el Administrador; consultable desde Reportes → Auditoría.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Módulo 3. Documentos del Paciente (módulo nuevo)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Actor(es):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Recepción / Admisión, Consulta, Enfermería, Administrador</w:t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90"/>
        <w:gridCol w:w="1200"/>
      </w:tblGrid>
      <w:tr>
        <w:trPr>
          <w:tblHeader/>
        </w:trPr>
        <w:tc>
          <w:tcPr>
            <w:tcW w:type="dxa" w:w="10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89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12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RF-39 (nuevo)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Adjuntar al expediente del paciente documentos como identificaciones, referencias, constancias y el expediente físico escaneado, cifrados en disco, conservando tanto la fecha escrita en el papel como la fecha de subida al sistema.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RF-40 (nuevo)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Permitir descargar o eliminar un documento adjunto del paciente, respetando los permisos por rol.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Módulo 4. Tratamiento y Medicamentos Intrahospitalarios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Actor(es):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Enfermería / Médico</w:t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90"/>
        <w:gridCol w:w="1200"/>
      </w:tblGrid>
      <w:tr>
        <w:trPr>
          <w:tblHeader/>
        </w:trPr>
        <w:tc>
          <w:tcPr>
            <w:tcW w:type="dxa" w:w="10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89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12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RF-13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Registrar los medicamentos y procedimientos aplicados o consumidos por el paciente durante su estadía en el hospital, incluyendo los datos del personal médico (cirujano, ayudante, instrumentista, anestesiólogo) cuando es un procedimiento quirúrgico.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RF-14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Cada medicamento intrahospitalario registrado debe poder asociarse a un costo, para alimentar el módulo financiero.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RF-15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Distinguir entre medicamento consumido durante el tratamiento intrahospitalario (se carga directamente al expediente/costeo del paciente) y medicamento vendido directamente por Farmacia (se factura de forma independiente).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Módulo 5. Clientes Referidos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Actor(es):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Recepción / Administrador</w:t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90"/>
        <w:gridCol w:w="1200"/>
      </w:tblGrid>
      <w:tr>
        <w:trPr>
          <w:tblHeader/>
        </w:trPr>
        <w:tc>
          <w:tcPr>
            <w:tcW w:type="dxa" w:w="10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89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12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RF-16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Registrar, para pacientes referidos, el nombre del médico que refiere y el precio o comisión asociada a ese médico; listar el total de pacientes que cada médico ha referido.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Módulo 6. Área Financiera (Facturación y Costeo)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Actor(es):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Facturación</w:t>
      </w:r>
    </w:p>
    <w:p>
      <w:pPr>
        <w:spacing w:after="14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Submódulo 6.1. Facturación Hospital</w:t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90"/>
        <w:gridCol w:w="1200"/>
      </w:tblGrid>
      <w:tr>
        <w:trPr>
          <w:tblHeader/>
        </w:trPr>
        <w:tc>
          <w:tcPr>
            <w:tcW w:type="dxa" w:w="10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89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12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RF-17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Calcular el costo total del servicio hospitalario, separando costo hospital y costo de tratamiento intrahospitalario, sumado automáticamente al costeo pendiente del paciente.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RF-18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Registrar la forma de pago: transferencia o efectivo.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RF-19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Evitar la duplicación o pérdida de información entre registro, costeo y cobro: el proceso se ejecuta como una sola transacción de base de datos (ver RNF-13).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Submódulo 6.2. Facturación Farmacia</w:t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90"/>
        <w:gridCol w:w="1200"/>
      </w:tblGrid>
      <w:tr>
        <w:trPr>
          <w:tblHeader/>
        </w:trPr>
        <w:tc>
          <w:tcPr>
            <w:tcW w:type="dxa" w:w="10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89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12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RF-20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Recibir automáticamente del módulo de Farmacia el detalle de cada venta realizada (carrito con uno o más medicamentos), para generar la facturación de farmacia de forma independiente a la facturación hospitalaria.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RF-21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Generar un reporte financiero consolidado que muestre, por separado y en conjunto, los ingresos del hospital y los ingresos de farmacia, filtrable por día, semana o mes.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Módulo 7. Gastos del Hospital (módulo nuevo)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Actor(es):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Facturación / Administrador</w:t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90"/>
        <w:gridCol w:w="1200"/>
      </w:tblGrid>
      <w:tr>
        <w:trPr>
          <w:tblHeader/>
        </w:trPr>
        <w:tc>
          <w:tcPr>
            <w:tcW w:type="dxa" w:w="10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89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12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RF-41 (nuevo)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Registrar los gastos del hospital (compras, servicios, proveedores), clasificados por un catálogo editable de categorías fiscales.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RF-42 (nuevo)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Calcular automáticamente el impuesto estimado de cada gasto registrado.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RF-43 (nuevo)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Mostrar el Ingreso Neto del hospital (ingresos totales menos gastos totales) en Área Financiera y en Reportes.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</w:tr>
    </w:tbl>
    <w:p>
      <w:pPr>
        <w:spacing w:after="160" w:before="6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Nota: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pendiente de confirmar con el cliente si este módulo se entrega como parte del alcance final o se deja desarrollado para una fase posterior.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Módulo 8. Farmacia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Actor(es):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Farmacia</w:t>
      </w:r>
    </w:p>
    <w:p>
      <w:pPr>
        <w:spacing w:after="140"/>
      </w:pPr>
      <w:r>
        <w:rPr>
          <w:rFonts w:ascii="Calibri" w:cs="Calibri" w:eastAsia="Calibri" w:hAnsi="Calibri"/>
          <w:sz w:val="24"/>
          <w:szCs w:val="24"/>
        </w:rPr>
        <w:t xml:space="preserve">Ya no es una visión a futuro: el módulo de inventario y facturación de farmacia está completamente implementado y en producción.</w:t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90"/>
        <w:gridCol w:w="1200"/>
      </w:tblGrid>
      <w:tr>
        <w:trPr>
          <w:tblHeader/>
        </w:trPr>
        <w:tc>
          <w:tcPr>
            <w:tcW w:type="dxa" w:w="10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89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12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RF-22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Registrar el inventario de medicamentos (nombre, tipo, presentación, cantidad en stock, stock mínimo, fecha de vencimiento, proveedor, precio).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RF-23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Registrar entradas de medicamentos al inventario (compras o recepción de proveedores).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RF-24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Registrar salidas de medicamentos del inventario (venta directa o uso intrahospitalario), actualizando el stock automáticamente.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RF-25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Alertar cuando el stock de un medicamento esté por debajo del mínimo establecido.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RF-26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Alertar sobre medicamentos próximos a vencer, según los días de anticipación configurados.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RF-27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Generar automáticamente su propia facturación al completar una venta directa, independiente de la facturación del hospital.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Módulo 9. Bitácora de Visitas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Actor(es):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Enfermería / Secretaría</w:t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90"/>
        <w:gridCol w:w="1200"/>
      </w:tblGrid>
      <w:tr>
        <w:trPr>
          <w:tblHeader/>
        </w:trPr>
        <w:tc>
          <w:tcPr>
            <w:tcW w:type="dxa" w:w="10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89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12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RF-28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Permitir que enfermería o secretaría registren cada visita o consulta realizada al paciente, dejando constancia de qué se hizo y quién lo hizo.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Módulo 10. Seguridad y Roles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Actor(es):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Administrador / Todos los usuarios</w:t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90"/>
        <w:gridCol w:w="1200"/>
      </w:tblGrid>
      <w:tr>
        <w:trPr>
          <w:tblHeader/>
        </w:trPr>
        <w:tc>
          <w:tcPr>
            <w:tcW w:type="dxa" w:w="10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89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12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RF-29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Requerir inicio de sesión con usuario y contraseña para cualquier acceso al sistema.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RF-30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Manejar roles de usuario con distintos niveles de acceso (Administrador, Recepción, Consulta, Enfermería, Facturación, Farmacia).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RF-32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Permitir que el Administrador asigne, combine o redistribuya funciones entre los usuarios, según la disponibilidad de personal del hospital.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RF-33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Generar tokens de acceso temporal (de corta duración, configurable) que autoricen a un usuario a consultar o modificar el diagnóstico confidencial u otras acciones sensibles.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RF-34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Permitir que el Administrador otorgue a determinados usuarios el permiso de autogenerar sus propios tokens de acceso temporal; los demás usuarios deben solicitarlo al Administrador.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RF-44 (nuevo)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Mostrar el estado "en línea" de cada usuario (según su última actividad) en la pantalla de Seguridad y Roles.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Baja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RF-45 (nuevo)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Permitir un "modo restringido" activable desde la interfaz, que oculta temporalmente todos los módulos del menú excepto Registro y Expediente Clínico (pensado para personal con acceso limitado, ej. recepción).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Baja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Módulo 11. Reportes</w:t>
      </w:r>
    </w:p>
    <w:p>
      <w:pPr>
        <w:spacing w:after="120"/>
      </w:pPr>
      <w:r>
        <w:rPr>
          <w:rFonts w:ascii="Calibri" w:cs="Calibri" w:eastAsia="Calibri" w:hAnsi="Calibri"/>
          <w:b/>
          <w:bCs/>
          <w:i/>
          <w:iCs/>
          <w:sz w:val="24"/>
          <w:szCs w:val="24"/>
        </w:rPr>
        <w:t xml:space="preserve">Actor(es):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Administrador</w:t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890"/>
        <w:gridCol w:w="1200"/>
      </w:tblGrid>
      <w:tr>
        <w:trPr>
          <w:tblHeader/>
        </w:trPr>
        <w:tc>
          <w:tcPr>
            <w:tcW w:type="dxa" w:w="10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689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12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Prioridad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RF-31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Generar reportes administrativos y financieros (ingresos, egresos, facturación por período, admisiones, forma de pago) para apoyar la toma de decisiones, filtrables por día, semana o mes.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RF-46 (nuevo)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Generar un reporte de kardex de inventario de farmacia (entradas y salidas).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RF-47 (nuevo)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Generar un reporte de auditoría de accesos al diagnóstico confidencial (ver RF-38).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RF-48 (nuevo)</w:t>
            </w:r>
          </w:p>
        </w:tc>
        <w:tc>
          <w:tcPr>
            <w:tcW w:type="dxa" w:w="68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Generar un reporte de actividad general del sistema (acciones registradas por usuario).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Baja</w:t>
            </w:r>
          </w:p>
        </w:tc>
      </w:tr>
    </w:tbl>
    <w:p>
      <w:pPr>
        <w:spacing w:after="160" w:before="32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6. Requerimientos No Funcionales (actualizado)</w:t>
      </w:r>
    </w:p>
    <w:tbl>
      <w:tblPr>
        <w:tblW w:type="dxa" w:w="9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6290"/>
      </w:tblGrid>
      <w:tr>
        <w:trPr>
          <w:tblHeader/>
        </w:trPr>
        <w:tc>
          <w:tcPr>
            <w:tcW w:type="dxa" w:w="11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ID</w:t>
            </w:r>
          </w:p>
        </w:tc>
        <w:tc>
          <w:tcPr>
            <w:tcW w:type="dxa" w:w="170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Categoría</w:t>
            </w:r>
          </w:p>
        </w:tc>
        <w:tc>
          <w:tcPr>
            <w:tcW w:type="dxa" w:w="6290"/>
            <w:shd w:fill="8060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RNF-01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Seguridad</w:t>
            </w:r>
          </w:p>
        </w:tc>
        <w:tc>
          <w:tcPr>
            <w:tcW w:type="dxa" w:w="62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La información del diagnóstico clínico se almacena cifrada con AES-256-GCM. El Administrador tiene acceso permanente; los demás roles solo con un token de acceso temporal vigente.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RNF-02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Seguridad</w:t>
            </w:r>
          </w:p>
        </w:tc>
        <w:tc>
          <w:tcPr>
            <w:tcW w:type="dxa" w:w="62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El sistema valida credenciales (usuario/contraseña con bcrypt + JWT) antes de otorgar acceso a cualquier módulo.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RNF-03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Confiabilidad</w:t>
            </w:r>
          </w:p>
        </w:tc>
        <w:tc>
          <w:tcPr>
            <w:tcW w:type="dxa" w:w="62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El sistema cuenta con un script de respaldo (backup) periódico de la base de datos para evitar pérdida total de información.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RNF-04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Usabilidad</w:t>
            </w:r>
          </w:p>
        </w:tc>
        <w:tc>
          <w:tcPr>
            <w:tcW w:type="dxa" w:w="62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La interfaz es simple e intuitiva para personal no necesariamente técnico: campos como sexo, religión, estado civil y nacionalidad usan listas desplegables en vez de texto libre, para reducir errores de captura.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RNF-05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Disponibilidad</w:t>
            </w:r>
          </w:p>
        </w:tc>
        <w:tc>
          <w:tcPr>
            <w:tcW w:type="dxa" w:w="62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El sistema debe estar disponible durante el horario de atención del hospital; corre en un VPS dedicado con reinicio automático de los servicios si fallan (restart: unless-stopped en Docker Compose).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RNF-06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Integridad de datos</w:t>
            </w:r>
          </w:p>
        </w:tc>
        <w:tc>
          <w:tcPr>
            <w:tcW w:type="dxa" w:w="62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El sistema evita el ingreso de datos incompletos o inválidos en los campos críticos del expediente mediante validaciones en formularios y en el servidor (doble validación).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RNF-07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Rendimiento</w:t>
            </w:r>
          </w:p>
        </w:tc>
        <w:tc>
          <w:tcPr>
            <w:tcW w:type="dxa" w:w="62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Las búsquedas de pacientes ya existentes responden en tiempo razonable, usando debounce para no disparar una petición por cada tecla escrita.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RNF-08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Auditoría</w:t>
            </w:r>
          </w:p>
        </w:tc>
        <w:tc>
          <w:tcPr>
            <w:tcW w:type="dxa" w:w="62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El sistema registra qué usuario realizó cada acción crítica (ingreso, egreso, acceso al diagnóstico), para trazabilidad (ver RF-38, RF-47).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RNF-09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Escalabilidad</w:t>
            </w:r>
          </w:p>
        </w:tc>
        <w:tc>
          <w:tcPr>
            <w:tcW w:type="dxa" w:w="62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El diseño de base de datos permite agregar nuevos módulos sin rediseñar todo el sistema — así se agregaron, sin romper lo existente, los módulos de Documentos del Paciente, Gastos del Hospital y el historial de múltiples ingresos por paciente.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RNF-10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Trazabilidad</w:t>
            </w:r>
          </w:p>
        </w:tc>
        <w:tc>
          <w:tcPr>
            <w:tcW w:type="dxa" w:w="62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El sistema mantiene un registro histórico (kardex) de los movimientos de inventario de farmacia: entradas, salidas y ajustes.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RNF-11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Confidencialidad</w:t>
            </w:r>
          </w:p>
        </w:tc>
        <w:tc>
          <w:tcPr>
            <w:tcW w:type="dxa" w:w="62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El sistema trata los datos de salud del paciente como información sensible, restringiendo su acceso conforme a los roles definidos, más allá del diagnóstico.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RNF-12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Seguridad</w:t>
            </w:r>
          </w:p>
        </w:tc>
        <w:tc>
          <w:tcPr>
            <w:tcW w:type="dxa" w:w="62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Los tokens de acceso temporal expiran automáticamente tras un tiempo definido (configurable) y no son reutilizables una vez expirados o consumidos (un solo uso).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RNF-13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Confiabilidad</w:t>
            </w:r>
          </w:p>
        </w:tc>
        <w:tc>
          <w:tcPr>
            <w:tcW w:type="dxa" w:w="62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El sistema usa transacciones de base de datos que revierten (rollback) una operación completa si alguno de sus pasos falla (ej. registro + costeo + factura + movimiento de inventario), evitando datos incompletos o inconsistentes.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RNF-14 (nuevo)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Calidad</w:t>
            </w:r>
          </w:p>
        </w:tc>
        <w:tc>
          <w:tcPr>
            <w:tcW w:type="dxa" w:w="62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El sistema cuenta con pruebas automatizadas (62 unitarias + 90 de integración + pruebas end-to-end con Playwright) que se ejecutan automáticamente en cada cambio de código mediante integración continua (CI/CD), para detectar errores antes de que lleguen a producción.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RNF-15 (nuevo)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Seguridad</w:t>
            </w:r>
          </w:p>
        </w:tc>
        <w:tc>
          <w:tcPr>
            <w:tcW w:type="dxa" w:w="629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4"/>
                <w:szCs w:val="24"/>
              </w:rPr>
              <w:t xml:space="preserve">El sistema limita los intentos de inicio de sesión fallidos por usuario/IP para prevenir ataques de fuerza bruta, sin bloquear a un usuario que ingresa la contraseña correcta en un intento posterior.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d09316cb4643e1096d303e67c70c90c556bb54f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2026-10-16T23:49:54.180Z</dcterms:created>
  <dcterms:modified xsi:type="dcterms:W3CDTF">2026-10-16T23:49:54.182Z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