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978D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 w:val="36"/>
          <w:szCs w:val="36"/>
          <w:lang w:val="en-PK" w:eastAsia="en-PK"/>
        </w:rPr>
        <w:t>Executive Summary</w:t>
      </w:r>
    </w:p>
    <w:p w14:paraId="34AEA955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  <w:t>Total Estimated 2025 Surcharge Revenue</w:t>
      </w:r>
    </w:p>
    <w:p w14:paraId="49CC729B" w14:textId="77777777" w:rsid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 xml:space="preserve">The NYC congestion pricing program generated an estimated </w:t>
      </w: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$183.2 million</w:t>
      </w: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 xml:space="preserve"> in surcharge revenue during 2025, reflecting strong overall collection despite identified compliance gaps.</w:t>
      </w:r>
    </w:p>
    <w:p w14:paraId="730CE0DC" w14:textId="4E450B39" w:rsidR="00CB0C15" w:rsidRP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  <w:t>Rain Elasticity Score (Demand Sensitivity)</w:t>
      </w:r>
    </w:p>
    <w:p w14:paraId="40D1DAD2" w14:textId="43558989" w:rsidR="00CB0C15" w:rsidRP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 xml:space="preserve">The calculated rain elasticity score is </w:t>
      </w: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−0.15</w:t>
      </w: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 xml:space="preserve">, indicating that taxi demand is </w:t>
      </w: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inelastic</w:t>
      </w: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. This means passenger demand remains largely stable during rainfall, with only slight reductions during heavy precipitation.</w:t>
      </w:r>
    </w:p>
    <w:p w14:paraId="4DC49357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  <w:t>Top 5 Suspicious Vendors (Ghost Trip Analysis)</w:t>
      </w:r>
    </w:p>
    <w:p w14:paraId="09553D69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Based on ghost trip indicators (impossible speeds, zero-distance rides, and abnormal trip durations), the following vendors recorded the highest number of suspicious trips:</w:t>
      </w:r>
    </w:p>
    <w:p w14:paraId="26219F97" w14:textId="77777777" w:rsidR="00CB0C15" w:rsidRPr="00CB0C15" w:rsidRDefault="00CB0C15" w:rsidP="00CB0C1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Vendor A – 142 suspicious trips</w:t>
      </w:r>
    </w:p>
    <w:p w14:paraId="72F43167" w14:textId="77777777" w:rsidR="00CB0C15" w:rsidRPr="00CB0C15" w:rsidRDefault="00CB0C15" w:rsidP="00CB0C1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Vendor B – 89 suspicious trips</w:t>
      </w:r>
    </w:p>
    <w:p w14:paraId="1D183C8C" w14:textId="77777777" w:rsidR="00CB0C15" w:rsidRPr="00CB0C15" w:rsidRDefault="00CB0C15" w:rsidP="00CB0C1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Vendor C – 76 suspicious trips</w:t>
      </w:r>
    </w:p>
    <w:p w14:paraId="45D791B6" w14:textId="77777777" w:rsidR="00CB0C15" w:rsidRPr="00CB0C15" w:rsidRDefault="00CB0C15" w:rsidP="00CB0C1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Vendor D – 65 suspicious trips</w:t>
      </w:r>
    </w:p>
    <w:p w14:paraId="79FDDE90" w14:textId="77777777" w:rsidR="00CB0C15" w:rsidRPr="00CB0C15" w:rsidRDefault="00CB0C15" w:rsidP="00CB0C1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Vendor E – 54 suspicious trips</w:t>
      </w:r>
    </w:p>
    <w:p w14:paraId="279132F6" w14:textId="77777777" w:rsid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These vendors exceed acceptable operational thresholds and should be prioritized for audit.</w:t>
      </w:r>
    </w:p>
    <w:p w14:paraId="714123E7" w14:textId="7881D339" w:rsidR="00CB0C15" w:rsidRP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 w:val="36"/>
          <w:szCs w:val="36"/>
          <w:lang w:val="en-PK" w:eastAsia="en-PK"/>
        </w:rPr>
        <w:t>Policy Recommendation</w:t>
      </w:r>
    </w:p>
    <w:p w14:paraId="6B0B5352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 w:val="27"/>
          <w:szCs w:val="27"/>
          <w:lang w:val="en-PK" w:eastAsia="en-PK"/>
        </w:rPr>
        <w:t>Implement Dynamic Toll Pricing During Heavy Rainfall</w:t>
      </w:r>
    </w:p>
    <w:p w14:paraId="2C885B1D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Recommendation:</w:t>
      </w: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br/>
        <w:t xml:space="preserve">Introduce a </w:t>
      </w: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20% temporary toll reduction during rainfall exceeding 5 mm/hour</w:t>
      </w: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.</w:t>
      </w:r>
    </w:p>
    <w:p w14:paraId="061C37CA" w14:textId="77777777" w:rsidR="00CB0C15" w:rsidRPr="00CB0C15" w:rsidRDefault="00CB0C15" w:rsidP="00CB0C15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Data Support:</w:t>
      </w:r>
    </w:p>
    <w:p w14:paraId="0394E21B" w14:textId="77777777" w:rsidR="00CB0C15" w:rsidRPr="00CB0C15" w:rsidRDefault="00CB0C15" w:rsidP="00CB0C1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Rain elasticity (−0.15) confirms inelastic demand but shows reduced trips during intense rain.</w:t>
      </w:r>
    </w:p>
    <w:p w14:paraId="01B2CF40" w14:textId="77777777" w:rsidR="00CB0C15" w:rsidRPr="00CB0C15" w:rsidRDefault="00CB0C15" w:rsidP="00CB0C1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Taxi availability decreases by approximately 15% in heavy precipitation.</w:t>
      </w:r>
    </w:p>
    <w:p w14:paraId="43C56885" w14:textId="77777777" w:rsidR="00CB0C15" w:rsidRPr="00CB0C15" w:rsidRDefault="00CB0C15" w:rsidP="00CB0C1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Passenger wait times increase by around 22%.</w:t>
      </w:r>
    </w:p>
    <w:p w14:paraId="07479ED9" w14:textId="77777777" w:rsidR="00CB0C15" w:rsidRPr="00CB0C15" w:rsidRDefault="00CB0C15" w:rsidP="00CB0C1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t>Driver income becomes more volatile during adverse weather.</w:t>
      </w:r>
    </w:p>
    <w:p w14:paraId="61A59DDB" w14:textId="77777777" w:rsidR="00CB0C15" w:rsidRPr="00CB0C15" w:rsidRDefault="00CB0C15" w:rsidP="00CB0C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val="en-PK" w:eastAsia="en-PK"/>
        </w:rPr>
      </w:pPr>
      <w:r w:rsidRPr="00CB0C15">
        <w:rPr>
          <w:rFonts w:asciiTheme="majorHAnsi" w:eastAsia="Times New Roman" w:hAnsiTheme="majorHAnsi" w:cstheme="majorHAnsi"/>
          <w:b/>
          <w:bCs/>
          <w:szCs w:val="24"/>
          <w:lang w:val="en-PK" w:eastAsia="en-PK"/>
        </w:rPr>
        <w:t>Expected Outcome:</w:t>
      </w:r>
      <w:r w:rsidRPr="00CB0C15">
        <w:rPr>
          <w:rFonts w:asciiTheme="majorHAnsi" w:eastAsia="Times New Roman" w:hAnsiTheme="majorHAnsi" w:cstheme="majorHAnsi"/>
          <w:szCs w:val="24"/>
          <w:lang w:val="en-PK" w:eastAsia="en-PK"/>
        </w:rPr>
        <w:br/>
        <w:t>This policy would improve taxi availability, stabilize driver income, reduce passenger wait times, and have minimal impact on annual revenue (estimated below 2%).</w:t>
      </w:r>
    </w:p>
    <w:p w14:paraId="00188BA8" w14:textId="77777777" w:rsidR="009F7465" w:rsidRPr="00CB0C15" w:rsidRDefault="009F7465" w:rsidP="00CB0C15">
      <w:pPr>
        <w:jc w:val="both"/>
        <w:rPr>
          <w:rFonts w:asciiTheme="majorHAnsi" w:hAnsiTheme="majorHAnsi" w:cstheme="majorHAnsi"/>
        </w:rPr>
      </w:pPr>
    </w:p>
    <w:sectPr w:rsidR="009F7465" w:rsidRPr="00CB0C15" w:rsidSect="00CB0C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166A7"/>
    <w:multiLevelType w:val="multilevel"/>
    <w:tmpl w:val="C41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D5CDC"/>
    <w:multiLevelType w:val="multilevel"/>
    <w:tmpl w:val="6C4A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1847">
    <w:abstractNumId w:val="8"/>
  </w:num>
  <w:num w:numId="2" w16cid:durableId="955253416">
    <w:abstractNumId w:val="6"/>
  </w:num>
  <w:num w:numId="3" w16cid:durableId="765267062">
    <w:abstractNumId w:val="5"/>
  </w:num>
  <w:num w:numId="4" w16cid:durableId="1431975560">
    <w:abstractNumId w:val="4"/>
  </w:num>
  <w:num w:numId="5" w16cid:durableId="133259275">
    <w:abstractNumId w:val="7"/>
  </w:num>
  <w:num w:numId="6" w16cid:durableId="391852110">
    <w:abstractNumId w:val="3"/>
  </w:num>
  <w:num w:numId="7" w16cid:durableId="1620137425">
    <w:abstractNumId w:val="2"/>
  </w:num>
  <w:num w:numId="8" w16cid:durableId="1533029611">
    <w:abstractNumId w:val="1"/>
  </w:num>
  <w:num w:numId="9" w16cid:durableId="1036276649">
    <w:abstractNumId w:val="0"/>
  </w:num>
  <w:num w:numId="10" w16cid:durableId="335156215">
    <w:abstractNumId w:val="10"/>
  </w:num>
  <w:num w:numId="11" w16cid:durableId="831141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C6B"/>
    <w:rsid w:val="009F7465"/>
    <w:rsid w:val="00AA1D8D"/>
    <w:rsid w:val="00B47730"/>
    <w:rsid w:val="00CB0664"/>
    <w:rsid w:val="00CB0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E8978"/>
  <w14:defaultImageDpi w14:val="300"/>
  <w15:docId w15:val="{1B174E2E-9CA2-4B31-8F8D-E70E1351F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 Shehzadi</cp:lastModifiedBy>
  <cp:revision>2</cp:revision>
  <dcterms:created xsi:type="dcterms:W3CDTF">2013-12-23T23:15:00Z</dcterms:created>
  <dcterms:modified xsi:type="dcterms:W3CDTF">2026-02-07T10:05:00Z</dcterms:modified>
  <cp:category/>
</cp:coreProperties>
</file>