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0F020" w14:textId="68186C53" w:rsidR="00887C89" w:rsidRPr="003675EB" w:rsidRDefault="003675EB" w:rsidP="003675EB">
      <w:pPr>
        <w:rPr>
          <w:b/>
          <w:bCs/>
        </w:rPr>
      </w:pPr>
      <w:r w:rsidRPr="003675EB">
        <w:rPr>
          <w:b/>
          <w:bCs/>
        </w:rPr>
        <w:t>Marketing Insight Report</w:t>
      </w:r>
      <w:r w:rsidR="00FE1874">
        <w:rPr>
          <w:b/>
          <w:bCs/>
        </w:rPr>
        <w:t xml:space="preserve"> by Maryam Ibrahim Hamza</w:t>
      </w:r>
    </w:p>
    <w:p w14:paraId="7B33D179" w14:textId="77777777" w:rsidR="003675EB" w:rsidRPr="003675EB" w:rsidRDefault="003675EB" w:rsidP="003675EB">
      <w:pPr>
        <w:rPr>
          <w:b/>
          <w:bCs/>
        </w:rPr>
      </w:pPr>
      <w:r w:rsidRPr="003675EB">
        <w:rPr>
          <w:b/>
          <w:bCs/>
        </w:rPr>
        <w:t>Introduction</w:t>
      </w:r>
    </w:p>
    <w:p w14:paraId="0DF815C2" w14:textId="71967283" w:rsidR="003675EB" w:rsidRPr="003675EB" w:rsidRDefault="003675EB" w:rsidP="003675EB">
      <w:r w:rsidRPr="003675EB">
        <w:t xml:space="preserve">This report provides an exploratory analysis of a dataset sourced from a </w:t>
      </w:r>
      <w:r>
        <w:t>U.S.-based</w:t>
      </w:r>
      <w:r w:rsidRPr="003675EB">
        <w:t xml:space="preserve"> company that sells products across three main categories: Technology, Furniture, and Office Supplies. </w:t>
      </w:r>
      <w:r>
        <w:t>This analysis aims</w:t>
      </w:r>
      <w:r w:rsidRPr="003675EB">
        <w:t xml:space="preserve"> to identify key sales trends, top-performing product categories, and geographical insights to support strategic marketing decisions.</w:t>
      </w:r>
    </w:p>
    <w:p w14:paraId="01675E44" w14:textId="77777777" w:rsidR="003675EB" w:rsidRPr="003675EB" w:rsidRDefault="003675EB" w:rsidP="003675EB">
      <w:pPr>
        <w:rPr>
          <w:b/>
          <w:bCs/>
        </w:rPr>
      </w:pPr>
      <w:r w:rsidRPr="003675EB">
        <w:rPr>
          <w:b/>
          <w:bCs/>
        </w:rPr>
        <w:t>Data Overview</w:t>
      </w:r>
    </w:p>
    <w:p w14:paraId="7597FF50" w14:textId="77777777" w:rsidR="003675EB" w:rsidRPr="003675EB" w:rsidRDefault="003675EB" w:rsidP="003675EB">
      <w:r w:rsidRPr="003675EB">
        <w:t>The dataset comprises sales data without missing values, containing various data types such as floating-point numbers, integers, and categorical variables. The data includes product categories, sub-categories, sales figures, and profitability metrics.</w:t>
      </w:r>
    </w:p>
    <w:p w14:paraId="632A8B22" w14:textId="77777777" w:rsidR="003675EB" w:rsidRPr="003675EB" w:rsidRDefault="003675EB" w:rsidP="003675EB">
      <w:pPr>
        <w:rPr>
          <w:b/>
          <w:bCs/>
        </w:rPr>
      </w:pPr>
      <w:r w:rsidRPr="003675EB">
        <w:rPr>
          <w:b/>
          <w:bCs/>
        </w:rPr>
        <w:t>Key Observations</w:t>
      </w:r>
    </w:p>
    <w:p w14:paraId="72289275" w14:textId="77777777" w:rsidR="003675EB" w:rsidRPr="003675EB" w:rsidRDefault="003675EB" w:rsidP="003675EB">
      <w:pPr>
        <w:rPr>
          <w:b/>
          <w:bCs/>
        </w:rPr>
      </w:pPr>
      <w:r w:rsidRPr="003675EB">
        <w:rPr>
          <w:b/>
          <w:bCs/>
        </w:rPr>
        <w:t>1. Sales by Category</w:t>
      </w:r>
    </w:p>
    <w:p w14:paraId="19877D0E" w14:textId="77777777" w:rsidR="003675EB" w:rsidRPr="003675EB" w:rsidRDefault="003675EB" w:rsidP="003675EB">
      <w:r w:rsidRPr="003675EB">
        <w:t>The total sales generated across the three primary categories are as follows:</w:t>
      </w:r>
    </w:p>
    <w:p w14:paraId="7DD540F3" w14:textId="77777777" w:rsidR="003675EB" w:rsidRPr="003675EB" w:rsidRDefault="003675EB" w:rsidP="003675EB">
      <w:pPr>
        <w:numPr>
          <w:ilvl w:val="0"/>
          <w:numId w:val="1"/>
        </w:numPr>
      </w:pPr>
      <w:r w:rsidRPr="003675EB">
        <w:rPr>
          <w:b/>
          <w:bCs/>
        </w:rPr>
        <w:t>Technology</w:t>
      </w:r>
      <w:r w:rsidRPr="003675EB">
        <w:t>: $836,154.03</w:t>
      </w:r>
    </w:p>
    <w:p w14:paraId="79299353" w14:textId="77777777" w:rsidR="003675EB" w:rsidRPr="003675EB" w:rsidRDefault="003675EB" w:rsidP="003675EB">
      <w:pPr>
        <w:numPr>
          <w:ilvl w:val="0"/>
          <w:numId w:val="1"/>
        </w:numPr>
      </w:pPr>
      <w:r w:rsidRPr="003675EB">
        <w:rPr>
          <w:b/>
          <w:bCs/>
        </w:rPr>
        <w:t>Furniture</w:t>
      </w:r>
      <w:r w:rsidRPr="003675EB">
        <w:t>: $741,999.79</w:t>
      </w:r>
    </w:p>
    <w:p w14:paraId="4B05CA77" w14:textId="77777777" w:rsidR="003675EB" w:rsidRDefault="003675EB" w:rsidP="003675EB">
      <w:pPr>
        <w:numPr>
          <w:ilvl w:val="0"/>
          <w:numId w:val="1"/>
        </w:numPr>
      </w:pPr>
      <w:r w:rsidRPr="003675EB">
        <w:rPr>
          <w:b/>
          <w:bCs/>
        </w:rPr>
        <w:t>Office Supplies</w:t>
      </w:r>
      <w:r w:rsidRPr="003675EB">
        <w:t>: $719,047.03</w:t>
      </w:r>
    </w:p>
    <w:p w14:paraId="00DE4852" w14:textId="77777777" w:rsidR="003675EB" w:rsidRDefault="003675EB" w:rsidP="003675EB"/>
    <w:p w14:paraId="2CAC1941" w14:textId="6F2CA722" w:rsidR="003675EB" w:rsidRPr="003675EB" w:rsidRDefault="003675EB" w:rsidP="003675EB">
      <w:r w:rsidRPr="003675EB">
        <w:drawing>
          <wp:inline distT="0" distB="0" distL="0" distR="0" wp14:anchorId="1F14BEFC" wp14:editId="79EF984B">
            <wp:extent cx="4343776" cy="2514818"/>
            <wp:effectExtent l="0" t="0" r="0" b="0"/>
            <wp:docPr id="106978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87400" name=""/>
                    <pic:cNvPicPr/>
                  </pic:nvPicPr>
                  <pic:blipFill>
                    <a:blip r:embed="rId5"/>
                    <a:stretch>
                      <a:fillRect/>
                    </a:stretch>
                  </pic:blipFill>
                  <pic:spPr>
                    <a:xfrm>
                      <a:off x="0" y="0"/>
                      <a:ext cx="4343776" cy="2514818"/>
                    </a:xfrm>
                    <a:prstGeom prst="rect">
                      <a:avLst/>
                    </a:prstGeom>
                  </pic:spPr>
                </pic:pic>
              </a:graphicData>
            </a:graphic>
          </wp:inline>
        </w:drawing>
      </w:r>
    </w:p>
    <w:p w14:paraId="3835260D" w14:textId="77777777" w:rsidR="003675EB" w:rsidRPr="003675EB" w:rsidRDefault="003675EB" w:rsidP="003675EB">
      <w:r w:rsidRPr="003675EB">
        <w:t xml:space="preserve">Among these, the </w:t>
      </w:r>
      <w:r w:rsidRPr="003675EB">
        <w:rPr>
          <w:b/>
          <w:bCs/>
        </w:rPr>
        <w:t>Technology category</w:t>
      </w:r>
      <w:r w:rsidRPr="003675EB">
        <w:t xml:space="preserve"> is the highest-grossing, followed closely by Furniture and Office Supplies.</w:t>
      </w:r>
    </w:p>
    <w:p w14:paraId="6A018CFF" w14:textId="77777777" w:rsidR="003675EB" w:rsidRPr="003675EB" w:rsidRDefault="003675EB" w:rsidP="003675EB">
      <w:pPr>
        <w:rPr>
          <w:b/>
          <w:bCs/>
        </w:rPr>
      </w:pPr>
      <w:r w:rsidRPr="003675EB">
        <w:rPr>
          <w:b/>
          <w:bCs/>
        </w:rPr>
        <w:t>2. Profitability by Category</w:t>
      </w:r>
    </w:p>
    <w:p w14:paraId="588B0F64" w14:textId="77777777" w:rsidR="003675EB" w:rsidRPr="003675EB" w:rsidRDefault="003675EB" w:rsidP="003675EB">
      <w:r w:rsidRPr="003675EB">
        <w:t>While sales volume is a critical metric, profitability is equally important. The respective profits generated by each category are:</w:t>
      </w:r>
    </w:p>
    <w:p w14:paraId="69DA59B9" w14:textId="77777777" w:rsidR="003675EB" w:rsidRPr="003675EB" w:rsidRDefault="003675EB" w:rsidP="003675EB">
      <w:pPr>
        <w:numPr>
          <w:ilvl w:val="0"/>
          <w:numId w:val="2"/>
        </w:numPr>
      </w:pPr>
      <w:r w:rsidRPr="003675EB">
        <w:rPr>
          <w:b/>
          <w:bCs/>
        </w:rPr>
        <w:lastRenderedPageBreak/>
        <w:t>Furniture</w:t>
      </w:r>
      <w:r w:rsidRPr="003675EB">
        <w:t>: $18,451.27</w:t>
      </w:r>
    </w:p>
    <w:p w14:paraId="78B10BB5" w14:textId="77777777" w:rsidR="003675EB" w:rsidRPr="003675EB" w:rsidRDefault="003675EB" w:rsidP="003675EB">
      <w:pPr>
        <w:numPr>
          <w:ilvl w:val="0"/>
          <w:numId w:val="2"/>
        </w:numPr>
      </w:pPr>
      <w:r w:rsidRPr="003675EB">
        <w:rPr>
          <w:b/>
          <w:bCs/>
        </w:rPr>
        <w:t>Office Supplies</w:t>
      </w:r>
      <w:r w:rsidRPr="003675EB">
        <w:t>: $122,490.80</w:t>
      </w:r>
    </w:p>
    <w:p w14:paraId="3B1B2879" w14:textId="77777777" w:rsidR="003675EB" w:rsidRDefault="003675EB" w:rsidP="003675EB">
      <w:pPr>
        <w:numPr>
          <w:ilvl w:val="0"/>
          <w:numId w:val="2"/>
        </w:numPr>
      </w:pPr>
      <w:r w:rsidRPr="003675EB">
        <w:rPr>
          <w:b/>
          <w:bCs/>
        </w:rPr>
        <w:t>Technology</w:t>
      </w:r>
      <w:r w:rsidRPr="003675EB">
        <w:t>: $145,454.95</w:t>
      </w:r>
    </w:p>
    <w:p w14:paraId="6A78225C" w14:textId="6C3A1070" w:rsidR="00887C89" w:rsidRPr="003675EB" w:rsidRDefault="00887C89" w:rsidP="00887C89">
      <w:r w:rsidRPr="00887C89">
        <w:drawing>
          <wp:inline distT="0" distB="0" distL="0" distR="0" wp14:anchorId="0A9577A0" wp14:editId="231AEDFF">
            <wp:extent cx="5014395" cy="2941575"/>
            <wp:effectExtent l="0" t="0" r="0" b="0"/>
            <wp:docPr id="184303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39911" name=""/>
                    <pic:cNvPicPr/>
                  </pic:nvPicPr>
                  <pic:blipFill>
                    <a:blip r:embed="rId6"/>
                    <a:stretch>
                      <a:fillRect/>
                    </a:stretch>
                  </pic:blipFill>
                  <pic:spPr>
                    <a:xfrm>
                      <a:off x="0" y="0"/>
                      <a:ext cx="5014395" cy="2941575"/>
                    </a:xfrm>
                    <a:prstGeom prst="rect">
                      <a:avLst/>
                    </a:prstGeom>
                  </pic:spPr>
                </pic:pic>
              </a:graphicData>
            </a:graphic>
          </wp:inline>
        </w:drawing>
      </w:r>
    </w:p>
    <w:p w14:paraId="1BEC7E67" w14:textId="77777777" w:rsidR="003675EB" w:rsidRPr="003675EB" w:rsidRDefault="003675EB" w:rsidP="003675EB">
      <w:r w:rsidRPr="003675EB">
        <w:t xml:space="preserve">Although the </w:t>
      </w:r>
      <w:r w:rsidRPr="003675EB">
        <w:rPr>
          <w:b/>
          <w:bCs/>
        </w:rPr>
        <w:t>Furniture category generates significant sales, its profit margins are notably lower</w:t>
      </w:r>
      <w:r w:rsidRPr="003675EB">
        <w:t xml:space="preserve"> compared to the other categories.</w:t>
      </w:r>
    </w:p>
    <w:p w14:paraId="5ABA0417" w14:textId="77777777" w:rsidR="003675EB" w:rsidRPr="003675EB" w:rsidRDefault="003675EB" w:rsidP="003675EB">
      <w:pPr>
        <w:rPr>
          <w:b/>
          <w:bCs/>
        </w:rPr>
      </w:pPr>
      <w:r w:rsidRPr="003675EB">
        <w:rPr>
          <w:b/>
          <w:bCs/>
        </w:rPr>
        <w:t>3. Top-Selling Sub-Categories</w:t>
      </w:r>
    </w:p>
    <w:p w14:paraId="2D3BDBEB" w14:textId="77777777" w:rsidR="003675EB" w:rsidRPr="003675EB" w:rsidRDefault="003675EB" w:rsidP="003675EB">
      <w:r w:rsidRPr="003675EB">
        <w:t>An analysis of sub-categories reveals the top-performing products by total sales revenue:</w:t>
      </w:r>
    </w:p>
    <w:p w14:paraId="6C709FFC" w14:textId="77777777" w:rsidR="003675EB" w:rsidRPr="003675EB" w:rsidRDefault="003675EB" w:rsidP="003675EB">
      <w:pPr>
        <w:numPr>
          <w:ilvl w:val="0"/>
          <w:numId w:val="3"/>
        </w:numPr>
      </w:pPr>
      <w:r w:rsidRPr="003675EB">
        <w:rPr>
          <w:b/>
          <w:bCs/>
        </w:rPr>
        <w:t>Phones</w:t>
      </w:r>
      <w:r w:rsidRPr="003675EB">
        <w:t>: $330,007.05</w:t>
      </w:r>
    </w:p>
    <w:p w14:paraId="37B669AE" w14:textId="77777777" w:rsidR="003675EB" w:rsidRPr="003675EB" w:rsidRDefault="003675EB" w:rsidP="003675EB">
      <w:pPr>
        <w:numPr>
          <w:ilvl w:val="0"/>
          <w:numId w:val="3"/>
        </w:numPr>
      </w:pPr>
      <w:r w:rsidRPr="003675EB">
        <w:rPr>
          <w:b/>
          <w:bCs/>
        </w:rPr>
        <w:t>Chairs</w:t>
      </w:r>
      <w:r w:rsidRPr="003675EB">
        <w:t>: $328,449.10</w:t>
      </w:r>
    </w:p>
    <w:p w14:paraId="6C00F7AC" w14:textId="77777777" w:rsidR="003675EB" w:rsidRPr="003675EB" w:rsidRDefault="003675EB" w:rsidP="003675EB">
      <w:pPr>
        <w:numPr>
          <w:ilvl w:val="0"/>
          <w:numId w:val="3"/>
        </w:numPr>
      </w:pPr>
      <w:r w:rsidRPr="003675EB">
        <w:rPr>
          <w:b/>
          <w:bCs/>
        </w:rPr>
        <w:t>Storage</w:t>
      </w:r>
      <w:r w:rsidRPr="003675EB">
        <w:t>: $223,843.61</w:t>
      </w:r>
    </w:p>
    <w:p w14:paraId="7C2A7BEA" w14:textId="77777777" w:rsidR="003675EB" w:rsidRPr="003675EB" w:rsidRDefault="003675EB" w:rsidP="003675EB">
      <w:pPr>
        <w:numPr>
          <w:ilvl w:val="0"/>
          <w:numId w:val="3"/>
        </w:numPr>
      </w:pPr>
      <w:r w:rsidRPr="003675EB">
        <w:rPr>
          <w:b/>
          <w:bCs/>
        </w:rPr>
        <w:t>Tables</w:t>
      </w:r>
      <w:r w:rsidRPr="003675EB">
        <w:t>: $206,965.53</w:t>
      </w:r>
    </w:p>
    <w:p w14:paraId="04E0B8B9" w14:textId="77777777" w:rsidR="003675EB" w:rsidRDefault="003675EB" w:rsidP="003675EB">
      <w:pPr>
        <w:numPr>
          <w:ilvl w:val="0"/>
          <w:numId w:val="3"/>
        </w:numPr>
      </w:pPr>
      <w:r w:rsidRPr="003675EB">
        <w:rPr>
          <w:b/>
          <w:bCs/>
        </w:rPr>
        <w:t>Binders</w:t>
      </w:r>
      <w:r w:rsidRPr="003675EB">
        <w:t>: $203,412.73</w:t>
      </w:r>
    </w:p>
    <w:p w14:paraId="5462A7EA" w14:textId="77777777" w:rsidR="00887C89" w:rsidRDefault="00887C89" w:rsidP="00887C89"/>
    <w:p w14:paraId="4A5EBCFE" w14:textId="13061518" w:rsidR="00887C89" w:rsidRPr="003675EB" w:rsidRDefault="00887C89" w:rsidP="00887C89">
      <w:r w:rsidRPr="00887C89">
        <w:lastRenderedPageBreak/>
        <w:drawing>
          <wp:inline distT="0" distB="0" distL="0" distR="0" wp14:anchorId="6B640219" wp14:editId="76B164C0">
            <wp:extent cx="4991533" cy="2987299"/>
            <wp:effectExtent l="0" t="0" r="0" b="3810"/>
            <wp:docPr id="519270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70336" name=""/>
                    <pic:cNvPicPr/>
                  </pic:nvPicPr>
                  <pic:blipFill>
                    <a:blip r:embed="rId7"/>
                    <a:stretch>
                      <a:fillRect/>
                    </a:stretch>
                  </pic:blipFill>
                  <pic:spPr>
                    <a:xfrm>
                      <a:off x="0" y="0"/>
                      <a:ext cx="4991533" cy="2987299"/>
                    </a:xfrm>
                    <a:prstGeom prst="rect">
                      <a:avLst/>
                    </a:prstGeom>
                  </pic:spPr>
                </pic:pic>
              </a:graphicData>
            </a:graphic>
          </wp:inline>
        </w:drawing>
      </w:r>
    </w:p>
    <w:p w14:paraId="3C1B364C" w14:textId="77777777" w:rsidR="003675EB" w:rsidRPr="003675EB" w:rsidRDefault="003675EB" w:rsidP="003675EB">
      <w:r w:rsidRPr="003675EB">
        <w:t>Phones and Chairs lead in sales volume, highlighting strong consumer demand in these segments.</w:t>
      </w:r>
    </w:p>
    <w:p w14:paraId="7AFED813" w14:textId="77777777" w:rsidR="003675EB" w:rsidRPr="003675EB" w:rsidRDefault="003675EB" w:rsidP="003675EB">
      <w:pPr>
        <w:rPr>
          <w:b/>
          <w:bCs/>
        </w:rPr>
      </w:pPr>
      <w:r w:rsidRPr="003675EB">
        <w:rPr>
          <w:b/>
          <w:bCs/>
        </w:rPr>
        <w:t>4. Regional Sales Performance</w:t>
      </w:r>
    </w:p>
    <w:p w14:paraId="1DB44245" w14:textId="77777777" w:rsidR="003675EB" w:rsidRPr="003675EB" w:rsidRDefault="003675EB" w:rsidP="003675EB">
      <w:r w:rsidRPr="003675EB">
        <w:t>The dataset includes sales data from various cities across the U.S. The top-performing cities in terms of sales include:</w:t>
      </w:r>
    </w:p>
    <w:p w14:paraId="275F242A" w14:textId="77777777" w:rsidR="003675EB" w:rsidRPr="003675EB" w:rsidRDefault="003675EB" w:rsidP="003675EB">
      <w:pPr>
        <w:numPr>
          <w:ilvl w:val="0"/>
          <w:numId w:val="4"/>
        </w:numPr>
      </w:pPr>
      <w:r w:rsidRPr="003675EB">
        <w:rPr>
          <w:b/>
          <w:bCs/>
        </w:rPr>
        <w:t>New York City, Los Angeles, Seattle, San Francisco, Philadelphia, Houston, Chicago, San Diego, Jacksonville, and Springfield</w:t>
      </w:r>
    </w:p>
    <w:p w14:paraId="07FB2399" w14:textId="77777777" w:rsidR="003675EB" w:rsidRPr="003675EB" w:rsidRDefault="003675EB" w:rsidP="003675EB">
      <w:r w:rsidRPr="003675EB">
        <w:t>Additionally, sales distribution by region indicates:</w:t>
      </w:r>
    </w:p>
    <w:p w14:paraId="48914ADF" w14:textId="77777777" w:rsidR="003675EB" w:rsidRPr="003675EB" w:rsidRDefault="003675EB" w:rsidP="003675EB">
      <w:pPr>
        <w:numPr>
          <w:ilvl w:val="0"/>
          <w:numId w:val="5"/>
        </w:numPr>
      </w:pPr>
      <w:r w:rsidRPr="003675EB">
        <w:rPr>
          <w:b/>
          <w:bCs/>
        </w:rPr>
        <w:t>West Region</w:t>
      </w:r>
      <w:r w:rsidRPr="003675EB">
        <w:t>: Highest sales volume</w:t>
      </w:r>
    </w:p>
    <w:p w14:paraId="08F21FE3" w14:textId="77777777" w:rsidR="003675EB" w:rsidRPr="003675EB" w:rsidRDefault="003675EB" w:rsidP="003675EB">
      <w:pPr>
        <w:numPr>
          <w:ilvl w:val="0"/>
          <w:numId w:val="5"/>
        </w:numPr>
      </w:pPr>
      <w:r w:rsidRPr="003675EB">
        <w:rPr>
          <w:b/>
          <w:bCs/>
        </w:rPr>
        <w:t>East Region</w:t>
      </w:r>
      <w:r w:rsidRPr="003675EB">
        <w:t>: Second highest</w:t>
      </w:r>
    </w:p>
    <w:p w14:paraId="4BBDF6E5" w14:textId="77777777" w:rsidR="003675EB" w:rsidRPr="003675EB" w:rsidRDefault="003675EB" w:rsidP="003675EB">
      <w:pPr>
        <w:numPr>
          <w:ilvl w:val="0"/>
          <w:numId w:val="5"/>
        </w:numPr>
      </w:pPr>
      <w:r w:rsidRPr="003675EB">
        <w:rPr>
          <w:b/>
          <w:bCs/>
        </w:rPr>
        <w:t>Central Region</w:t>
      </w:r>
      <w:r w:rsidRPr="003675EB">
        <w:t>: Moderate sales</w:t>
      </w:r>
    </w:p>
    <w:p w14:paraId="51B58835" w14:textId="77777777" w:rsidR="003675EB" w:rsidRDefault="003675EB" w:rsidP="003675EB">
      <w:pPr>
        <w:numPr>
          <w:ilvl w:val="0"/>
          <w:numId w:val="5"/>
        </w:numPr>
      </w:pPr>
      <w:r w:rsidRPr="003675EB">
        <w:rPr>
          <w:b/>
          <w:bCs/>
        </w:rPr>
        <w:t>South Region</w:t>
      </w:r>
      <w:r w:rsidRPr="003675EB">
        <w:t>: Lowest sales volume</w:t>
      </w:r>
    </w:p>
    <w:p w14:paraId="70D43617" w14:textId="77777777" w:rsidR="00887C89" w:rsidRDefault="00887C89" w:rsidP="00887C89"/>
    <w:p w14:paraId="6E10E948" w14:textId="735D06F1" w:rsidR="00887C89" w:rsidRPr="003675EB" w:rsidRDefault="00887C89" w:rsidP="00887C89">
      <w:r w:rsidRPr="00887C89">
        <w:lastRenderedPageBreak/>
        <w:drawing>
          <wp:inline distT="0" distB="0" distL="0" distR="0" wp14:anchorId="52E03D24" wp14:editId="7F967600">
            <wp:extent cx="4999153" cy="2949196"/>
            <wp:effectExtent l="0" t="0" r="0" b="3810"/>
            <wp:docPr id="750444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44838" name=""/>
                    <pic:cNvPicPr/>
                  </pic:nvPicPr>
                  <pic:blipFill>
                    <a:blip r:embed="rId8"/>
                    <a:stretch>
                      <a:fillRect/>
                    </a:stretch>
                  </pic:blipFill>
                  <pic:spPr>
                    <a:xfrm>
                      <a:off x="0" y="0"/>
                      <a:ext cx="4999153" cy="2949196"/>
                    </a:xfrm>
                    <a:prstGeom prst="rect">
                      <a:avLst/>
                    </a:prstGeom>
                  </pic:spPr>
                </pic:pic>
              </a:graphicData>
            </a:graphic>
          </wp:inline>
        </w:drawing>
      </w:r>
    </w:p>
    <w:p w14:paraId="3C372B00" w14:textId="77777777" w:rsidR="003675EB" w:rsidRPr="003675EB" w:rsidRDefault="003675EB" w:rsidP="003675EB">
      <w:r w:rsidRPr="003675EB">
        <w:t xml:space="preserve">This insight suggests potential opportunities for increased marketing efforts in underperforming regions, particularly in the </w:t>
      </w:r>
      <w:r w:rsidRPr="003675EB">
        <w:rPr>
          <w:b/>
          <w:bCs/>
        </w:rPr>
        <w:t>South U.S.</w:t>
      </w:r>
    </w:p>
    <w:p w14:paraId="2B797F5C" w14:textId="77777777" w:rsidR="003675EB" w:rsidRPr="003675EB" w:rsidRDefault="003675EB" w:rsidP="003675EB">
      <w:pPr>
        <w:rPr>
          <w:b/>
          <w:bCs/>
        </w:rPr>
      </w:pPr>
      <w:r w:rsidRPr="003675EB">
        <w:rPr>
          <w:b/>
          <w:bCs/>
        </w:rPr>
        <w:t>Conclusion &amp; Recommendations</w:t>
      </w:r>
    </w:p>
    <w:p w14:paraId="6F17B686" w14:textId="77777777" w:rsidR="003675EB" w:rsidRPr="003675EB" w:rsidRDefault="003675EB" w:rsidP="003675EB">
      <w:r w:rsidRPr="003675EB">
        <w:t>Based on the initial analysis, the following strategic insights can be drawn:</w:t>
      </w:r>
    </w:p>
    <w:p w14:paraId="7BC2252B" w14:textId="77777777" w:rsidR="003675EB" w:rsidRPr="003675EB" w:rsidRDefault="003675EB" w:rsidP="003675EB">
      <w:pPr>
        <w:numPr>
          <w:ilvl w:val="0"/>
          <w:numId w:val="6"/>
        </w:numPr>
      </w:pPr>
      <w:r w:rsidRPr="003675EB">
        <w:rPr>
          <w:b/>
          <w:bCs/>
        </w:rPr>
        <w:t>Technology products</w:t>
      </w:r>
      <w:r w:rsidRPr="003675EB">
        <w:t xml:space="preserve"> are the most profitable and should be prioritized in marketing campaigns.</w:t>
      </w:r>
    </w:p>
    <w:p w14:paraId="6218D170" w14:textId="77777777" w:rsidR="003675EB" w:rsidRPr="003675EB" w:rsidRDefault="003675EB" w:rsidP="003675EB">
      <w:pPr>
        <w:numPr>
          <w:ilvl w:val="0"/>
          <w:numId w:val="6"/>
        </w:numPr>
      </w:pPr>
      <w:r w:rsidRPr="003675EB">
        <w:rPr>
          <w:b/>
          <w:bCs/>
        </w:rPr>
        <w:t>Furniture sales are high, but profit margins are low</w:t>
      </w:r>
      <w:r w:rsidRPr="003675EB">
        <w:t>, indicating potential pricing strategy adjustments or cost optimizations.</w:t>
      </w:r>
    </w:p>
    <w:p w14:paraId="6D27A866" w14:textId="77777777" w:rsidR="003675EB" w:rsidRPr="003675EB" w:rsidRDefault="003675EB" w:rsidP="003675EB">
      <w:pPr>
        <w:numPr>
          <w:ilvl w:val="0"/>
          <w:numId w:val="6"/>
        </w:numPr>
      </w:pPr>
      <w:r w:rsidRPr="003675EB">
        <w:rPr>
          <w:b/>
          <w:bCs/>
        </w:rPr>
        <w:t>Phones and Chairs are top-selling sub-categories</w:t>
      </w:r>
      <w:r w:rsidRPr="003675EB">
        <w:t>, suggesting strong demand that should be leveraged in promotional efforts.</w:t>
      </w:r>
    </w:p>
    <w:p w14:paraId="257454C8" w14:textId="77777777" w:rsidR="003675EB" w:rsidRDefault="003675EB" w:rsidP="003675EB">
      <w:pPr>
        <w:numPr>
          <w:ilvl w:val="0"/>
          <w:numId w:val="6"/>
        </w:numPr>
      </w:pPr>
      <w:r w:rsidRPr="003675EB">
        <w:rPr>
          <w:b/>
          <w:bCs/>
        </w:rPr>
        <w:t>The West region outperforms others</w:t>
      </w:r>
      <w:r w:rsidRPr="003675EB">
        <w:t>, while the South region presents an opportunity for targeted sales and marketing strategies.</w:t>
      </w:r>
    </w:p>
    <w:p w14:paraId="28AF66FB" w14:textId="77777777" w:rsidR="00887C89" w:rsidRDefault="00887C89" w:rsidP="00887C89"/>
    <w:p w14:paraId="28CA7719" w14:textId="26508C31" w:rsidR="00FE1874" w:rsidRDefault="00887C89" w:rsidP="003675EB">
      <w:r w:rsidRPr="00887C89">
        <w:lastRenderedPageBreak/>
        <w:drawing>
          <wp:inline distT="0" distB="0" distL="0" distR="0" wp14:anchorId="2A08D795" wp14:editId="30433F3B">
            <wp:extent cx="5006774" cy="3124471"/>
            <wp:effectExtent l="0" t="0" r="3810" b="0"/>
            <wp:docPr id="1674547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47151" name=""/>
                    <pic:cNvPicPr/>
                  </pic:nvPicPr>
                  <pic:blipFill>
                    <a:blip r:embed="rId9"/>
                    <a:stretch>
                      <a:fillRect/>
                    </a:stretch>
                  </pic:blipFill>
                  <pic:spPr>
                    <a:xfrm>
                      <a:off x="0" y="0"/>
                      <a:ext cx="5006774" cy="3124471"/>
                    </a:xfrm>
                    <a:prstGeom prst="rect">
                      <a:avLst/>
                    </a:prstGeom>
                  </pic:spPr>
                </pic:pic>
              </a:graphicData>
            </a:graphic>
          </wp:inline>
        </w:drawing>
      </w:r>
    </w:p>
    <w:p w14:paraId="033075B9" w14:textId="77777777" w:rsidR="00FE1874" w:rsidRPr="00FE1874" w:rsidRDefault="00FE1874" w:rsidP="00FE1874">
      <w:pPr>
        <w:rPr>
          <w:b/>
          <w:bCs/>
        </w:rPr>
      </w:pPr>
      <w:r w:rsidRPr="00FE1874">
        <w:rPr>
          <w:b/>
          <w:bCs/>
        </w:rPr>
        <w:t>Conclusion</w:t>
      </w:r>
    </w:p>
    <w:p w14:paraId="7520F22D" w14:textId="77777777" w:rsidR="00FE1874" w:rsidRPr="00FE1874" w:rsidRDefault="00FE1874" w:rsidP="00FE1874">
      <w:r w:rsidRPr="00FE1874">
        <w:t>The analysis of the sales dataset highlights key trends and opportunities for strategic decision-making. Technology emerges as the highest-grossing and most profitable category, making it a strong candidate for prioritized marketing efforts. Despite high sales, the Furniture category has relatively low profitability, suggesting a need for pricing adjustments or cost optimizations. Phones and Chairs stand out as top-selling sub-categories, indicating strong consumer demand that can be leveraged in promotions.</w:t>
      </w:r>
    </w:p>
    <w:p w14:paraId="0BF79C7E" w14:textId="77777777" w:rsidR="00FE1874" w:rsidRPr="00FE1874" w:rsidRDefault="00FE1874" w:rsidP="00FE1874">
      <w:r w:rsidRPr="00FE1874">
        <w:t>Geographically, the West region outperforms others in sales, while the South region presents a potential growth opportunity. Targeted marketing and sales initiatives in underperforming regions could help balance revenue distribution.</w:t>
      </w:r>
    </w:p>
    <w:p w14:paraId="766875BB" w14:textId="6EC8DBDD" w:rsidR="00FE1874" w:rsidRPr="003675EB" w:rsidRDefault="00FE1874" w:rsidP="003675EB">
      <w:r w:rsidRPr="00FE1874">
        <w:t>For further analysis, deeper insights into customer demographics, seasonal sales trends, and pricing strategies could provide more refined business strategies. Additionally, exploring customer preferences and competitive market dynamics may further optimize sales and profitability</w:t>
      </w:r>
      <w:r>
        <w:t>.</w:t>
      </w:r>
    </w:p>
    <w:p w14:paraId="4757444C" w14:textId="30CE29CF" w:rsidR="003675EB" w:rsidRPr="003675EB" w:rsidRDefault="003675EB" w:rsidP="003675EB">
      <w:r w:rsidRPr="003675EB">
        <w:t xml:space="preserve">For more details on the HNG Internship program, </w:t>
      </w:r>
      <w:r>
        <w:t xml:space="preserve">visit </w:t>
      </w:r>
      <w:hyperlink r:id="rId10" w:history="1">
        <w:r w:rsidRPr="00465422">
          <w:rPr>
            <w:rStyle w:val="Hyperlink"/>
          </w:rPr>
          <w:t>https://hng.tech/internship</w:t>
        </w:r>
      </w:hyperlink>
      <w:r w:rsidRPr="00465422">
        <w:t>,</w:t>
      </w:r>
      <w:r w:rsidRPr="003675EB">
        <w:t xml:space="preserve"> </w:t>
      </w:r>
      <w:r>
        <w:t xml:space="preserve">to </w:t>
      </w:r>
      <w:r w:rsidRPr="003675EB">
        <w:t>explore opportunities</w:t>
      </w:r>
      <w:r w:rsidRPr="00465422">
        <w:t> </w:t>
      </w:r>
      <w:r>
        <w:t>or</w:t>
      </w:r>
      <w:r w:rsidRPr="00465422">
        <w:t> </w:t>
      </w:r>
      <w:hyperlink r:id="rId11" w:tgtFrame="_blank" w:history="1">
        <w:r w:rsidRPr="00465422">
          <w:rPr>
            <w:rStyle w:val="Hyperlink"/>
          </w:rPr>
          <w:t>https://hng.tech/hire/data-analysts</w:t>
        </w:r>
      </w:hyperlink>
      <w:r w:rsidRPr="003675EB">
        <w:t xml:space="preserve"> to hire</w:t>
      </w:r>
      <w:r>
        <w:t xml:space="preserve"> a</w:t>
      </w:r>
      <w:r w:rsidRPr="003675EB">
        <w:t xml:space="preserve"> data </w:t>
      </w:r>
      <w:r w:rsidR="00887C89">
        <w:t>analyst</w:t>
      </w:r>
      <w:r w:rsidRPr="003675EB">
        <w:t>.</w:t>
      </w:r>
    </w:p>
    <w:p w14:paraId="4DCFA690" w14:textId="77777777" w:rsidR="00292C23" w:rsidRDefault="00292C23"/>
    <w:sectPr w:rsidR="00292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14D82"/>
    <w:multiLevelType w:val="multilevel"/>
    <w:tmpl w:val="6ED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43418"/>
    <w:multiLevelType w:val="multilevel"/>
    <w:tmpl w:val="5614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F78C5"/>
    <w:multiLevelType w:val="multilevel"/>
    <w:tmpl w:val="F0F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51B3B"/>
    <w:multiLevelType w:val="multilevel"/>
    <w:tmpl w:val="D100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37177"/>
    <w:multiLevelType w:val="multilevel"/>
    <w:tmpl w:val="3E9C5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B84909"/>
    <w:multiLevelType w:val="multilevel"/>
    <w:tmpl w:val="1F90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809380">
    <w:abstractNumId w:val="0"/>
  </w:num>
  <w:num w:numId="2" w16cid:durableId="169221192">
    <w:abstractNumId w:val="3"/>
  </w:num>
  <w:num w:numId="3" w16cid:durableId="173960606">
    <w:abstractNumId w:val="2"/>
  </w:num>
  <w:num w:numId="4" w16cid:durableId="789982373">
    <w:abstractNumId w:val="1"/>
  </w:num>
  <w:num w:numId="5" w16cid:durableId="1475876016">
    <w:abstractNumId w:val="5"/>
  </w:num>
  <w:num w:numId="6" w16cid:durableId="1990816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5EB"/>
    <w:rsid w:val="000F758F"/>
    <w:rsid w:val="001F21D9"/>
    <w:rsid w:val="00292C23"/>
    <w:rsid w:val="003675EB"/>
    <w:rsid w:val="00887C89"/>
    <w:rsid w:val="008C2DA4"/>
    <w:rsid w:val="009D0D96"/>
    <w:rsid w:val="00A505A0"/>
    <w:rsid w:val="00FE1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4342E"/>
  <w15:chartTrackingRefBased/>
  <w15:docId w15:val="{3F977A1A-F64F-4342-9A92-2E3525F20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5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5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5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5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5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5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5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5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5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5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5EB"/>
    <w:rPr>
      <w:rFonts w:eastAsiaTheme="majorEastAsia" w:cstheme="majorBidi"/>
      <w:color w:val="272727" w:themeColor="text1" w:themeTint="D8"/>
    </w:rPr>
  </w:style>
  <w:style w:type="paragraph" w:styleId="Title">
    <w:name w:val="Title"/>
    <w:basedOn w:val="Normal"/>
    <w:next w:val="Normal"/>
    <w:link w:val="TitleChar"/>
    <w:uiPriority w:val="10"/>
    <w:qFormat/>
    <w:rsid w:val="00367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5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5EB"/>
    <w:pPr>
      <w:spacing w:before="160"/>
      <w:jc w:val="center"/>
    </w:pPr>
    <w:rPr>
      <w:i/>
      <w:iCs/>
      <w:color w:val="404040" w:themeColor="text1" w:themeTint="BF"/>
    </w:rPr>
  </w:style>
  <w:style w:type="character" w:customStyle="1" w:styleId="QuoteChar">
    <w:name w:val="Quote Char"/>
    <w:basedOn w:val="DefaultParagraphFont"/>
    <w:link w:val="Quote"/>
    <w:uiPriority w:val="29"/>
    <w:rsid w:val="003675EB"/>
    <w:rPr>
      <w:i/>
      <w:iCs/>
      <w:color w:val="404040" w:themeColor="text1" w:themeTint="BF"/>
    </w:rPr>
  </w:style>
  <w:style w:type="paragraph" w:styleId="ListParagraph">
    <w:name w:val="List Paragraph"/>
    <w:basedOn w:val="Normal"/>
    <w:uiPriority w:val="34"/>
    <w:qFormat/>
    <w:rsid w:val="003675EB"/>
    <w:pPr>
      <w:ind w:left="720"/>
      <w:contextualSpacing/>
    </w:pPr>
  </w:style>
  <w:style w:type="character" w:styleId="IntenseEmphasis">
    <w:name w:val="Intense Emphasis"/>
    <w:basedOn w:val="DefaultParagraphFont"/>
    <w:uiPriority w:val="21"/>
    <w:qFormat/>
    <w:rsid w:val="003675EB"/>
    <w:rPr>
      <w:i/>
      <w:iCs/>
      <w:color w:val="2F5496" w:themeColor="accent1" w:themeShade="BF"/>
    </w:rPr>
  </w:style>
  <w:style w:type="paragraph" w:styleId="IntenseQuote">
    <w:name w:val="Intense Quote"/>
    <w:basedOn w:val="Normal"/>
    <w:next w:val="Normal"/>
    <w:link w:val="IntenseQuoteChar"/>
    <w:uiPriority w:val="30"/>
    <w:qFormat/>
    <w:rsid w:val="003675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5EB"/>
    <w:rPr>
      <w:i/>
      <w:iCs/>
      <w:color w:val="2F5496" w:themeColor="accent1" w:themeShade="BF"/>
    </w:rPr>
  </w:style>
  <w:style w:type="character" w:styleId="IntenseReference">
    <w:name w:val="Intense Reference"/>
    <w:basedOn w:val="DefaultParagraphFont"/>
    <w:uiPriority w:val="32"/>
    <w:qFormat/>
    <w:rsid w:val="003675EB"/>
    <w:rPr>
      <w:b/>
      <w:bCs/>
      <w:smallCaps/>
      <w:color w:val="2F5496" w:themeColor="accent1" w:themeShade="BF"/>
      <w:spacing w:val="5"/>
    </w:rPr>
  </w:style>
  <w:style w:type="character" w:styleId="Hyperlink">
    <w:name w:val="Hyperlink"/>
    <w:basedOn w:val="DefaultParagraphFont"/>
    <w:uiPriority w:val="99"/>
    <w:unhideWhenUsed/>
    <w:rsid w:val="003675EB"/>
    <w:rPr>
      <w:color w:val="0563C1" w:themeColor="hyperlink"/>
      <w:u w:val="single"/>
    </w:rPr>
  </w:style>
  <w:style w:type="character" w:styleId="UnresolvedMention">
    <w:name w:val="Unresolved Mention"/>
    <w:basedOn w:val="DefaultParagraphFont"/>
    <w:uiPriority w:val="99"/>
    <w:semiHidden/>
    <w:unhideWhenUsed/>
    <w:rsid w:val="00367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488211">
      <w:bodyDiv w:val="1"/>
      <w:marLeft w:val="0"/>
      <w:marRight w:val="0"/>
      <w:marTop w:val="0"/>
      <w:marBottom w:val="0"/>
      <w:divBdr>
        <w:top w:val="none" w:sz="0" w:space="0" w:color="auto"/>
        <w:left w:val="none" w:sz="0" w:space="0" w:color="auto"/>
        <w:bottom w:val="none" w:sz="0" w:space="0" w:color="auto"/>
        <w:right w:val="none" w:sz="0" w:space="0" w:color="auto"/>
      </w:divBdr>
    </w:div>
    <w:div w:id="1243368723">
      <w:bodyDiv w:val="1"/>
      <w:marLeft w:val="0"/>
      <w:marRight w:val="0"/>
      <w:marTop w:val="0"/>
      <w:marBottom w:val="0"/>
      <w:divBdr>
        <w:top w:val="none" w:sz="0" w:space="0" w:color="auto"/>
        <w:left w:val="none" w:sz="0" w:space="0" w:color="auto"/>
        <w:bottom w:val="none" w:sz="0" w:space="0" w:color="auto"/>
        <w:right w:val="none" w:sz="0" w:space="0" w:color="auto"/>
      </w:divBdr>
    </w:div>
    <w:div w:id="1432123990">
      <w:bodyDiv w:val="1"/>
      <w:marLeft w:val="0"/>
      <w:marRight w:val="0"/>
      <w:marTop w:val="0"/>
      <w:marBottom w:val="0"/>
      <w:divBdr>
        <w:top w:val="none" w:sz="0" w:space="0" w:color="auto"/>
        <w:left w:val="none" w:sz="0" w:space="0" w:color="auto"/>
        <w:bottom w:val="none" w:sz="0" w:space="0" w:color="auto"/>
        <w:right w:val="none" w:sz="0" w:space="0" w:color="auto"/>
      </w:divBdr>
    </w:div>
    <w:div w:id="14488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ng.tech/hire/data-analysts" TargetMode="External"/><Relationship Id="rId5" Type="http://schemas.openxmlformats.org/officeDocument/2006/relationships/image" Target="media/image1.png"/><Relationship Id="rId10" Type="http://schemas.openxmlformats.org/officeDocument/2006/relationships/hyperlink" Target="https://hng.tech/internshi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530</Words>
  <Characters>3541</Characters>
  <Application>Microsoft Office Word</Application>
  <DocSecurity>0</DocSecurity>
  <Lines>78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Ibrahim Hamza</dc:creator>
  <cp:keywords/>
  <dc:description/>
  <cp:lastModifiedBy>Maryam Ibrahim Hamza</cp:lastModifiedBy>
  <cp:revision>1</cp:revision>
  <dcterms:created xsi:type="dcterms:W3CDTF">2025-01-31T18:49:00Z</dcterms:created>
  <dcterms:modified xsi:type="dcterms:W3CDTF">2025-02-01T12:08:00Z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dc459b43-bd1f-4439-89d2-312c0d044e2f</vt:lpwstr>
  </property>
</Properties>
</file>