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Security risk assessment report </w:t>
      </w:r>
    </w:p>
    <w:p w:rsidR="00000000" w:rsidDel="00000000" w:rsidP="00000000" w:rsidRDefault="00000000" w:rsidRPr="00000000" w14:paraId="00000002">
      <w:pPr>
        <w:spacing w:line="480" w:lineRule="auto"/>
        <w:rPr>
          <w:rFonts w:ascii="Google Sans" w:cs="Google Sans" w:eastAsia="Google Sans" w:hAnsi="Google Sans"/>
          <w:b w:val="1"/>
          <w:bCs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numPr>
                <w:ilvl w:val="0"/>
                <w:numId w:val="1"/>
              </w:numPr>
              <w:spacing w:after="0" w:afterAutospacing="0" w:before="24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Password policies</w:t>
            </w:r>
          </w:p>
          <w:p w:rsidR="00000000" w:rsidDel="00000000" w:rsidP="00000000" w:rsidRDefault="00000000" w:rsidRPr="00000000" w14:paraId="00000006">
            <w:pPr>
              <w:widowControl w:val="0"/>
              <w:numPr>
                <w:ilvl w:val="0"/>
                <w:numId w:val="1"/>
              </w:numPr>
              <w:spacing w:after="0" w:afterAutospacing="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Multifactor authentication (MFA)</w:t>
            </w:r>
          </w:p>
          <w:p w:rsidR="00000000" w:rsidDel="00000000" w:rsidP="00000000" w:rsidRDefault="00000000" w:rsidRPr="00000000" w14:paraId="00000007">
            <w:pPr>
              <w:widowControl w:val="0"/>
              <w:numPr>
                <w:ilvl w:val="0"/>
                <w:numId w:val="1"/>
              </w:numPr>
              <w:spacing w:after="240" w:before="0" w:beforeAutospacing="0" w:lin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Firewall maintenance (including port filtering)</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B">
      <w:pPr>
        <w:spacing w:line="48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Part 2: Explain your recommendations</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1. Password policies</w:t>
              <w:br w:type="textWrapping"/>
            </w:r>
            <w:r w:rsidDel="00000000" w:rsidR="00000000" w:rsidRPr="00000000">
              <w:rPr>
                <w:rFonts w:ascii="Google Sans" w:cs="Google Sans" w:eastAsia="Google Sans" w:hAnsi="Google Sans"/>
                <w:sz w:val="24"/>
                <w:szCs w:val="24"/>
                <w:rtl w:val="0"/>
              </w:rPr>
              <w:t xml:space="preserve">Implementing strong password policies is effective because it prevents users from using weak or default passwords, which are easy for attackers to guess. In this scenario, employees were sharing passwords and the admin account was using a default password, which significantly increased the risk of unauthorized access. Strong password policies ensure that passwords are properly created, stored (hashed and salted), and not reused. This measure should be implemented immediately and enforced continuously, with regular monitoring and updates as needed.</w:t>
            </w:r>
          </w:p>
          <w:p w:rsidR="00000000" w:rsidDel="00000000" w:rsidP="00000000" w:rsidRDefault="00000000" w:rsidRPr="00000000" w14:paraId="0000000E">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2. Multifactor authentication (MFA)</w:t>
              <w:br w:type="textWrapping"/>
            </w:r>
            <w:r w:rsidDel="00000000" w:rsidR="00000000" w:rsidRPr="00000000">
              <w:rPr>
                <w:rFonts w:ascii="Google Sans" w:cs="Google Sans" w:eastAsia="Google Sans" w:hAnsi="Google Sans"/>
                <w:sz w:val="24"/>
                <w:szCs w:val="24"/>
                <w:rtl w:val="0"/>
              </w:rPr>
              <w:t xml:space="preserve">MFA is effective because it adds an additional layer of security beyond just a password. Even if a password is compromised, an attacker would still need a second form of verification (such as a one-time code or biometric factor) to gain access. This directly addresses risks related to password sharing and stolen credentials. MFA is typically set up once and then maintained, with periodic checks to ensure it is functioning correctly and applied to all critical systems.</w:t>
            </w:r>
          </w:p>
          <w:p w:rsidR="00000000" w:rsidDel="00000000" w:rsidP="00000000" w:rsidRDefault="00000000" w:rsidRPr="00000000" w14:paraId="0000000F">
            <w:pPr>
              <w:widowControl w:val="0"/>
              <w:spacing w:after="240" w:before="240"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3. Firewall maintenance (including port filtering)</w:t>
              <w:br w:type="textWrapping"/>
            </w:r>
            <w:r w:rsidDel="00000000" w:rsidR="00000000" w:rsidRPr="00000000">
              <w:rPr>
                <w:rFonts w:ascii="Google Sans" w:cs="Google Sans" w:eastAsia="Google Sans" w:hAnsi="Google Sans"/>
                <w:sz w:val="24"/>
                <w:szCs w:val="24"/>
                <w:rtl w:val="0"/>
              </w:rPr>
              <w:t xml:space="preserve">Firewall maintenance is important because it ensures that only authorized traffic can enter and leave the network. In this case, the lack of firewall rules allowed unrestricted traffic, increasing the risk of attacks. By configuring firewall rules and using port filtering, the organization can block unnecessary or suspicious traffic and reduce exposure to threats. Firewall rules should be reviewed and updated regularly, especially after security incidents, to adapt to new and emerging threats.</w:t>
            </w:r>
            <w:r w:rsidDel="00000000" w:rsidR="00000000" w:rsidRPr="00000000">
              <w:rPr>
                <w:rtl w:val="0"/>
              </w:rPr>
            </w:r>
          </w:p>
        </w:tc>
      </w:tr>
    </w:tbl>
    <w:p w:rsidR="00000000" w:rsidDel="00000000" w:rsidP="00000000" w:rsidRDefault="00000000" w:rsidRPr="00000000" w14:paraId="00000010">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11">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