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</w:pPr>
      <w:r>
        <w:rPr>
          <w:rFonts w:ascii="Calibri" w:cs="Calibri" w:eastAsia="Calibri" w:hAnsi="Calibri"/>
          <w:b/>
          <w:bCs/>
          <w:color w:val="3E4C59"/>
          <w:spacing w:val="25"/>
          <w:sz w:val="17"/>
          <w:szCs w:val="17"/>
        </w:rPr>
        <w:t xml:space="preserve">Typologie des territoires Base  ·  fiche de lecture  ·  1 / 4</w:t>
      </w:r>
    </w:p>
    <w:p>
      <w:pPr>
        <w:spacing w:after="40" w:before="0" w:line="300"/>
      </w:pPr>
      <w:r>
        <w:rPr>
          <w:rFonts w:ascii="Calibri" w:cs="Calibri" w:eastAsia="Calibri" w:hAnsi="Calibri"/>
          <w:b/>
          <w:bCs/>
          <w:color w:val="1E3A5F"/>
          <w:sz w:val="46"/>
          <w:szCs w:val="46"/>
        </w:rPr>
        <w:t xml:space="preserve">Comment lit-on un territoire ?</w:t>
      </w:r>
    </w:p>
    <w:p>
      <w:pPr>
        <w:spacing w:after="60" w:before="0" w:line="255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La typologie ne cherche pas seulement où les départs seront nombreux. Elle distingue des situations de renouvellement différentes, à partir de cinq indicateurs lisibles et de règles explicites. Tous les chiffres ci-dessous sont fictifs.</w:t>
      </w:r>
    </w:p>
    <w:p>
      <w:pPr>
        <w:pBdr>
          <w:bottom w:val="single" w:color="D9DEE5" w:sz="6" w:space="1"/>
        </w:pBdr>
        <w:spacing w:after="60" w:before="20"/>
      </w:pPr>
      <w:r>
        <w:rPr>
          <w:rFonts w:ascii="Calibri" w:cs="Calibri" w:eastAsia="Calibri" w:hAnsi="Calibri"/>
          <w:color w:val="1F2933"/>
          <w:sz w:val="2"/>
          <w:szCs w:val="2"/>
        </w:rPr>
        <w:t xml:space="preserve"/>
      </w:r>
    </w:p>
    <w:p>
      <w:pPr>
        <w:spacing w:after="50" w:before="60" w:line="250"/>
      </w:pPr>
      <w:r>
        <w:rPr>
          <w:rFonts w:ascii="Calibri" w:cs="Calibri" w:eastAsia="Calibri" w:hAnsi="Calibri"/>
          <w:b/>
          <w:bCs/>
          <w:color w:val="1E3A5F"/>
          <w:spacing w:val="16"/>
          <w:sz w:val="17"/>
          <w:szCs w:val="17"/>
        </w:rPr>
        <w:t xml:space="preserve">LES CINQ INGRÉDIENTS DU CLASSEMENT</w:t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26"/>
        <w:gridCol w:w="200"/>
        <w:gridCol w:w="5026"/>
        <w:gridCol w:w="200"/>
        <w:gridCol w:w="5026"/>
      </w:tblGrid>
      <w:tr>
        <w:trPr>
          <w:cantSplit/>
        </w:trPr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6"/>
                <w:szCs w:val="26"/>
              </w:rPr>
              <w:t xml:space="preserve">1 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21"/>
                <w:szCs w:val="21"/>
              </w:rPr>
              <w:t xml:space="preserve">LE POIDS</w:t>
            </w:r>
          </w:p>
          <w:p>
            <w:pPr>
              <w:spacing w:after="60" w:before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3"/>
                <w:szCs w:val="23"/>
              </w:rPr>
              <w:t xml:space="preserve">Quelle place occupe ce département dans l’emploi Base national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28575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Sur 100 salariés de la Base en France, combien travaillent ici ? Ici, 8 sur 100. Classé faible, moyen ou fort. Un très petit effectif est toujours classé « faible ».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6"/>
                <w:szCs w:val="26"/>
              </w:rPr>
              <w:t xml:space="preserve">2 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21"/>
                <w:szCs w:val="21"/>
              </w:rPr>
              <w:t xml:space="preserve">LE VOLUME</w:t>
            </w:r>
          </w:p>
          <w:p>
            <w:pPr>
              <w:spacing w:after="60" w:before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3"/>
                <w:szCs w:val="23"/>
              </w:rPr>
              <w:t xml:space="preserve">Combien de salariés pourraient partir d’ici 2030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2857500" cy="12382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Un nombre de départs estimés, ici 900. Il dépend surtout de la taille du département. Classé faible, modéré ou élevé.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6"/>
                <w:szCs w:val="26"/>
              </w:rPr>
              <w:t xml:space="preserve">3 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21"/>
                <w:szCs w:val="21"/>
              </w:rPr>
              <w:t xml:space="preserve">L’INTENSITÉ</w:t>
            </w:r>
          </w:p>
          <w:p>
            <w:pPr>
              <w:spacing w:after="60" w:before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3"/>
                <w:szCs w:val="23"/>
              </w:rPr>
              <w:t xml:space="preserve">Sur 100 salariés en poste, combien correspondent aux départs estimés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2857500" cy="12382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Ici, 12 sur 100 : la part de l’emploi actuel à remplacer. Ce n’est pas un taux de recrutement observé. Classée faible, modérée ou élevée.</w:t>
            </w:r>
          </w:p>
        </w:tc>
      </w:tr>
    </w:tbl>
    <w:p>
      <w:pPr>
        <w:spacing w:after="0" w:before="0" w:line="160" w:lineRule="exact"/>
      </w:pPr>
      <w:r>
        <w:rPr>
          <w:rFonts w:ascii="Calibri" w:cs="Calibri" w:eastAsia="Calibri" w:hAnsi="Calibri"/>
          <w:color w:val="1F2933"/>
          <w:sz w:val="4"/>
          <w:szCs w:val="4"/>
        </w:rPr>
        <w:t xml:space="preserve"/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39"/>
        <w:gridCol w:w="200"/>
        <w:gridCol w:w="7639"/>
      </w:tblGrid>
      <w:tr>
        <w:trPr>
          <w:cantSplit/>
        </w:trPr>
        <w:tc>
          <w:tcPr>
            <w:tcW w:type="dxa" w:w="7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6"/>
                <w:szCs w:val="26"/>
              </w:rPr>
              <w:t xml:space="preserve">4 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21"/>
                <w:szCs w:val="21"/>
              </w:rPr>
              <w:t xml:space="preserve">LA STRUCTURE DE L’EMPLOI</w:t>
            </w:r>
          </w:p>
          <w:p>
            <w:pPr>
              <w:spacing w:after="60" w:before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3"/>
                <w:szCs w:val="23"/>
              </w:rPr>
              <w:t xml:space="preserve">Quels salariés sont les plus représentés aujourd’hui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3143250" cy="136207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Une catégorie est « dominante » si elle atteint une part suffisante de l’emploi, sinon la structure est « mixte ». Ici, les ouvriers : 55 % de l’emploi. La structure décrit le département ; elle n’entre pas dans le choix du profil.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7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50"/>
            </w:pPr>
            <w:r>
              <w:rPr>
                <w:rFonts w:ascii="Calibri" w:cs="Calibri" w:eastAsia="Calibri" w:hAnsi="Calibri"/>
                <w:b/>
                <w:bCs/>
                <w:color w:val="B2182B"/>
                <w:sz w:val="26"/>
                <w:szCs w:val="26"/>
              </w:rPr>
              <w:t xml:space="preserve">5   </w:t>
            </w: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21"/>
                <w:szCs w:val="21"/>
              </w:rPr>
              <w:t xml:space="preserve">LA CONCENTRATION DES DÉPARTS</w:t>
            </w:r>
          </w:p>
          <w:p>
            <w:pPr>
              <w:spacing w:after="60" w:before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3"/>
                <w:szCs w:val="23"/>
              </w:rPr>
              <w:t xml:space="preserve">Les départs concernent-ils surtout une catégorie de salariés ?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3143250" cy="136207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Ici, 70 départs sur 100 concernent les ouvriers. À ne pas confondre avec la structure : une catégorie peut dominer l’emploi sans dominer les départs. La concentration peut décider du profil.</w:t>
            </w:r>
          </w:p>
        </w:tc>
      </w:tr>
    </w:tbl>
    <w:p>
      <w:pPr>
        <w:sectPr>
          <w:footerReference w:type="default" r:id="rId6"/>
          <w:pgSz w:w="16838" w:h="11906" w:orient="landscape"/>
          <w:pgMar w:top="480" w:right="680" w:bottom="400" w:left="680" w:header="708" w:footer="708" w:gutter="0"/>
          <w:pgNumType/>
          <w:docGrid w:linePitch="360"/>
        </w:sectPr>
      </w:pPr>
    </w:p>
    <w:p>
      <w:pPr>
        <w:spacing w:after="60" w:before="0" w:line="240"/>
      </w:pPr>
      <w:r>
        <w:rPr>
          <w:rFonts w:ascii="Calibri" w:cs="Calibri" w:eastAsia="Calibri" w:hAnsi="Calibri"/>
          <w:b/>
          <w:bCs/>
          <w:color w:val="3E4C59"/>
          <w:spacing w:val="25"/>
          <w:sz w:val="17"/>
          <w:szCs w:val="17"/>
        </w:rPr>
        <w:t xml:space="preserve">Typologie des territoires Base  ·  fiche de lecture  ·  2 / 4</w:t>
      </w:r>
    </w:p>
    <w:p>
      <w:pPr>
        <w:spacing w:after="40" w:before="0" w:line="300"/>
      </w:pPr>
      <w:r>
        <w:rPr>
          <w:rFonts w:ascii="Calibri" w:cs="Calibri" w:eastAsia="Calibri" w:hAnsi="Calibri"/>
          <w:b/>
          <w:bCs/>
          <w:color w:val="1E3A5F"/>
          <w:sz w:val="46"/>
          <w:szCs w:val="46"/>
        </w:rPr>
        <w:t xml:space="preserve">Pourquoi un profil plutôt qu’un autre ?</w:t>
      </w:r>
    </w:p>
    <w:p>
      <w:pPr>
        <w:spacing w:after="60" w:before="0" w:line="255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Deux départements peuvent compter des volumes de départs très différents et rencontrer des enjeux de renouvellement inverses. Le profil est ensuite attribué par des règles ordonnées, jamais par un score.</w:t>
      </w:r>
    </w:p>
    <w:p>
      <w:pPr>
        <w:pBdr>
          <w:bottom w:val="single" w:color="D9DEE5" w:sz="6" w:space="1"/>
        </w:pBdr>
        <w:spacing w:after="60" w:before="20"/>
      </w:pPr>
      <w:r>
        <w:rPr>
          <w:rFonts w:ascii="Calibri" w:cs="Calibri" w:eastAsia="Calibri" w:hAnsi="Calibri"/>
          <w:color w:val="1F2933"/>
          <w:sz w:val="2"/>
          <w:szCs w:val="2"/>
        </w:rPr>
        <w:t xml:space="preserve"/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0"/>
        <w:gridCol w:w="200"/>
        <w:gridCol w:w="7478"/>
      </w:tblGrid>
      <w:tr>
        <w:trPr>
          <w:cantSplit/>
        </w:trP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 w:before="6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6"/>
                <w:sz w:val="17"/>
                <w:szCs w:val="17"/>
              </w:rPr>
              <w:t xml:space="preserve">VOLUME ET INTENSITÉ : DEUX DÉPARTEMENTS, DEUX LECTURES</w:t>
            </w:r>
          </w:p>
          <w:p>
            <w:pPr>
              <w:spacing w:after="80" w:before="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3"/>
                <w:szCs w:val="23"/>
              </w:rPr>
              <w:t xml:space="preserve">Le département A compte deux fois plus de départs. Pourtant, le département B est proportionnellement cinq fois plus concerné.</w:t>
            </w:r>
          </w:p>
          <w:p>
            <w:pPr>
              <w:spacing w:after="40" w:before="40"/>
            </w:pPr>
            <w:r>
              <w:drawing>
                <wp:inline distT="0" distB="0" distL="0" distR="0">
                  <wp:extent cx="5143500" cy="212407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Volume : combien de départs ? Intensité : quelle part de l’emploi actuel représentent-ils ?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3E4C59"/>
                <w:sz w:val="19"/>
                <w:szCs w:val="19"/>
              </w:rPr>
              <w:t xml:space="preserve">Exemples entièrement fictifs. Ces taux illustrent une ampleur de renouvellement, pas une pénurie démontrée.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7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 w:before="6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6"/>
                <w:sz w:val="17"/>
                <w:szCs w:val="17"/>
              </w:rPr>
              <w:t xml:space="preserve">DES INDICATEURS AU PROFIL : LA PREMIÈRE RÈGLE QUI S’APPLIQUE L’EMPORTE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Les règles sont examinées dans l’ordre : situations à expertiser et petites implantations d’abord, puis le premier profil dont la condition est remplie. Aucun score, aucune addition d’indicateurs.</w:t>
            </w:r>
          </w:p>
          <w:tbl>
            <w:tblPr>
              <w:tblW w:type="dxa" w:w="71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3379"/>
              <w:gridCol w:w="3379"/>
            </w:tblGrid>
            <w:t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color w:val="1F2933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60"/>
                    <w:bottom w:type="dxa" w:w="10"/>
                    <w:right w:type="dxa" w:w="6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4"/>
                      <w:sz w:val="16"/>
                      <w:szCs w:val="16"/>
                    </w:rPr>
                    <w:t xml:space="preserve">SI…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60"/>
                    <w:bottom w:type="dxa" w:w="10"/>
                    <w:right w:type="dxa" w:w="6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4"/>
                      <w:sz w:val="16"/>
                      <w:szCs w:val="16"/>
                    </w:rPr>
                    <w:t xml:space="preserve">ALORS LE PROFIL EST…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un indicateur de classement manque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F2C744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poids faible et intensité extrême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F2C744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poids faible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B8C4D2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Implantation réduite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deux indicateurs tout près d’un seuil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F2C744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volume élevé mais intensité faible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F2C744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Situation à expertiser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poids fort, volume élevé, intensité élevée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B2182B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Pôle majeur à renouveler rapidement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7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intensité élevée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EF8A62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Renouvellement rapide à surveiller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8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volume élevé (intensité modérée)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2166AC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Pôle majeur au renouvellement modéré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une catégorie porte la moitié des départs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8C6BB1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Renouvellement porté par une catégorie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40"/>
                    <w:bottom w:type="dxa" w:w="12"/>
                    <w:right w:type="dxa" w:w="40"/>
                  </w:tcMar>
                  <w:vAlign w:val="top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19"/>
                      <w:szCs w:val="19"/>
                    </w:rPr>
                    <w:t xml:space="preserve">10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1F2933"/>
                      <w:sz w:val="19"/>
                      <w:szCs w:val="19"/>
                    </w:rPr>
                    <w:t xml:space="preserve">aucune des règles précédentes</w:t>
                  </w:r>
                </w:p>
              </w:tc>
              <w:tc>
                <w:tcPr>
                  <w:tcW w:type="dxa" w:w="33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"/>
                    <w:left w:type="dxa" w:w="60"/>
                    <w:bottom w:type="dxa" w:w="12"/>
                    <w:right w:type="dxa" w:w="60"/>
                  </w:tcMar>
                  <w:vAlign w:val="top"/>
                </w:tcPr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74C476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8"/>
                      <w:szCs w:val="18"/>
                    </w:rPr>
                    <w:t xml:space="preserve">Implantation stable</w:t>
                  </w:r>
                </w:p>
              </w:tc>
            </w:tr>
          </w:tbl>
          <w:p>
            <w:pPr>
              <w:spacing w:after="50" w:before="6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6"/>
                <w:sz w:val="17"/>
                <w:szCs w:val="17"/>
              </w:rPr>
              <w:t xml:space="preserve">UN SEUL INDICATEUR CHANGE LA LECTURE</w:t>
            </w:r>
          </w:p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Mêmes poids et volume : une intensité modérée au lieu d’élevée change le profil.</w:t>
            </w:r>
          </w:p>
          <w:tbl>
            <w:tblPr>
              <w:tblW w:type="dxa" w:w="71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40"/>
              <w:gridCol w:w="1250"/>
              <w:gridCol w:w="80"/>
              <w:gridCol w:w="1350"/>
              <w:gridCol w:w="80"/>
              <w:gridCol w:w="1520"/>
              <w:gridCol w:w="360"/>
              <w:gridCol w:w="1858"/>
            </w:tblGrid>
            <w:tr>
              <w:trPr>
                <w:cantSplit/>
              </w:trPr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4"/>
                      <w:sz w:val="16"/>
                      <w:szCs w:val="16"/>
                    </w:rPr>
                    <w:t xml:space="preserve">AVANT</w:t>
                  </w:r>
                </w:p>
              </w:tc>
              <w:tc>
                <w:tcPr>
                  <w:tcW w:type="dxa" w:w="125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 w:lin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9"/>
                      <w:szCs w:val="19"/>
                    </w:rPr>
                    <w:t xml:space="preserve">Poids fort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35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 w:lin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9"/>
                      <w:szCs w:val="19"/>
                    </w:rPr>
                    <w:t xml:space="preserve">Volume élevé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 w:lin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9"/>
                      <w:szCs w:val="19"/>
                    </w:rPr>
                    <w:t xml:space="preserve">Intensité élevée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30"/>
                      <w:szCs w:val="30"/>
                    </w:rPr>
                    <w:t xml:space="preserve">→</w:t>
                  </w:r>
                </w:p>
              </w:tc>
              <w:tc>
                <w:tcPr>
                  <w:tcW w:type="dxa" w:w="18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35"/>
                  </w:pPr>
                  <w:r>
                    <w:rPr>
                      <w:rFonts w:ascii="Calibri" w:cs="Calibri" w:eastAsia="Calibri" w:hAnsi="Calibri"/>
                      <w:color w:val="B2182B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0"/>
                      <w:szCs w:val="20"/>
                    </w:rPr>
                    <w:t xml:space="preserve">Pôle majeur à renouveler rapidement</w:t>
                  </w:r>
                </w:p>
              </w:tc>
            </w:tr>
            <w:tr>
              <w:trPr>
                <w:trHeight w:val="50" w:hRule="exact"/>
              </w:trPr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8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pacing w:val="14"/>
                      <w:sz w:val="16"/>
                      <w:szCs w:val="16"/>
                    </w:rPr>
                    <w:t xml:space="preserve">APRÈS</w:t>
                  </w:r>
                </w:p>
              </w:tc>
              <w:tc>
                <w:tcPr>
                  <w:tcW w:type="dxa" w:w="125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 w:lin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9"/>
                      <w:szCs w:val="19"/>
                    </w:rPr>
                    <w:t xml:space="preserve">Poids fort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350"/>
                  <w:tcBorders>
                    <w:top w:val="single" w:color="D9DEE5" w:sz="4"/>
                    <w:left w:val="single" w:color="D9DEE5" w:sz="4"/>
                    <w:bottom w:val="single" w:color="D9DEE5" w:sz="4"/>
                    <w:right w:val="single" w:color="D9DEE5" w:sz="4"/>
                  </w:tcBorders>
                  <w:shd w:fill="FFFFFF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 w:lin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19"/>
                      <w:szCs w:val="19"/>
                    </w:rPr>
                    <w:t xml:space="preserve">Volume élevé</w:t>
                  </w:r>
                </w:p>
              </w:tc>
              <w:tc>
                <w:tcPr>
                  <w:tcW w:type="dxa" w:w="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0" w:lineRule="exact"/>
                  </w:pPr>
                  <w:r>
                    <w:rPr>
                      <w:rFonts w:ascii="Calibri" w:cs="Calibri" w:eastAsia="Calibri" w:hAnsi="Calibri"/>
                      <w:color w:val="1F2933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1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2182B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 w:lin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Intensité modérée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5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E4C59"/>
                      <w:sz w:val="30"/>
                      <w:szCs w:val="30"/>
                    </w:rPr>
                    <w:t xml:space="preserve">→</w:t>
                  </w:r>
                </w:p>
              </w:tc>
              <w:tc>
                <w:tcPr>
                  <w:tcW w:type="dxa" w:w="18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spacing w:after="0" w:before="0" w:line="235"/>
                  </w:pPr>
                  <w:r>
                    <w:rPr>
                      <w:rFonts w:ascii="Calibri" w:cs="Calibri" w:eastAsia="Calibri" w:hAnsi="Calibri"/>
                      <w:color w:val="2166AC"/>
                      <w:sz w:val="22"/>
                      <w:szCs w:val="22"/>
                    </w:rPr>
                    <w:t xml:space="preserve">■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0"/>
                      <w:szCs w:val="20"/>
                    </w:rPr>
                    <w:t xml:space="preserve">Pôle majeur au renouvellement modéré</w:t>
                  </w:r>
                </w:p>
              </w:tc>
            </w:tr>
          </w:tbl>
          <w:p/>
        </w:tc>
      </w:tr>
    </w:tbl>
    <w:p>
      <w:pPr>
        <w:sectPr>
          <w:footerReference w:type="default" r:id="rId7"/>
          <w:pgSz w:w="16838" w:h="11906" w:orient="landscape"/>
          <w:pgMar w:top="480" w:right="680" w:bottom="400" w:left="680" w:header="708" w:footer="708" w:gutter="0"/>
          <w:pgNumType/>
          <w:docGrid w:linePitch="360"/>
        </w:sectPr>
      </w:pPr>
    </w:p>
    <w:p>
      <w:pPr>
        <w:spacing w:after="60" w:before="0" w:line="240"/>
      </w:pPr>
      <w:r>
        <w:rPr>
          <w:rFonts w:ascii="Calibri" w:cs="Calibri" w:eastAsia="Calibri" w:hAnsi="Calibri"/>
          <w:b/>
          <w:bCs/>
          <w:color w:val="3E4C59"/>
          <w:spacing w:val="25"/>
          <w:sz w:val="17"/>
          <w:szCs w:val="17"/>
        </w:rPr>
        <w:t xml:space="preserve">Typologie des territoires Base  ·  fiche de lecture  ·  3 / 4</w:t>
      </w:r>
    </w:p>
    <w:p>
      <w:pPr>
        <w:spacing w:after="40" w:before="0" w:line="300"/>
      </w:pPr>
      <w:r>
        <w:rPr>
          <w:rFonts w:ascii="Calibri" w:cs="Calibri" w:eastAsia="Calibri" w:hAnsi="Calibri"/>
          <w:b/>
          <w:bCs/>
          <w:color w:val="1E3A5F"/>
          <w:sz w:val="46"/>
          <w:szCs w:val="46"/>
        </w:rPr>
        <w:t xml:space="preserve">Les sept situations territoriales (1 à 4)</w:t>
      </w:r>
    </w:p>
    <w:p>
      <w:pPr>
        <w:spacing w:after="60" w:before="0" w:line="255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Sept profils, sans échelle unique de gravité : chacun décrit une situation de renouvellement différente. Exemples fictifs ; les classes (faible, moyen, fort…) dépendent des seuils en vigueur.</w:t>
      </w:r>
    </w:p>
    <w:p>
      <w:pPr>
        <w:pBdr>
          <w:bottom w:val="single" w:color="D9DEE5" w:sz="6" w:space="1"/>
        </w:pBdr>
        <w:spacing w:after="60" w:before="20"/>
      </w:pPr>
      <w:r>
        <w:rPr>
          <w:rFonts w:ascii="Calibri" w:cs="Calibri" w:eastAsia="Calibri" w:hAnsi="Calibri"/>
          <w:color w:val="1F2933"/>
          <w:sz w:val="2"/>
          <w:szCs w:val="2"/>
        </w:rPr>
        <w:t xml:space="preserve"/>
      </w:r>
    </w:p>
    <w:tbl>
      <w:tblPr>
        <w:tblW w:type="dxa" w:w="154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34"/>
        <w:gridCol w:w="180"/>
        <w:gridCol w:w="3734"/>
        <w:gridCol w:w="180"/>
        <w:gridCol w:w="3734"/>
        <w:gridCol w:w="180"/>
        <w:gridCol w:w="3734"/>
      </w:tblGrid>
      <w:tr>
        <w:trPr>
          <w:cantSplit/>
        </w:trPr>
        <w:tc>
          <w:tcPr>
            <w:tcW w:type="dxa" w:w="3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3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34"/>
            </w:tblGrid>
            <w:tr>
              <w:tc>
                <w:tcPr>
                  <w:tcW w:type="dxa" w:w="3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2182B" w:color="auto" w:val="clear"/>
                  <w:tcMar>
                    <w:top w:type="dxa" w:w="120"/>
                    <w:left w:type="dxa" w:w="170"/>
                    <w:bottom w:type="dxa" w:w="120"/>
                    <w:right w:type="dxa" w:w="17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8"/>
                      <w:szCs w:val="28"/>
                    </w:rPr>
                    <w:t xml:space="preserve">Pôle majeur à renouveler rapidement</w:t>
                  </w:r>
                </w:p>
              </w:tc>
            </w:tr>
          </w:tbl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CE QUE CELA VEUT DIRE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Un grand pôle de la Base où beaucoup de salariés pourraient partir, et où ces départs représentent une part importante des effectifs actuels.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POURQUOI CE CLASSEMENT ?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Les trois voyants sont au plus haut : poids fort, volume de départs élevé, intensité élevée (règle 6).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EXEMPLE FICTIF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8 % de l’emploi Base national · 900 départs estimés · 14 % de l’emploi actuel à remplacer.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4"/>
                <w:sz w:val="17"/>
                <w:szCs w:val="17"/>
              </w:rPr>
              <w:t xml:space="preserve">CE QU’IL FAUT RETENIR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Priorité : anticiper les recrutements et la transmission des savoir-faire sur plusieurs années.</w:t>
            </w:r>
          </w:p>
          <w:p>
            <w:pPr>
              <w:spacing w:after="0" w:before="0" w:line="8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3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34"/>
            </w:tblGrid>
            <w:tr>
              <w:tc>
                <w:tcPr>
                  <w:tcW w:type="dxa" w:w="3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8A62" w:color="auto" w:val="clear"/>
                  <w:tcMar>
                    <w:top w:type="dxa" w:w="120"/>
                    <w:left w:type="dxa" w:w="170"/>
                    <w:bottom w:type="dxa" w:w="120"/>
                    <w:right w:type="dxa" w:w="17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8"/>
                      <w:szCs w:val="28"/>
                    </w:rPr>
                    <w:t xml:space="preserve">Renouvellement rapide à surveiller</w:t>
                  </w:r>
                </w:p>
              </w:tc>
            </w:tr>
          </w:tbl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CE QUE CELA VEUT DIRE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Une part importante des salariés pourrait partir d’ici 2030, même si le département n’est pas un très grand pôle ou si le nombre de départs reste limité.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POURQUOI CE CLASSEMENT ?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L’intensité est élevée, mais le poids ou le volume ne sont pas au plus haut (règle 7).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EXEMPLE FICTIF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1,5 % de l’emploi national · 180 départs · 16 % de l’emploi actuel.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4"/>
                <w:sz w:val="17"/>
                <w:szCs w:val="17"/>
              </w:rPr>
              <w:t xml:space="preserve">CE QU’IL FAUT RETENIR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Un signal de vigilance, pas une pénurie annoncée : vérifier la capacité locale à recruter avant d’en faire une priorité.</w:t>
            </w:r>
          </w:p>
          <w:p>
            <w:pPr>
              <w:spacing w:after="0" w:before="0" w:line="8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3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34"/>
            </w:tblGrid>
            <w:tr>
              <w:tc>
                <w:tcPr>
                  <w:tcW w:type="dxa" w:w="3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166AC" w:color="auto" w:val="clear"/>
                  <w:tcMar>
                    <w:top w:type="dxa" w:w="120"/>
                    <w:left w:type="dxa" w:w="170"/>
                    <w:bottom w:type="dxa" w:w="120"/>
                    <w:right w:type="dxa" w:w="17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8"/>
                      <w:szCs w:val="28"/>
                    </w:rPr>
                    <w:t xml:space="preserve">Pôle majeur au renouvellement modéré</w:t>
                  </w:r>
                </w:p>
              </w:tc>
            </w:tr>
          </w:tbl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CE QUE CELA VEUT DIRE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Un grand pôle avec beaucoup de départs en nombre, mais à un rythme ordinaire par rapport à ses effectifs.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POURQUOI CE CLASSEMENT ?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Volume élevé et intensité modérée, ni élevée ni faible (règle 8).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EXEMPLE FICTIF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9 % de l’emploi national · 1 000 départs · 9 % de l’emploi actuel.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4"/>
                <w:sz w:val="17"/>
                <w:szCs w:val="17"/>
              </w:rPr>
              <w:t xml:space="preserve">CE QU’IL FAUT RETENIR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Lire le nombre : les postes à pourvoir sont nombreux, même si le rythme n’a rien d’exceptionnel.</w:t>
            </w:r>
          </w:p>
          <w:p>
            <w:pPr>
              <w:spacing w:after="0" w:before="0" w:line="8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3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34"/>
            </w:tblGrid>
            <w:tr>
              <w:tc>
                <w:tcPr>
                  <w:tcW w:type="dxa" w:w="3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C6BB1" w:color="auto" w:val="clear"/>
                  <w:tcMar>
                    <w:top w:type="dxa" w:w="120"/>
                    <w:left w:type="dxa" w:w="170"/>
                    <w:bottom w:type="dxa" w:w="120"/>
                    <w:right w:type="dxa" w:w="17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8"/>
                      <w:szCs w:val="28"/>
                    </w:rPr>
                    <w:t xml:space="preserve">Renouvellement porté par une catégorie</w:t>
                  </w:r>
                </w:p>
              </w:tc>
            </w:tr>
          </w:tbl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CE QUE CELA VEUT DIRE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Les départs attendus concernent surtout une catégorie de salariés.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POURQUOI CE CLASSEMENT ?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Une catégorie porte au moins la moitié des départs, alors que le volume et l’intensité ne sont pas élevés (règle 9, après les profils prioritaires).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EXEMPLE FICTIF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150 départs, dont 65 chez les ouvriers · 8 % de l’emploi actuel.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4"/>
                <w:sz w:val="17"/>
                <w:szCs w:val="17"/>
              </w:rPr>
              <w:t xml:space="preserve">CE QU’IL FAUT RETENIR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Regarder cette catégorie et sa part à remplacer, plutôt que le total du département.</w:t>
            </w:r>
          </w:p>
          <w:p>
            <w:pPr>
              <w:spacing w:after="0" w:before="0" w:line="8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</w:tr>
    </w:tbl>
    <w:p>
      <w:pPr>
        <w:sectPr>
          <w:footerReference w:type="default" r:id="rId8"/>
          <w:pgSz w:w="16838" w:h="11906" w:orient="landscape"/>
          <w:pgMar w:top="480" w:right="680" w:bottom="400" w:left="680" w:header="708" w:footer="708" w:gutter="0"/>
          <w:pgNumType/>
          <w:docGrid w:linePitch="360"/>
        </w:sectPr>
      </w:pPr>
    </w:p>
    <w:p>
      <w:pPr>
        <w:spacing w:after="60" w:before="0" w:line="240"/>
      </w:pPr>
      <w:r>
        <w:rPr>
          <w:rFonts w:ascii="Calibri" w:cs="Calibri" w:eastAsia="Calibri" w:hAnsi="Calibri"/>
          <w:b/>
          <w:bCs/>
          <w:color w:val="3E4C59"/>
          <w:spacing w:val="25"/>
          <w:sz w:val="17"/>
          <w:szCs w:val="17"/>
        </w:rPr>
        <w:t xml:space="preserve">Typologie des territoires Base  ·  fiche de lecture  ·  4 / 4</w:t>
      </w:r>
    </w:p>
    <w:p>
      <w:pPr>
        <w:spacing w:after="40" w:before="0" w:line="300"/>
      </w:pPr>
      <w:r>
        <w:rPr>
          <w:rFonts w:ascii="Calibri" w:cs="Calibri" w:eastAsia="Calibri" w:hAnsi="Calibri"/>
          <w:b/>
          <w:bCs/>
          <w:color w:val="1E3A5F"/>
          <w:sz w:val="46"/>
          <w:szCs w:val="46"/>
        </w:rPr>
        <w:t xml:space="preserve">Les sept situations territoriales (5 à 7)</w:t>
      </w:r>
    </w:p>
    <w:p>
      <w:pPr>
        <w:spacing w:after="60" w:before="0" w:line="255"/>
      </w:pPr>
      <w:r>
        <w:rPr>
          <w:rFonts w:ascii="Calibri" w:cs="Calibri" w:eastAsia="Calibri" w:hAnsi="Calibri"/>
          <w:color w:val="1F2933"/>
          <w:sz w:val="24"/>
          <w:szCs w:val="24"/>
        </w:rPr>
        <w:t xml:space="preserve">Les trois derniers profils, dont la situation à expertiser, et les précautions de lecture.</w:t>
      </w:r>
    </w:p>
    <w:p>
      <w:pPr>
        <w:pBdr>
          <w:bottom w:val="single" w:color="D9DEE5" w:sz="6" w:space="1"/>
        </w:pBdr>
        <w:spacing w:after="60" w:before="20"/>
      </w:pPr>
      <w:r>
        <w:rPr>
          <w:rFonts w:ascii="Calibri" w:cs="Calibri" w:eastAsia="Calibri" w:hAnsi="Calibri"/>
          <w:color w:val="1F2933"/>
          <w:sz w:val="2"/>
          <w:szCs w:val="2"/>
        </w:rPr>
        <w:t xml:space="preserve"/>
      </w:r>
    </w:p>
    <w:tbl>
      <w:tblPr>
        <w:tblW w:type="dxa" w:w="154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34"/>
        <w:gridCol w:w="180"/>
        <w:gridCol w:w="3734"/>
        <w:gridCol w:w="180"/>
        <w:gridCol w:w="3734"/>
        <w:gridCol w:w="180"/>
        <w:gridCol w:w="3734"/>
      </w:tblGrid>
      <w:tr>
        <w:trPr>
          <w:cantSplit/>
        </w:trPr>
        <w:tc>
          <w:tcPr>
            <w:tcW w:type="dxa" w:w="3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3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34"/>
            </w:tblGrid>
            <w:tr>
              <w:tc>
                <w:tcPr>
                  <w:tcW w:type="dxa" w:w="3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4C476" w:color="auto" w:val="clear"/>
                  <w:tcMar>
                    <w:top w:type="dxa" w:w="120"/>
                    <w:left w:type="dxa" w:w="170"/>
                    <w:bottom w:type="dxa" w:w="120"/>
                    <w:right w:type="dxa" w:w="17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8"/>
                      <w:szCs w:val="28"/>
                    </w:rPr>
                    <w:t xml:space="preserve">Implantation stable</w:t>
                  </w:r>
                </w:p>
              </w:tc>
            </w:tr>
          </w:tbl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CE QUE CELA VEUT DIRE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Une implantation installée, dont les départs se répartissent entre les catégories à un rythme ordinaire.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POURQUOI CE CLASSEMENT ?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Aucune règle précédente ne s’applique : ni volume élevé, ni intensité élevée, ni départs concentrés (règle 10).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EXEMPLE FICTIF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1 % de l’emploi national · 120 départs · 7 % de l’emploi actuel · première catégorie : 38 % des départs.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4"/>
                <w:sz w:val="17"/>
                <w:szCs w:val="17"/>
              </w:rPr>
              <w:t xml:space="preserve">CE QU’IL FAUT RETENIR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« Stable » ne veut dire ni zéro départ, ni absence de difficultés de recrutement : suivi ordinaire.</w:t>
            </w:r>
          </w:p>
          <w:p>
            <w:pPr>
              <w:spacing w:after="0" w:before="0" w:line="8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3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34"/>
            </w:tblGrid>
            <w:tr>
              <w:tc>
                <w:tcPr>
                  <w:tcW w:type="dxa" w:w="3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FE6EE" w:color="auto" w:val="clear"/>
                  <w:tcMar>
                    <w:top w:type="dxa" w:w="120"/>
                    <w:left w:type="dxa" w:w="170"/>
                    <w:bottom w:type="dxa" w:w="120"/>
                    <w:right w:type="dxa" w:w="17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8"/>
                      <w:szCs w:val="28"/>
                    </w:rPr>
                    <w:t xml:space="preserve">Implantation réduite</w:t>
                  </w:r>
                </w:p>
              </w:tc>
            </w:tr>
          </w:tbl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CE QUE CELA VEUT DIRE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La Base pèse peu dans ce département, ou y repose sur très peu de salariés.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POURQUOI CE CLASSEMENT ?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Le poids est faible : part nationale faible, ou effectif sous le plancher retenu pour l’analyse (règle 3).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EXEMPLE FICTIF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0,3 % de l’emploi national · 60 salariés · 9 départs, soit 15 % de l’emploi actuel.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4"/>
                <w:sz w:val="17"/>
                <w:szCs w:val="17"/>
              </w:rPr>
              <w:t xml:space="preserve">CE QU’IL FAUT RETENIR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Un taux élevé sur un petit effectif ne se lit pas comme celui d’un grand pôle : il ne crée pas de priorité.</w:t>
            </w:r>
          </w:p>
          <w:p>
            <w:pPr>
              <w:spacing w:after="0" w:before="0" w:line="8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73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734"/>
            </w:tblGrid>
            <w:tr>
              <w:tc>
                <w:tcPr>
                  <w:tcW w:type="dxa" w:w="3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C744" w:color="auto" w:val="clear"/>
                  <w:tcMar>
                    <w:top w:type="dxa" w:w="120"/>
                    <w:left w:type="dxa" w:w="170"/>
                    <w:bottom w:type="dxa" w:w="120"/>
                    <w:right w:type="dxa" w:w="170"/>
                  </w:tcMar>
                  <w:vAlign w:val="center"/>
                </w:tcPr>
                <w:p>
                  <w:pPr>
                    <w:spacing w:after="0" w:before="0" w:line="25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933"/>
                      <w:sz w:val="28"/>
                      <w:szCs w:val="28"/>
                    </w:rPr>
                    <w:t xml:space="preserve">Situation à expertiser</w:t>
                  </w:r>
                </w:p>
              </w:tc>
            </w:tr>
          </w:tbl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CE QUE CELA VEUT DIRE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Les règles simples ne permettent pas de conclure : le département est signalé, avec son motif, pour une analyse complémentaire.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POURQUOI CE CLASSEMENT ?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Quatre cas : un indicateur manque · intensité extrême sur une implantation réduite · deux indicateurs tout près d’un seuil · volume élevé mais intensité faible (règles 1, 2, 4, 5).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4"/>
                <w:sz w:val="17"/>
                <w:szCs w:val="17"/>
              </w:rPr>
              <w:t xml:space="preserve">EXEMPLE FICTIF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30 salariés et 12 départs (40 %) ; ou 1 100 départs mais seulement 3 % de l’emploi actuel.</w:t>
            </w:r>
          </w:p>
          <w:p>
            <w:pPr>
              <w:spacing w:after="30" w:before="130" w:line="250"/>
              <w:ind w:left="170" w:right="170"/>
            </w:pPr>
            <w:r>
              <w:rPr>
                <w:rFonts w:ascii="Calibri" w:cs="Calibri" w:eastAsia="Calibri" w:hAnsi="Calibri"/>
                <w:b/>
                <w:bCs/>
                <w:color w:val="B2182B"/>
                <w:spacing w:val="14"/>
                <w:sz w:val="17"/>
                <w:szCs w:val="17"/>
              </w:rPr>
              <w:t xml:space="preserve">CE QU’IL FAUT RETENIR</w:t>
            </w:r>
          </w:p>
          <w:p>
            <w:pPr>
              <w:spacing w:after="50" w:before="0" w:line="270"/>
              <w:ind w:left="170" w:right="17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Nous préférons signaler une situation à analyser plutôt que lui attribuer artificiellement un profil.</w:t>
            </w:r>
          </w:p>
          <w:p>
            <w:pPr>
              <w:spacing w:after="0" w:before="0" w:line="8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  <w:tc>
          <w:tcPr>
            <w:tcW w:type="dxa" w:w="3734"/>
            <w:tcBorders>
              <w:top w:val="single" w:color="D9DEE5" w:sz="6"/>
              <w:left w:val="single" w:color="D9DEE5" w:sz="6"/>
              <w:bottom w:val="single" w:color="D9DEE5" w:sz="6"/>
              <w:right w:val="single" w:color="D9DEE5" w:sz="6"/>
            </w:tcBorders>
            <w:shd w:fill="FFFFFF" w:color="auto" w:val="clear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50" w:before="60" w:line="25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16"/>
                <w:sz w:val="17"/>
                <w:szCs w:val="17"/>
              </w:rPr>
              <w:t xml:space="preserve">À GARDER EN TÊTE</w:t>
            </w:r>
          </w:p>
          <w:p>
            <w:pPr>
              <w:spacing w:after="110" w:before="0" w:line="268"/>
            </w:pPr>
            <w:r>
              <w:rPr>
                <w:rFonts w:ascii="Calibri" w:cs="Calibri" w:eastAsia="Calibri" w:hAnsi="Calibri"/>
                <w:color w:val="3E4C59"/>
                <w:sz w:val="23"/>
                <w:szCs w:val="23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Les estimations sont établies par département, pas par bassin d’emploi.</w:t>
            </w:r>
          </w:p>
          <w:p>
            <w:pPr>
              <w:spacing w:after="110" w:before="0" w:line="268"/>
            </w:pPr>
            <w:r>
              <w:rPr>
                <w:rFonts w:ascii="Calibri" w:cs="Calibri" w:eastAsia="Calibri" w:hAnsi="Calibri"/>
                <w:color w:val="3E4C59"/>
                <w:sz w:val="23"/>
                <w:szCs w:val="23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Les tensions repérées par la DGA ou France Travail (métiers, bassins) sont une information distincte : elles ne déterminent pas ces sept profils.</w:t>
            </w:r>
          </w:p>
          <w:p>
            <w:pPr>
              <w:spacing w:after="110" w:before="0" w:line="268"/>
            </w:pPr>
            <w:r>
              <w:rPr>
                <w:rFonts w:ascii="Calibri" w:cs="Calibri" w:eastAsia="Calibri" w:hAnsi="Calibri"/>
                <w:color w:val="3E4C59"/>
                <w:sz w:val="23"/>
                <w:szCs w:val="23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Des départs estimés ne sont ni des postes ouverts, ni une pénurie de main-d’œuvre.</w:t>
            </w:r>
          </w:p>
          <w:p>
            <w:pPr>
              <w:spacing w:after="110" w:before="0" w:line="268"/>
            </w:pPr>
            <w:r>
              <w:rPr>
                <w:rFonts w:ascii="Calibri" w:cs="Calibri" w:eastAsia="Calibri" w:hAnsi="Calibri"/>
                <w:color w:val="3E4C59"/>
                <w:sz w:val="23"/>
                <w:szCs w:val="23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Faible, moyen, fort dépendent des seuils utilisés. Aujourd’hui, les bornes sont des terciles observés : une règle de classement statistique provisoire, pas des seuils de politique publique.</w:t>
            </w:r>
          </w:p>
          <w:p>
            <w:pPr>
              <w:spacing w:after="110" w:before="0" w:line="268"/>
            </w:pPr>
            <w:r>
              <w:rPr>
                <w:rFonts w:ascii="Calibri" w:cs="Calibri" w:eastAsia="Calibri" w:hAnsi="Calibri"/>
                <w:color w:val="3E4C59"/>
                <w:sz w:val="23"/>
                <w:szCs w:val="23"/>
              </w:rPr>
              <w:t xml:space="preserve">–  </w:t>
            </w:r>
            <w:r>
              <w:rPr>
                <w:rFonts w:ascii="Calibri" w:cs="Calibri" w:eastAsia="Calibri" w:hAnsi="Calibri"/>
                <w:color w:val="1F2933"/>
                <w:sz w:val="23"/>
                <w:szCs w:val="23"/>
              </w:rPr>
              <w:t xml:space="preserve">Le secret statistique est respecté : tous les chiffres de cette fiche sont fictifs.</w:t>
            </w:r>
          </w:p>
          <w:p>
            <w:pPr>
              <w:spacing w:after="0" w:before="0" w:line="20" w:lineRule="exact"/>
            </w:pPr>
            <w:r>
              <w:rPr>
                <w:rFonts w:ascii="Calibri" w:cs="Calibri" w:eastAsia="Calibri" w:hAnsi="Calibri"/>
                <w:color w:val="1F2933"/>
                <w:sz w:val="4"/>
                <w:szCs w:val="4"/>
              </w:rPr>
              <w:t xml:space="preserve"/>
            </w:r>
          </w:p>
        </w:tc>
      </w:tr>
    </w:tbl>
    <w:sectPr>
      <w:footerReference w:type="default" r:id="rId9"/>
      <w:pgSz w:w="16838" w:h="11906" w:orient="landscape"/>
      <w:pgMar w:top="480" w:right="680" w:bottom="40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E4C59"/>
        <w:sz w:val="16"/>
        <w:szCs w:val="16"/>
      </w:rPr>
      <w:t xml:space="preserve">Estimation des départs à l’horizon 2030 · chiffres fictifs · secret statistique respecté  ·  page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E4C59"/>
        <w:sz w:val="16"/>
        <w:szCs w:val="16"/>
      </w:rPr>
      <w:t xml:space="preserve"> /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E4C59"/>
        <w:sz w:val="16"/>
        <w:szCs w:val="16"/>
      </w:rPr>
      <w:t xml:space="preserve">Estimation des départs à l’horizon 2030 · chiffres fictifs · secret statistique respecté  ·  page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E4C59"/>
        <w:sz w:val="16"/>
        <w:szCs w:val="16"/>
      </w:rPr>
      <w:t xml:space="preserve"> /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E4C59"/>
        <w:sz w:val="16"/>
        <w:szCs w:val="16"/>
      </w:rPr>
      <w:t xml:space="preserve">Estimation des départs à l’horizon 2030 · chiffres fictifs · secret statistique respecté  ·  page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E4C59"/>
        <w:sz w:val="16"/>
        <w:szCs w:val="16"/>
      </w:rPr>
      <w:t xml:space="preserve"> /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3E4C59"/>
        <w:sz w:val="16"/>
        <w:szCs w:val="16"/>
      </w:rPr>
      <w:t xml:space="preserve">Estimation des départs à l’horizon 2030 · chiffres fictifs · secret statistique respecté  ·  page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E4C59"/>
        <w:sz w:val="16"/>
        <w:szCs w:val="16"/>
      </w:rPr>
      <w:t xml:space="preserve"> / </w:t>
    </w:r>
    <w:r>
      <w:rPr>
        <w:rFonts w:ascii="Calibri" w:cs="Calibri" w:eastAsia="Calibri" w:hAnsi="Calibri"/>
        <w:color w:val="3E4C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theme" Target="theme/theme1.xml"/><Relationship Id="rId11" Type="http://schemas.openxmlformats.org/officeDocument/2006/relationships/image" Target="media/82dfb999ae2826cc8f581a67b4a423ff60b4fe05.png"/><Relationship Id="rId12" Type="http://schemas.openxmlformats.org/officeDocument/2006/relationships/image" Target="media/107023f3ec798104f15630749d312f9cdbb6de2b.png"/><Relationship Id="rId13" Type="http://schemas.openxmlformats.org/officeDocument/2006/relationships/image" Target="media/f77950d51ec03cb9568232153acdc0ab67cc5949.png"/><Relationship Id="rId14" Type="http://schemas.openxmlformats.org/officeDocument/2006/relationships/image" Target="media/ecb35002d507edcf7ef422b8c4ffe197ffbe0774.png"/><Relationship Id="rId15" Type="http://schemas.openxmlformats.org/officeDocument/2006/relationships/image" Target="media/184da4d60564455f86160a73c31bef36a5fb7742.png"/><Relationship Id="rId16" Type="http://schemas.openxmlformats.org/officeDocument/2006/relationships/image" Target="media/4fee9caf6e94c3f947ca8d07a9e56e0c2f99b83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Typologie des territoires Base — fiche de lecture</dc:title>
  <dc:creator>Estimation des départs Base</dc:creator>
  <cp:lastModifiedBy>Un-named</cp:lastModifiedBy>
  <cp:revision>1</cp:revision>
  <dcterms:created xsi:type="dcterms:W3CDTF">2026-10-12T13:25:05.376Z</dcterms:created>
  <dcterms:modified xsi:type="dcterms:W3CDTF">2026-10-12T13:25:05.382Z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