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ind w:firstLine="0"/>
        <w:jc w:val="center"/>
      </w:pPr>
      <w:r>
        <w:rPr>
          <w:rFonts w:ascii="Arial" w:hAnsi="Arial" w:eastAsia="Arial" w:cs="Arial"/>
          <w:b/>
          <w:color w:val="23364D"/>
          <w:sz w:val="56"/>
        </w:rPr>
        <w:t>PRODUCT VISION</w:t>
      </w:r>
    </w:p>
    <w:p>
      <w:pPr>
        <w:spacing w:after="40"/>
        <w:ind w:firstLine="0"/>
        <w:jc w:val="center"/>
      </w:pPr>
      <w:r>
        <w:rPr>
          <w:rFonts w:ascii="Arial" w:hAnsi="Arial" w:eastAsia="Arial" w:cs="Arial"/>
          <w:b/>
          <w:color w:val="4E9F96"/>
          <w:sz w:val="54"/>
        </w:rPr>
        <w:t>MOVA</w:t>
      </w:r>
    </w:p>
    <w:p>
      <w:pPr>
        <w:spacing w:after="200"/>
        <w:ind w:firstLine="0"/>
        <w:jc w:val="center"/>
      </w:pPr>
      <w:r>
        <w:rPr>
          <w:rFonts w:ascii="Arial" w:hAnsi="Arial" w:eastAsia="Arial" w:cs="Arial"/>
          <w:color w:val="202124"/>
          <w:sz w:val="32"/>
        </w:rPr>
        <w:t>Metodología Scrum</w:t>
      </w:r>
    </w:p>
    <w:tbl>
      <w:tblPr>
        <w:tblW w:type="auto" w:w="0"/>
        <w:jc w:val="center"/>
        <w:tblLayout w:type="fixed"/>
        <w:tblLook w:firstColumn="1" w:firstRow="1" w:lastColumn="0" w:lastRow="0" w:noHBand="0" w:noVBand="1" w:val="04A0"/>
        <w:tblBorders>
          <w:top w:val="single" w:sz="0" w:color="FFFFFF" w:space="0"/>
          <w:left w:val="single" w:sz="0" w:color="FFFFFF" w:space="0"/>
          <w:bottom w:val="single" w:sz="0" w:color="FFFFFF" w:space="0"/>
          <w:right w:val="single" w:sz="0" w:color="FFFFFF" w:space="0"/>
          <w:insideH w:val="single" w:sz="0" w:color="FFFFFF" w:space="0"/>
          <w:insideV w:val="single" w:sz="0" w:color="FFFFFF" w:space="0"/>
        </w:tblBorders>
      </w:tblPr>
      <w:tblGrid>
        <w:gridCol w:w="3009"/>
        <w:gridCol w:w="3009"/>
        <w:gridCol w:w="3009"/>
      </w:tblGrid>
      <w:tr>
        <w:tc>
          <w:tcPr>
            <w:tcW w:type="dxa" w:w="3009"/>
            <w:shd w:fill="4E9F96"/>
          </w:tcPr>
          <w:p>
            <w:r>
              <w:t xml:space="preserve"> </w:t>
            </w:r>
          </w:p>
        </w:tc>
        <w:tc>
          <w:tcPr>
            <w:tcW w:type="dxa" w:w="3009"/>
            <w:shd w:fill="B6A6E8"/>
          </w:tcPr>
          <w:p>
            <w:r>
              <w:t xml:space="preserve"> </w:t>
            </w:r>
          </w:p>
        </w:tc>
        <w:tc>
          <w:tcPr>
            <w:tcW w:type="dxa" w:w="3009"/>
            <w:shd w:fill="F5C47F"/>
          </w:tcPr>
          <w:p>
            <w:r>
              <w:t xml:space="preserve"> </w:t>
            </w:r>
          </w:p>
        </w:tc>
      </w:tr>
    </w:tbl>
    <w:p>
      <w:pPr>
        <w:spacing w:before="200" w:after="200"/>
        <w:ind w:firstLine="0"/>
        <w:jc w:val="center"/>
      </w:pPr>
      <w:r>
        <w:rPr>
          <w:rFonts w:ascii="Arial" w:hAnsi="Arial" w:eastAsia="Arial" w:cs="Arial"/>
          <w:i/>
          <w:color w:val="23364D"/>
          <w:sz w:val="26"/>
        </w:rPr>
        <w:t>“Movimiento Vida y Autonomía”</w:t>
      </w:r>
    </w:p>
    <w:tbl>
      <w:tblPr>
        <w:tblW w:type="auto" w:w="0"/>
        <w:jc w:val="center"/>
        <w:tblLayout w:type="fixed"/>
        <w:tblLook w:firstColumn="1" w:firstRow="1" w:lastColumn="0" w:lastRow="0" w:noHBand="0" w:noVBand="1" w:val="04A0"/>
        <w:tblBorders>
          <w:top w:val="single" w:sz="4" w:color="D6DCE1" w:space="0"/>
          <w:left w:val="single" w:sz="4" w:color="D6DCE1" w:space="0"/>
          <w:bottom w:val="single" w:sz="4" w:color="D6DCE1" w:space="0"/>
          <w:right w:val="single" w:sz="4" w:color="D6DCE1" w:space="0"/>
          <w:insideH w:val="single" w:sz="4" w:color="D6DCE1" w:space="0"/>
          <w:insideV w:val="single" w:sz="4" w:color="D6DCE1" w:space="0"/>
        </w:tblBorders>
      </w:tblPr>
      <w:tblGrid>
        <w:gridCol w:w="4513"/>
        <w:gridCol w:w="4513"/>
      </w:tblGrid>
      <w:tr>
        <w:tc>
          <w:tcPr>
            <w:tcW w:type="dxa" w:w="4513"/>
            <w:shd w:fill="F5F6F7"/>
            <w:tcMar>
              <w:top w:w="90" w:type="dxa"/>
              <w:start w:w="110" w:type="dxa"/>
              <w:bottom w:w="90" w:type="dxa"/>
              <w:end w:w="110" w:type="dxa"/>
            </w:tcMar>
          </w:tcPr>
          <w:p>
            <w:pPr>
              <w:spacing w:line="240" w:lineRule="auto"/>
              <w:ind w:firstLine="0"/>
            </w:pPr>
            <w:r>
              <w:rPr>
                <w:rFonts w:ascii="Arial" w:hAnsi="Arial" w:eastAsia="Arial" w:cs="Arial"/>
                <w:b/>
                <w:color w:val="202124"/>
                <w:sz w:val="20"/>
              </w:rPr>
              <w:t>Proyecto</w:t>
            </w:r>
          </w:p>
        </w:tc>
        <w:tc>
          <w:tcPr>
            <w:tcW w:type="dxa" w:w="4513"/>
            <w:tcMar>
              <w:top w:w="90" w:type="dxa"/>
              <w:start w:w="110" w:type="dxa"/>
              <w:bottom w:w="90" w:type="dxa"/>
              <w:end w:w="110" w:type="dxa"/>
            </w:tcMar>
          </w:tcPr>
          <w:p>
            <w:pPr>
              <w:spacing w:line="240" w:lineRule="auto"/>
              <w:ind w:firstLine="0"/>
            </w:pPr>
            <w:r>
              <w:rPr>
                <w:rFonts w:ascii="Arial" w:hAnsi="Arial" w:eastAsia="Arial" w:cs="Arial"/>
                <w:color w:val="202124"/>
                <w:sz w:val="20"/>
              </w:rPr>
              <w:t>MOVA</w:t>
            </w:r>
          </w:p>
        </w:tc>
      </w:tr>
      <w:tr>
        <w:tc>
          <w:tcPr>
            <w:tcW w:type="dxa" w:w="4513"/>
            <w:shd w:fill="F5F6F7"/>
            <w:tcMar>
              <w:top w:w="90" w:type="dxa"/>
              <w:start w:w="110" w:type="dxa"/>
              <w:bottom w:w="90" w:type="dxa"/>
              <w:end w:w="110" w:type="dxa"/>
            </w:tcMar>
          </w:tcPr>
          <w:p>
            <w:pPr>
              <w:spacing w:line="240" w:lineRule="auto"/>
              <w:ind w:firstLine="0"/>
            </w:pPr>
            <w:r>
              <w:rPr>
                <w:rFonts w:ascii="Arial" w:hAnsi="Arial" w:eastAsia="Arial" w:cs="Arial"/>
                <w:b/>
                <w:color w:val="202124"/>
                <w:sz w:val="20"/>
              </w:rPr>
              <w:t>Responsable del proyecto</w:t>
            </w:r>
          </w:p>
        </w:tc>
        <w:tc>
          <w:tcPr>
            <w:tcW w:type="dxa" w:w="4513"/>
            <w:tcMar>
              <w:top w:w="90" w:type="dxa"/>
              <w:start w:w="110" w:type="dxa"/>
              <w:bottom w:w="90" w:type="dxa"/>
              <w:end w:w="110" w:type="dxa"/>
            </w:tcMar>
          </w:tcPr>
          <w:p>
            <w:pPr>
              <w:spacing w:line="240" w:lineRule="auto"/>
              <w:ind w:firstLine="0"/>
            </w:pPr>
            <w:r>
              <w:rPr>
                <w:rFonts w:ascii="Arial" w:hAnsi="Arial" w:eastAsia="Arial" w:cs="Arial"/>
                <w:color w:val="202124"/>
                <w:sz w:val="20"/>
              </w:rPr>
              <w:t>Maritza San Martín</w:t>
            </w:r>
          </w:p>
        </w:tc>
      </w:tr>
      <w:tr>
        <w:tc>
          <w:tcPr>
            <w:tcW w:type="dxa" w:w="4513"/>
            <w:shd w:fill="F5F6F7"/>
            <w:tcMar>
              <w:top w:w="90" w:type="dxa"/>
              <w:start w:w="110" w:type="dxa"/>
              <w:bottom w:w="90" w:type="dxa"/>
              <w:end w:w="110" w:type="dxa"/>
            </w:tcMar>
          </w:tcPr>
          <w:p>
            <w:pPr>
              <w:spacing w:line="240" w:lineRule="auto"/>
              <w:ind w:firstLine="0"/>
            </w:pPr>
            <w:r>
              <w:rPr>
                <w:rFonts w:ascii="Arial" w:hAnsi="Arial" w:eastAsia="Arial" w:cs="Arial"/>
                <w:b/>
                <w:color w:val="202124"/>
                <w:sz w:val="20"/>
              </w:rPr>
              <w:t>Equipo de desarrollo</w:t>
            </w:r>
          </w:p>
        </w:tc>
        <w:tc>
          <w:tcPr>
            <w:tcW w:type="dxa" w:w="4513"/>
            <w:tcMar>
              <w:top w:w="90" w:type="dxa"/>
              <w:start w:w="110" w:type="dxa"/>
              <w:bottom w:w="90" w:type="dxa"/>
              <w:end w:w="110" w:type="dxa"/>
            </w:tcMar>
          </w:tcPr>
          <w:p>
            <w:pPr>
              <w:spacing w:line="240" w:lineRule="auto"/>
              <w:ind w:firstLine="0"/>
            </w:pPr>
            <w:r>
              <w:rPr>
                <w:rFonts w:ascii="Arial" w:hAnsi="Arial" w:eastAsia="Arial" w:cs="Arial"/>
                <w:color w:val="202124"/>
                <w:sz w:val="20"/>
              </w:rPr>
              <w:t>Erick Morales y Carla Colipi</w:t>
            </w:r>
          </w:p>
        </w:tc>
      </w:tr>
      <w:tr>
        <w:tc>
          <w:tcPr>
            <w:tcW w:type="dxa" w:w="4513"/>
            <w:shd w:fill="F5F6F7"/>
            <w:tcMar>
              <w:top w:w="90" w:type="dxa"/>
              <w:start w:w="110" w:type="dxa"/>
              <w:bottom w:w="90" w:type="dxa"/>
              <w:end w:w="110" w:type="dxa"/>
            </w:tcMar>
          </w:tcPr>
          <w:p>
            <w:pPr>
              <w:spacing w:line="240" w:lineRule="auto"/>
              <w:ind w:firstLine="0"/>
            </w:pPr>
            <w:r>
              <w:rPr>
                <w:rFonts w:ascii="Arial" w:hAnsi="Arial" w:eastAsia="Arial" w:cs="Arial"/>
                <w:b/>
                <w:color w:val="202124"/>
                <w:sz w:val="20"/>
              </w:rPr>
              <w:t>Duración académica planificada</w:t>
            </w:r>
          </w:p>
        </w:tc>
        <w:tc>
          <w:tcPr>
            <w:tcW w:type="dxa" w:w="4513"/>
            <w:tcMar>
              <w:top w:w="90" w:type="dxa"/>
              <w:start w:w="110" w:type="dxa"/>
              <w:bottom w:w="90" w:type="dxa"/>
              <w:end w:w="110" w:type="dxa"/>
            </w:tcMar>
          </w:tcPr>
          <w:p>
            <w:pPr>
              <w:spacing w:line="240" w:lineRule="auto"/>
              <w:ind w:firstLine="0"/>
            </w:pPr>
            <w:r>
              <w:rPr>
                <w:rFonts w:ascii="Arial" w:hAnsi="Arial" w:eastAsia="Arial" w:cs="Arial"/>
                <w:color w:val="202124"/>
                <w:sz w:val="20"/>
              </w:rPr>
              <w:t>18 semanas</w:t>
            </w:r>
          </w:p>
        </w:tc>
      </w:tr>
    </w:tbl>
    <w:p>
      <w:pPr>
        <w:spacing w:before="320"/>
        <w:ind w:firstLine="0"/>
        <w:jc w:val="center"/>
      </w:pPr>
      <w:r>
        <w:rPr>
          <w:rFonts w:ascii="Arial" w:hAnsi="Arial" w:eastAsia="Arial" w:cs="Arial"/>
          <w:color w:val="5F6368"/>
          <w:sz w:val="22"/>
        </w:rPr>
        <w:t>Proyecto de Título - Ingeniería en Informática</w:t>
      </w:r>
    </w:p>
    <w:p>
      <w:r>
        <w:br w:type="page"/>
      </w:r>
    </w:p>
    <w:p>
      <w:pPr>
        <w:spacing w:after="160"/>
        <w:ind w:firstLine="0"/>
        <w:jc w:val="center"/>
      </w:pPr>
      <w:r>
        <w:rPr>
          <w:rFonts w:ascii="Arial" w:hAnsi="Arial" w:eastAsia="Arial" w:cs="Arial"/>
          <w:b/>
          <w:color w:val="202124"/>
          <w:sz w:val="22"/>
        </w:rPr>
        <w:t>Resumen</w:t>
      </w:r>
    </w:p>
    <w:p>
      <w:pPr>
        <w:spacing w:line="480" w:lineRule="auto" w:after="0"/>
        <w:ind w:firstLine="0"/>
        <w:jc w:val="left"/>
      </w:pPr>
      <w:r>
        <w:rPr>
          <w:rFonts w:ascii="Arial" w:hAnsi="Arial" w:eastAsia="Arial" w:cs="Arial"/>
          <w:i w:val="0"/>
          <w:color w:val="202124"/>
          <w:sz w:val="22"/>
        </w:rPr>
        <w:t>MOVA es una propuesta tecnológica de apoyo cotidiano que integra una aplicación móvil de administración con un dispositivo wearable compatible. Su propósito es transformar la planificación de rutinas realizada por un adulto responsable en apoyos visuales, temporales y accesibles para el usuario durante sus actividades diarias. En su primera etapa, el proyecto se orienta principalmente a niños con Trastorno del Espectro Autista (TEA) que requieren apoyo para organizar actividades, anticipar secuencias, gestionar referencias de tiempo y comunicar estados emocionales o necesidades. La Product Vision define los usuarios principales, el Product Goal, el alcance, las capacidades iniciales del Product Backlog, la propuesta de valor, las funcionalidades del producto mínimo viable (MVP), los criterios de éxito y los riesgos técnicos. La primera entrega prioriza la demostración de un flujo integrado entre la aplicación y el wearable, incluyendo sincronización remota, visualización de actividades, alertas, comunicación emocional, geolocalización y una función SOS. El valor diferenciador de MOVA se encuentra en la integración de estas capacidades en una experiencia de baja complejidad visual orientada a acompañar al usuario sin reemplazar el apoyo familiar, educativo o profesional.</w:t>
      </w:r>
    </w:p>
    <w:p>
      <w:pPr>
        <w:spacing w:line="480" w:lineRule="auto"/>
        <w:ind w:firstLine="0"/>
      </w:pPr>
      <w:r>
        <w:rPr>
          <w:rFonts w:ascii="Arial" w:hAnsi="Arial" w:eastAsia="Arial" w:cs="Arial"/>
          <w:i/>
          <w:color w:val="202124"/>
          <w:sz w:val="22"/>
        </w:rPr>
        <w:t xml:space="preserve">Palabras clave: </w:t>
      </w:r>
      <w:r>
        <w:rPr>
          <w:rFonts w:ascii="Arial" w:hAnsi="Arial" w:eastAsia="Arial" w:cs="Arial"/>
          <w:color w:val="202124"/>
          <w:sz w:val="22"/>
        </w:rPr>
        <w:t>MOVA, Product Vision, Scrum, wearable, rutinas, autonomía, sincronización.</w:t>
      </w:r>
    </w:p>
    <w:p>
      <w:r>
        <w:br w:type="page"/>
      </w:r>
    </w:p>
    <w:p>
      <w:pPr>
        <w:spacing w:after="200"/>
        <w:ind w:firstLine="0"/>
        <w:jc w:val="center"/>
      </w:pPr>
      <w:r>
        <w:rPr>
          <w:rFonts w:ascii="Arial" w:hAnsi="Arial" w:eastAsia="Arial" w:cs="Arial"/>
          <w:b/>
          <w:color w:val="202124"/>
          <w:sz w:val="22"/>
        </w:rPr>
        <w:t>Tabla de contenidos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13"/>
        <w:gridCol w:w="4513"/>
      </w:tblGrid>
      <w:tr>
        <w:tc>
          <w:tcPr>
            <w:tcW w:type="dxa" w:w="7710"/>
          </w:tcPr>
          <w:p>
            <w:pPr>
              <w:spacing w:after="0" w:line="276" w:lineRule="auto"/>
              <w:ind w:firstLine="0"/>
            </w:pPr>
            <w:r>
              <w:rPr>
                <w:rFonts w:ascii="Arial" w:hAnsi="Arial"/>
                <w:color w:val="202124"/>
                <w:sz w:val="21"/>
              </w:rPr>
              <w:t>1. Propósito de la Product Vision en Scrum</w:t>
            </w:r>
          </w:p>
        </w:tc>
        <w:tc>
          <w:tcPr>
            <w:tcW w:type="dxa" w:w="850"/>
          </w:tcPr>
          <w:p>
            <w:pPr>
              <w:spacing w:after="0" w:line="276" w:lineRule="auto"/>
              <w:ind w:firstLine="0"/>
              <w:jc w:val="right"/>
            </w:pPr>
            <w:r>
              <w:rPr>
                <w:rFonts w:ascii="Arial" w:hAnsi="Arial"/>
                <w:color w:val="202124"/>
                <w:sz w:val="21"/>
              </w:rPr>
              <w:t>4</w:t>
            </w:r>
          </w:p>
        </w:tc>
      </w:tr>
      <w:tr>
        <w:tc>
          <w:tcPr>
            <w:tcW w:type="dxa" w:w="7710"/>
          </w:tcPr>
          <w:p>
            <w:pPr>
              <w:spacing w:after="0" w:line="276" w:lineRule="auto"/>
              <w:ind w:firstLine="0"/>
            </w:pPr>
            <w:r>
              <w:rPr>
                <w:rFonts w:ascii="Arial" w:hAnsi="Arial"/>
                <w:color w:val="202124"/>
                <w:sz w:val="21"/>
              </w:rPr>
              <w:t>2. Declaración de visión del producto</w:t>
            </w:r>
          </w:p>
        </w:tc>
        <w:tc>
          <w:tcPr>
            <w:tcW w:type="dxa" w:w="850"/>
          </w:tcPr>
          <w:p>
            <w:pPr>
              <w:spacing w:after="0" w:line="276" w:lineRule="auto"/>
              <w:ind w:firstLine="0"/>
              <w:jc w:val="right"/>
            </w:pPr>
            <w:r>
              <w:rPr>
                <w:rFonts w:ascii="Arial" w:hAnsi="Arial"/>
                <w:color w:val="202124"/>
                <w:sz w:val="21"/>
              </w:rPr>
              <w:t>4</w:t>
            </w:r>
          </w:p>
        </w:tc>
      </w:tr>
      <w:tr>
        <w:tc>
          <w:tcPr>
            <w:tcW w:type="dxa" w:w="7710"/>
          </w:tcPr>
          <w:p>
            <w:pPr>
              <w:spacing w:after="0" w:line="276" w:lineRule="auto"/>
              <w:ind w:firstLine="0"/>
            </w:pPr>
            <w:r>
              <w:rPr>
                <w:rFonts w:ascii="Arial" w:hAnsi="Arial"/>
                <w:color w:val="202124"/>
                <w:sz w:val="21"/>
              </w:rPr>
              <w:t>3. Product Vision Board</w:t>
            </w:r>
          </w:p>
        </w:tc>
        <w:tc>
          <w:tcPr>
            <w:tcW w:type="dxa" w:w="850"/>
          </w:tcPr>
          <w:p>
            <w:pPr>
              <w:spacing w:after="0" w:line="276" w:lineRule="auto"/>
              <w:ind w:firstLine="0"/>
              <w:jc w:val="right"/>
            </w:pPr>
            <w:r>
              <w:rPr>
                <w:rFonts w:ascii="Arial" w:hAnsi="Arial"/>
                <w:color w:val="202124"/>
                <w:sz w:val="21"/>
              </w:rPr>
              <w:t>4</w:t>
            </w:r>
          </w:p>
        </w:tc>
      </w:tr>
      <w:tr>
        <w:tc>
          <w:tcPr>
            <w:tcW w:type="dxa" w:w="7710"/>
          </w:tcPr>
          <w:p>
            <w:pPr>
              <w:spacing w:after="0" w:line="276" w:lineRule="auto"/>
              <w:ind w:firstLine="0"/>
            </w:pPr>
            <w:r>
              <w:rPr>
                <w:rFonts w:ascii="Arial" w:hAnsi="Arial"/>
                <w:color w:val="202124"/>
                <w:sz w:val="21"/>
              </w:rPr>
              <w:t>4. Usuarios e interesados principales</w:t>
            </w:r>
          </w:p>
        </w:tc>
        <w:tc>
          <w:tcPr>
            <w:tcW w:type="dxa" w:w="850"/>
          </w:tcPr>
          <w:p>
            <w:pPr>
              <w:spacing w:after="0" w:line="276" w:lineRule="auto"/>
              <w:ind w:firstLine="0"/>
              <w:jc w:val="right"/>
            </w:pPr>
            <w:r>
              <w:rPr>
                <w:rFonts w:ascii="Arial" w:hAnsi="Arial"/>
                <w:color w:val="202124"/>
                <w:sz w:val="21"/>
              </w:rPr>
              <w:t>5</w:t>
            </w:r>
          </w:p>
        </w:tc>
      </w:tr>
      <w:tr>
        <w:tc>
          <w:tcPr>
            <w:tcW w:type="dxa" w:w="7710"/>
          </w:tcPr>
          <w:p>
            <w:pPr>
              <w:spacing w:after="0" w:line="276" w:lineRule="auto"/>
              <w:ind w:firstLine="0"/>
            </w:pPr>
            <w:r>
              <w:rPr>
                <w:rFonts w:ascii="Arial" w:hAnsi="Arial"/>
                <w:color w:val="202124"/>
                <w:sz w:val="21"/>
              </w:rPr>
              <w:t>5. Product Goal propuesto para Scrum</w:t>
            </w:r>
          </w:p>
        </w:tc>
        <w:tc>
          <w:tcPr>
            <w:tcW w:type="dxa" w:w="850"/>
          </w:tcPr>
          <w:p>
            <w:pPr>
              <w:spacing w:after="0" w:line="276" w:lineRule="auto"/>
              <w:ind w:firstLine="0"/>
              <w:jc w:val="right"/>
            </w:pPr>
            <w:r>
              <w:rPr>
                <w:rFonts w:ascii="Arial" w:hAnsi="Arial"/>
                <w:color w:val="202124"/>
                <w:sz w:val="21"/>
              </w:rPr>
              <w:t>6</w:t>
            </w:r>
          </w:p>
        </w:tc>
      </w:tr>
      <w:tr>
        <w:tc>
          <w:tcPr>
            <w:tcW w:type="dxa" w:w="7710"/>
          </w:tcPr>
          <w:p>
            <w:pPr>
              <w:spacing w:after="0" w:line="276" w:lineRule="auto"/>
              <w:ind w:firstLine="0"/>
            </w:pPr>
            <w:r>
              <w:rPr>
                <w:rFonts w:ascii="Arial" w:hAnsi="Arial"/>
                <w:color w:val="202124"/>
                <w:sz w:val="21"/>
              </w:rPr>
              <w:t>6. Alcance de la visión</w:t>
            </w:r>
          </w:p>
        </w:tc>
        <w:tc>
          <w:tcPr>
            <w:tcW w:type="dxa" w:w="850"/>
          </w:tcPr>
          <w:p>
            <w:pPr>
              <w:spacing w:after="0" w:line="276" w:lineRule="auto"/>
              <w:ind w:firstLine="0"/>
              <w:jc w:val="right"/>
            </w:pPr>
            <w:r>
              <w:rPr>
                <w:rFonts w:ascii="Arial" w:hAnsi="Arial"/>
                <w:color w:val="202124"/>
                <w:sz w:val="21"/>
              </w:rPr>
              <w:t>6</w:t>
            </w:r>
          </w:p>
        </w:tc>
      </w:tr>
      <w:tr>
        <w:tc>
          <w:tcPr>
            <w:tcW w:type="dxa" w:w="7710"/>
          </w:tcPr>
          <w:p>
            <w:pPr>
              <w:spacing w:after="0" w:line="276" w:lineRule="auto"/>
              <w:ind w:firstLine="0"/>
            </w:pPr>
            <w:r>
              <w:rPr>
                <w:rFonts w:ascii="Arial" w:hAnsi="Arial"/>
                <w:color w:val="202124"/>
                <w:sz w:val="21"/>
              </w:rPr>
              <w:t>7. Capacidades clave y épicas iniciales del Product Backlog</w:t>
            </w:r>
          </w:p>
        </w:tc>
        <w:tc>
          <w:tcPr>
            <w:tcW w:type="dxa" w:w="850"/>
          </w:tcPr>
          <w:p>
            <w:pPr>
              <w:spacing w:after="0" w:line="276" w:lineRule="auto"/>
              <w:ind w:firstLine="0"/>
              <w:jc w:val="right"/>
            </w:pPr>
            <w:r>
              <w:rPr>
                <w:rFonts w:ascii="Arial" w:hAnsi="Arial"/>
                <w:color w:val="202124"/>
                <w:sz w:val="21"/>
              </w:rPr>
              <w:t>7</w:t>
            </w:r>
          </w:p>
        </w:tc>
      </w:tr>
      <w:tr>
        <w:tc>
          <w:tcPr>
            <w:tcW w:type="dxa" w:w="7710"/>
          </w:tcPr>
          <w:p>
            <w:pPr>
              <w:spacing w:after="0" w:line="276" w:lineRule="auto"/>
              <w:ind w:firstLine="0"/>
            </w:pPr>
            <w:r>
              <w:rPr>
                <w:rFonts w:ascii="Arial" w:hAnsi="Arial"/>
                <w:color w:val="202124"/>
                <w:sz w:val="21"/>
              </w:rPr>
              <w:t>8. Propuesta de valor y elementos diferenciadores</w:t>
            </w:r>
          </w:p>
        </w:tc>
        <w:tc>
          <w:tcPr>
            <w:tcW w:type="dxa" w:w="850"/>
          </w:tcPr>
          <w:p>
            <w:pPr>
              <w:spacing w:after="0" w:line="276" w:lineRule="auto"/>
              <w:ind w:firstLine="0"/>
              <w:jc w:val="right"/>
            </w:pPr>
            <w:r>
              <w:rPr>
                <w:rFonts w:ascii="Arial" w:hAnsi="Arial"/>
                <w:color w:val="202124"/>
                <w:sz w:val="21"/>
              </w:rPr>
              <w:t>8</w:t>
            </w:r>
          </w:p>
        </w:tc>
      </w:tr>
      <w:tr>
        <w:tc>
          <w:tcPr>
            <w:tcW w:type="dxa" w:w="7710"/>
          </w:tcPr>
          <w:p>
            <w:pPr>
              <w:spacing w:after="0" w:line="276" w:lineRule="auto"/>
              <w:ind w:firstLine="0"/>
            </w:pPr>
            <w:r>
              <w:rPr>
                <w:rFonts w:ascii="Arial" w:hAnsi="Arial"/>
                <w:color w:val="202124"/>
                <w:sz w:val="21"/>
              </w:rPr>
              <w:t>9. Propuesta de primera entrega o MVP para organizar el trabajo en Scrum</w:t>
            </w:r>
          </w:p>
        </w:tc>
        <w:tc>
          <w:tcPr>
            <w:tcW w:type="dxa" w:w="850"/>
          </w:tcPr>
          <w:p>
            <w:pPr>
              <w:spacing w:after="0" w:line="276" w:lineRule="auto"/>
              <w:ind w:firstLine="0"/>
              <w:jc w:val="right"/>
            </w:pPr>
            <w:r>
              <w:rPr>
                <w:rFonts w:ascii="Arial" w:hAnsi="Arial"/>
                <w:color w:val="202124"/>
                <w:sz w:val="21"/>
              </w:rPr>
              <w:t>10</w:t>
            </w:r>
          </w:p>
        </w:tc>
      </w:tr>
      <w:tr>
        <w:tc>
          <w:tcPr>
            <w:tcW w:type="dxa" w:w="7710"/>
          </w:tcPr>
          <w:p>
            <w:pPr>
              <w:spacing w:after="0" w:line="276" w:lineRule="auto"/>
              <w:ind w:firstLine="0"/>
            </w:pPr>
            <w:r>
              <w:rPr>
                <w:rFonts w:ascii="Arial" w:hAnsi="Arial"/>
                <w:color w:val="202124"/>
                <w:sz w:val="21"/>
              </w:rPr>
              <w:t>10. Criterios de éxito y validación</w:t>
            </w:r>
          </w:p>
        </w:tc>
        <w:tc>
          <w:tcPr>
            <w:tcW w:type="dxa" w:w="850"/>
          </w:tcPr>
          <w:p>
            <w:pPr>
              <w:spacing w:after="0" w:line="276" w:lineRule="auto"/>
              <w:ind w:firstLine="0"/>
              <w:jc w:val="right"/>
            </w:pPr>
            <w:r>
              <w:rPr>
                <w:rFonts w:ascii="Arial" w:hAnsi="Arial"/>
                <w:color w:val="202124"/>
                <w:sz w:val="21"/>
              </w:rPr>
              <w:t>14</w:t>
            </w:r>
          </w:p>
        </w:tc>
      </w:tr>
      <w:tr>
        <w:tc>
          <w:tcPr>
            <w:tcW w:type="dxa" w:w="7710"/>
          </w:tcPr>
          <w:p>
            <w:pPr>
              <w:spacing w:after="0" w:line="276" w:lineRule="auto"/>
              <w:ind w:firstLine="0"/>
            </w:pPr>
            <w:r>
              <w:rPr>
                <w:rFonts w:ascii="Arial" w:hAnsi="Arial"/>
                <w:color w:val="202124"/>
                <w:sz w:val="21"/>
              </w:rPr>
              <w:t>11. Riesgos y restricciones relevantes para la visión</w:t>
            </w:r>
          </w:p>
        </w:tc>
        <w:tc>
          <w:tcPr>
            <w:tcW w:type="dxa" w:w="850"/>
          </w:tcPr>
          <w:p>
            <w:pPr>
              <w:spacing w:after="0" w:line="276" w:lineRule="auto"/>
              <w:ind w:firstLine="0"/>
              <w:jc w:val="right"/>
            </w:pPr>
            <w:r>
              <w:rPr>
                <w:rFonts w:ascii="Arial" w:hAnsi="Arial"/>
                <w:color w:val="202124"/>
                <w:sz w:val="21"/>
              </w:rPr>
              <w:t>15</w:t>
            </w:r>
          </w:p>
        </w:tc>
      </w:tr>
      <w:tr>
        <w:tc>
          <w:tcPr>
            <w:tcW w:type="dxa" w:w="7710"/>
          </w:tcPr>
          <w:p>
            <w:pPr>
              <w:spacing w:after="0" w:line="276" w:lineRule="auto"/>
              <w:ind w:firstLine="0"/>
            </w:pPr>
            <w:r>
              <w:rPr>
                <w:rFonts w:ascii="Arial" w:hAnsi="Arial"/>
                <w:color w:val="202124"/>
                <w:sz w:val="21"/>
              </w:rPr>
              <w:t>12. Uso de esta visión durante el trabajo Scrum</w:t>
            </w:r>
          </w:p>
        </w:tc>
        <w:tc>
          <w:tcPr>
            <w:tcW w:type="dxa" w:w="850"/>
          </w:tcPr>
          <w:p>
            <w:pPr>
              <w:spacing w:after="0" w:line="276" w:lineRule="auto"/>
              <w:ind w:firstLine="0"/>
              <w:jc w:val="right"/>
            </w:pPr>
            <w:r>
              <w:rPr>
                <w:rFonts w:ascii="Arial" w:hAnsi="Arial"/>
                <w:color w:val="202124"/>
                <w:sz w:val="21"/>
              </w:rPr>
              <w:t>16</w:t>
            </w:r>
          </w:p>
        </w:tc>
      </w:tr>
      <w:tr>
        <w:tc>
          <w:tcPr>
            <w:tcW w:type="dxa" w:w="7710"/>
          </w:tcPr>
          <w:p>
            <w:pPr>
              <w:spacing w:after="0" w:line="276" w:lineRule="auto"/>
              <w:ind w:firstLine="0"/>
            </w:pPr>
            <w:r>
              <w:rPr>
                <w:rFonts w:ascii="Arial" w:hAnsi="Arial"/>
                <w:color w:val="202124"/>
                <w:sz w:val="21"/>
              </w:rPr>
              <w:t>13. Resumen ejecutivo de la visión</w:t>
            </w:r>
          </w:p>
        </w:tc>
        <w:tc>
          <w:tcPr>
            <w:tcW w:type="dxa" w:w="850"/>
          </w:tcPr>
          <w:p>
            <w:pPr>
              <w:spacing w:after="0" w:line="276" w:lineRule="auto"/>
              <w:ind w:firstLine="0"/>
              <w:jc w:val="right"/>
            </w:pPr>
            <w:r>
              <w:rPr>
                <w:rFonts w:ascii="Arial" w:hAnsi="Arial"/>
                <w:color w:val="202124"/>
                <w:sz w:val="21"/>
              </w:rPr>
              <w:t>17</w:t>
            </w:r>
          </w:p>
        </w:tc>
      </w:tr>
      <w:tr>
        <w:tc>
          <w:tcPr>
            <w:tcW w:type="dxa" w:w="7710"/>
          </w:tcPr>
          <w:p>
            <w:pPr>
              <w:spacing w:after="0" w:line="276" w:lineRule="auto"/>
              <w:ind w:firstLine="0"/>
            </w:pPr>
            <w:r>
              <w:rPr>
                <w:rFonts w:ascii="Arial" w:hAnsi="Arial"/>
                <w:color w:val="202124"/>
                <w:sz w:val="21"/>
              </w:rPr>
              <w:t>Referencias</w:t>
            </w:r>
          </w:p>
        </w:tc>
        <w:tc>
          <w:tcPr>
            <w:tcW w:type="dxa" w:w="850"/>
          </w:tcPr>
          <w:p>
            <w:pPr>
              <w:spacing w:after="0" w:line="276" w:lineRule="auto"/>
              <w:ind w:firstLine="0"/>
              <w:jc w:val="right"/>
            </w:pPr>
            <w:r>
              <w:rPr>
                <w:rFonts w:ascii="Arial" w:hAnsi="Arial"/>
                <w:color w:val="202124"/>
                <w:sz w:val="21"/>
              </w:rPr>
              <w:t>20</w:t>
            </w:r>
          </w:p>
        </w:tc>
      </w:tr>
    </w:tbl>
    <w:p>
      <w:r>
        <w:br w:type="page"/>
      </w:r>
    </w:p>
    <w:p>
      <w:pPr>
        <w:pStyle w:val="Heading1"/>
      </w:pPr>
      <w:r>
        <w:t>1. Propósito de la Product Vision en Scrum</w:t>
      </w:r>
    </w:p>
    <w:p>
      <w:pPr>
        <w:spacing w:line="480" w:lineRule="auto" w:after="0"/>
        <w:ind w:firstLine="720"/>
        <w:jc w:val="left"/>
      </w:pPr>
      <w:r>
        <w:rPr>
          <w:rFonts w:ascii="Arial" w:hAnsi="Arial" w:eastAsia="Arial" w:cs="Arial"/>
          <w:i w:val="0"/>
          <w:color w:val="202124"/>
          <w:sz w:val="22"/>
        </w:rPr>
        <w:t>En Scrum, la Product Vision establece una orientación de largo plazo que permite alinear al equipo de desarrollo y a los interesados respecto del producto que se desea construir, los usuarios a quienes se dirige, el problema que pretende abordar y el valor que se espera entregar. Esta visión sirve como marco para priorizar el Product Backlog, formular el Product Goal y orientar las decisiones adoptadas durante los Sprints.</w:t>
      </w:r>
    </w:p>
    <w:p>
      <w:pPr>
        <w:spacing w:line="480" w:lineRule="auto" w:after="0"/>
        <w:ind w:firstLine="720"/>
        <w:jc w:val="left"/>
      </w:pPr>
      <w:r>
        <w:rPr>
          <w:rFonts w:ascii="Arial" w:hAnsi="Arial" w:eastAsia="Arial" w:cs="Arial"/>
          <w:i w:val="0"/>
          <w:color w:val="202124"/>
          <w:sz w:val="22"/>
        </w:rPr>
        <w:t>En MOVA, la visión se concentra en transformar la planificación cotidiana en un apoyo digital, visual y portátil que acompañe al usuario durante la ejecución de su rutina. La propuesta busca disminuir la dependencia exclusiva de recordatorios verbales o de la presencia constante de un adulto responsable, trasladando parte de la información de apoyo a un dispositivo wearable que pueda ser consultado directamente por el usuario.</w:t>
      </w:r>
    </w:p>
    <w:p>
      <w:pPr>
        <w:spacing w:line="480" w:lineRule="auto" w:after="0"/>
        <w:ind w:firstLine="720"/>
        <w:jc w:val="left"/>
      </w:pPr>
      <w:r>
        <w:rPr>
          <w:rFonts w:ascii="Arial" w:hAnsi="Arial" w:eastAsia="Arial" w:cs="Arial"/>
          <w:i w:val="0"/>
          <w:color w:val="202124"/>
          <w:sz w:val="22"/>
        </w:rPr>
        <w:t>La definición funcional empleada como base corresponde a la Carta de Presentación del Proyecto de Título MOVA, revisión de agosto de 2026 (Proyecto MOVA, 2026).</w:t>
      </w:r>
    </w:p>
    <w:p>
      <w:pPr>
        <w:pStyle w:val="Heading1"/>
      </w:pPr>
      <w:r>
        <w:t>2. Declaración de visión del producto</w:t>
      </w:r>
    </w:p>
    <w:p>
      <w:pPr>
        <w:spacing w:line="480" w:lineRule="auto" w:after="0"/>
        <w:ind w:firstLine="720"/>
        <w:jc w:val="left"/>
      </w:pPr>
      <w:r>
        <w:rPr>
          <w:rFonts w:ascii="Arial" w:hAnsi="Arial" w:eastAsia="Arial" w:cs="Arial"/>
          <w:i w:val="0"/>
          <w:color w:val="202124"/>
          <w:sz w:val="22"/>
        </w:rPr>
        <w:t>MOVA busca consolidarse como una solución tecnológica integrada, compuesta por una aplicación móvil y un dispositivo wearable compatible, capaz de entregar apoyos visuales, recordatorios, referencias de tiempo y mecanismos simples de comunicación. Estas capacidades se orientan a facilitar la organización de rutinas y favorecer el desarrollo progresivo de autonomía en actividades cotidianas.</w:t>
      </w:r>
    </w:p>
    <w:p>
      <w:pPr>
        <w:pStyle w:val="Heading1"/>
      </w:pPr>
      <w:r>
        <w:t>3. Product Vision Board</w:t>
      </w:r>
    </w:p>
    <w:p>
      <w:pPr>
        <w:spacing w:line="480" w:lineRule="auto" w:after="0"/>
        <w:ind w:firstLine="720"/>
        <w:jc w:val="left"/>
      </w:pPr>
      <w:r>
        <w:rPr>
          <w:rFonts w:ascii="Arial" w:hAnsi="Arial" w:eastAsia="Arial" w:cs="Arial"/>
          <w:i w:val="0"/>
          <w:color w:val="202124"/>
          <w:sz w:val="22"/>
        </w:rPr>
        <w:t>El Product Vision Board sintetiza la propuesta central del proyecto mediante cinco dimensiones: visión, grupo objetivo, necesidades, producto y objetivos del producto o proyecto. La Tabla 1 organiza estos elementos en un formato compatible con la documentación técnica del proyecto.</w:t>
      </w:r>
    </w:p>
    <w:p>
      <w:pPr>
        <w:keepNext/>
        <w:spacing w:before="160" w:after="0" w:line="240" w:lineRule="auto"/>
        <w:ind w:firstLine="0"/>
      </w:pPr>
      <w:r>
        <w:rPr>
          <w:rFonts w:ascii="Arial" w:hAnsi="Arial" w:eastAsia="Arial" w:cs="Arial"/>
          <w:b/>
          <w:color w:val="202124"/>
          <w:sz w:val="20"/>
        </w:rPr>
        <w:t>Tabla 1</w:t>
      </w:r>
    </w:p>
    <w:p>
      <w:pPr>
        <w:keepNext/>
        <w:spacing w:before="0" w:after="80" w:line="240" w:lineRule="auto"/>
        <w:ind w:firstLine="0"/>
      </w:pPr>
      <w:r>
        <w:rPr>
          <w:rFonts w:ascii="Arial" w:hAnsi="Arial" w:eastAsia="Arial" w:cs="Arial"/>
          <w:i/>
          <w:color w:val="202124"/>
          <w:sz w:val="20"/>
        </w:rPr>
        <w:t>Product Vision Board de MOVA</w:t>
      </w:r>
    </w:p>
    <w:tbl>
      <w:tblPr>
        <w:tblW w:type="auto" w:w="0"/>
        <w:jc w:val="center"/>
        <w:tblLayout w:type="fixed"/>
        <w:tblLook w:firstColumn="1" w:firstRow="1" w:lastColumn="0" w:lastRow="0" w:noHBand="0" w:noVBand="1" w:val="04A0"/>
        <w:tblBorders>
          <w:top w:val="single" w:sz="4" w:color="B7C0C8" w:space="0"/>
          <w:left w:val="single" w:sz="4" w:color="B7C0C8" w:space="0"/>
          <w:bottom w:val="single" w:sz="4" w:color="B7C0C8" w:space="0"/>
          <w:right w:val="single" w:sz="4" w:color="B7C0C8" w:space="0"/>
          <w:insideH w:val="single" w:sz="4" w:color="B7C0C8" w:space="0"/>
          <w:insideV w:val="single" w:sz="4" w:color="B7C0C8" w:space="0"/>
        </w:tblBorders>
        <w:tblLayout w:type="fixed"/>
      </w:tblPr>
      <w:tblGrid>
        <w:gridCol w:w="4513"/>
        <w:gridCol w:w="4513"/>
      </w:tblGrid>
      <w:tr>
        <w:trPr>
          <w:cantSplit/>
          <w:tblHeader w:val="true"/>
        </w:trPr>
        <w:tc>
          <w:tcPr>
            <w:tcW w:type="dxa" w:w="2268"/>
            <w:tcMar>
              <w:top w:w="90" w:type="dxa"/>
              <w:start w:w="110" w:type="dxa"/>
              <w:bottom w:w="90" w:type="dxa"/>
              <w:end w:w="110" w:type="dxa"/>
            </w:tcMar>
            <w:vAlign w:val="top"/>
            <w:shd w:fill="EAF4F2"/>
          </w:tcPr>
          <w:p>
            <w:pPr>
              <w:spacing w:before="0" w:after="0" w:line="240" w:lineRule="auto"/>
              <w:ind w:firstLine="0"/>
            </w:pPr>
            <w:r>
              <w:rPr>
                <w:rFonts w:ascii="Arial" w:hAnsi="Arial" w:eastAsia="Arial" w:cs="Arial"/>
                <w:b/>
                <w:color w:val="23364D"/>
                <w:sz w:val="18"/>
              </w:rPr>
              <w:t>Dimensión</w:t>
            </w:r>
          </w:p>
        </w:tc>
        <w:tc>
          <w:tcPr>
            <w:tcW w:type="dxa" w:w="6576"/>
            <w:tcMar>
              <w:top w:w="90" w:type="dxa"/>
              <w:start w:w="110" w:type="dxa"/>
              <w:bottom w:w="90" w:type="dxa"/>
              <w:end w:w="110" w:type="dxa"/>
            </w:tcMar>
            <w:vAlign w:val="top"/>
            <w:shd w:fill="EAF4F2"/>
          </w:tcPr>
          <w:p>
            <w:pPr>
              <w:spacing w:before="0" w:after="0" w:line="240" w:lineRule="auto"/>
              <w:ind w:firstLine="0"/>
            </w:pPr>
            <w:r>
              <w:rPr>
                <w:rFonts w:ascii="Arial" w:hAnsi="Arial" w:eastAsia="Arial" w:cs="Arial"/>
                <w:b/>
                <w:color w:val="23364D"/>
                <w:sz w:val="18"/>
              </w:rPr>
              <w:t>Definición</w:t>
            </w:r>
          </w:p>
        </w:tc>
      </w:tr>
      <w:tr>
        <w:trPr>
          <w:cantSplit/>
        </w:trPr>
        <w:tc>
          <w:tcPr>
            <w:tcW w:type="dxa" w:w="226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8"/>
              </w:rPr>
              <w:t>Visión</w:t>
            </w:r>
          </w:p>
        </w:tc>
        <w:tc>
          <w:tcPr>
            <w:tcW w:type="dxa" w:w="6576"/>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8"/>
              </w:rPr>
              <w:t>Hacer que la rutina sea comprensible, anticipable y accesible en el momento en que debe ejecutarse, trasladando parte del apoyo desde el teléfono o la memoria del cuidador hacia un dispositivo que acompaña al usuario.</w:t>
            </w:r>
          </w:p>
        </w:tc>
      </w:tr>
      <w:tr>
        <w:trPr>
          <w:cantSplit/>
        </w:trPr>
        <w:tc>
          <w:tcPr>
            <w:tcW w:type="dxa" w:w="226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8"/>
              </w:rPr>
              <w:t>Grupo objetivo</w:t>
            </w:r>
          </w:p>
        </w:tc>
        <w:tc>
          <w:tcPr>
            <w:tcW w:type="dxa" w:w="6576"/>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8"/>
              </w:rPr>
              <w:t>Usuario final principal: niños con TEA que requieren apoyo para organizar actividades, gestionar tiempos, anticipar acciones o comunicar necesidades. Usuarios de la aplicación: padres, apoderados o cuidadores. Apoyo en validación: profesionales de apoyo.</w:t>
            </w:r>
          </w:p>
        </w:tc>
      </w:tr>
      <w:tr>
        <w:trPr>
          <w:cantSplit/>
        </w:trPr>
        <w:tc>
          <w:tcPr>
            <w:tcW w:type="dxa" w:w="226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8"/>
              </w:rPr>
              <w:t>Necesidades</w:t>
            </w:r>
          </w:p>
        </w:tc>
        <w:tc>
          <w:tcPr>
            <w:tcW w:type="dxa" w:w="6576"/>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8"/>
              </w:rPr>
              <w:t>Comprender qué actividad corresponde realizar y qué viene después; recibir apoyos visuales y recordatorios; consultar horarios y referencias de tiempo; comunicar estados emocionales o necesidades; reducir la dependencia de recordatorios constantes de terceros.</w:t>
            </w:r>
          </w:p>
        </w:tc>
      </w:tr>
      <w:tr>
        <w:trPr>
          <w:cantSplit/>
        </w:trPr>
        <w:tc>
          <w:tcPr>
            <w:tcW w:type="dxa" w:w="226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8"/>
              </w:rPr>
              <w:t>Producto</w:t>
            </w:r>
          </w:p>
        </w:tc>
        <w:tc>
          <w:tcPr>
            <w:tcW w:type="dxa" w:w="6576"/>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8"/>
              </w:rPr>
              <w:t>Aplicación móvil y wearable compatible con conectividad celular propia mediante SIM/eSIM o tecnología equivalente, GPS, autonomía de batería adecuada para uso diario, gestión de perfiles, planificación de rutinas, pictogramas, alertas, seguimiento, sincronización remota y comunicación visual de emociones.</w:t>
            </w:r>
          </w:p>
        </w:tc>
      </w:tr>
      <w:tr>
        <w:trPr>
          <w:cantSplit/>
        </w:trPr>
        <w:tc>
          <w:tcPr>
            <w:tcW w:type="dxa" w:w="226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8"/>
              </w:rPr>
              <w:t>Objetivos del producto/proyecto</w:t>
            </w:r>
          </w:p>
        </w:tc>
        <w:tc>
          <w:tcPr>
            <w:tcW w:type="dxa" w:w="6576"/>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8"/>
              </w:rPr>
              <w:t>Obtener una solución funcional, integrada y demostrable; validar el flujo entre aplicación y wearable; aplicar competencias de Ingeniería en Informática; lograr al menos un 90 % de ejecución satisfactoria de los casos de prueba críticos y mantener ausencia de errores críticos.</w:t>
            </w:r>
          </w:p>
        </w:tc>
      </w:tr>
    </w:tbl>
    <w:p>
      <w:pPr>
        <w:spacing w:before="60" w:after="140" w:line="240" w:lineRule="auto"/>
        <w:ind w:firstLine="0"/>
      </w:pPr>
      <w:r>
        <w:rPr>
          <w:rFonts w:ascii="Arial" w:hAnsi="Arial" w:eastAsia="Arial" w:cs="Arial"/>
          <w:i/>
          <w:color w:val="5F6368"/>
          <w:sz w:val="18"/>
        </w:rPr>
        <w:t xml:space="preserve">Nota. </w:t>
      </w:r>
      <w:r>
        <w:rPr>
          <w:rFonts w:ascii="Arial" w:hAnsi="Arial" w:eastAsia="Arial" w:cs="Arial"/>
          <w:color w:val="5F6368"/>
          <w:sz w:val="18"/>
        </w:rPr>
        <w:t>Elaboración propia a partir de la definición funcional del proyecto MOVA.</w:t>
      </w:r>
    </w:p>
    <w:p>
      <w:pPr>
        <w:pStyle w:val="Heading1"/>
      </w:pPr>
      <w:r>
        <w:t>4. Usuarios e interesados principales</w:t>
      </w:r>
    </w:p>
    <w:p>
      <w:pPr>
        <w:spacing w:line="480" w:lineRule="auto" w:after="0"/>
        <w:ind w:firstLine="720"/>
        <w:jc w:val="left"/>
      </w:pPr>
      <w:r>
        <w:rPr>
          <w:rFonts w:ascii="Arial" w:hAnsi="Arial" w:eastAsia="Arial" w:cs="Arial"/>
          <w:i w:val="0"/>
          <w:color w:val="202124"/>
          <w:sz w:val="22"/>
        </w:rPr>
        <w:t>MOVA contempla actores con responsabilidades diferenciadas. El usuario final utiliza principalmente el wearable, mientras que la aplicación móvil concentra las funciones de planificación, administración y consulta de información por parte del adulto responsable. Los profesionales de apoyo participan como interesados en la validación de la experiencia y el equipo de desarrollo se encarga de implementar e integrar la solución.</w:t>
      </w:r>
    </w:p>
    <w:p>
      <w:pPr>
        <w:keepNext/>
        <w:spacing w:before="160" w:after="0" w:line="240" w:lineRule="auto"/>
        <w:ind w:firstLine="0"/>
      </w:pPr>
      <w:r>
        <w:rPr>
          <w:rFonts w:ascii="Arial" w:hAnsi="Arial" w:eastAsia="Arial" w:cs="Arial"/>
          <w:b/>
          <w:color w:val="202124"/>
          <w:sz w:val="20"/>
        </w:rPr>
        <w:t>Tabla 2</w:t>
      </w:r>
    </w:p>
    <w:p>
      <w:pPr>
        <w:keepNext/>
        <w:spacing w:before="0" w:after="80" w:line="240" w:lineRule="auto"/>
        <w:ind w:firstLine="0"/>
      </w:pPr>
      <w:r>
        <w:rPr>
          <w:rFonts w:ascii="Arial" w:hAnsi="Arial" w:eastAsia="Arial" w:cs="Arial"/>
          <w:i/>
          <w:color w:val="202124"/>
          <w:sz w:val="20"/>
        </w:rPr>
        <w:t>Usuarios e interesados principales</w:t>
      </w:r>
    </w:p>
    <w:tbl>
      <w:tblPr>
        <w:tblW w:type="auto" w:w="0"/>
        <w:jc w:val="center"/>
        <w:tblLayout w:type="fixed"/>
        <w:tblLook w:firstColumn="1" w:firstRow="1" w:lastColumn="0" w:lastRow="0" w:noHBand="0" w:noVBand="1" w:val="04A0"/>
        <w:tblBorders>
          <w:top w:val="single" w:sz="4" w:color="B7C0C8" w:space="0"/>
          <w:left w:val="single" w:sz="4" w:color="B7C0C8" w:space="0"/>
          <w:bottom w:val="single" w:sz="4" w:color="B7C0C8" w:space="0"/>
          <w:right w:val="single" w:sz="4" w:color="B7C0C8" w:space="0"/>
          <w:insideH w:val="single" w:sz="4" w:color="B7C0C8" w:space="0"/>
          <w:insideV w:val="single" w:sz="4" w:color="B7C0C8" w:space="0"/>
        </w:tblBorders>
        <w:tblLayout w:type="fixed"/>
      </w:tblPr>
      <w:tblGrid>
        <w:gridCol w:w="2256"/>
        <w:gridCol w:w="2256"/>
        <w:gridCol w:w="2256"/>
        <w:gridCol w:w="2256"/>
      </w:tblGrid>
      <w:tr>
        <w:trPr>
          <w:cantSplit/>
          <w:tblHeader w:val="true"/>
        </w:trPr>
        <w:tc>
          <w:tcPr>
            <w:tcW w:type="dxa" w:w="1814"/>
            <w:tcMar>
              <w:top w:w="90" w:type="dxa"/>
              <w:start w:w="110" w:type="dxa"/>
              <w:bottom w:w="90" w:type="dxa"/>
              <w:end w:w="110" w:type="dxa"/>
            </w:tcMar>
            <w:vAlign w:val="top"/>
            <w:shd w:fill="EAF4F2"/>
          </w:tcPr>
          <w:p>
            <w:pPr>
              <w:spacing w:before="0" w:after="0" w:line="240" w:lineRule="auto"/>
              <w:ind w:firstLine="0"/>
            </w:pPr>
            <w:r>
              <w:rPr>
                <w:rFonts w:ascii="Arial" w:hAnsi="Arial" w:eastAsia="Arial" w:cs="Arial"/>
                <w:b/>
                <w:color w:val="23364D"/>
                <w:sz w:val="16"/>
              </w:rPr>
              <w:t>Actor</w:t>
            </w:r>
          </w:p>
        </w:tc>
        <w:tc>
          <w:tcPr>
            <w:tcW w:type="dxa" w:w="2154"/>
            <w:tcMar>
              <w:top w:w="90" w:type="dxa"/>
              <w:start w:w="110" w:type="dxa"/>
              <w:bottom w:w="90" w:type="dxa"/>
              <w:end w:w="110" w:type="dxa"/>
            </w:tcMar>
            <w:vAlign w:val="top"/>
            <w:shd w:fill="EAF4F2"/>
          </w:tcPr>
          <w:p>
            <w:pPr>
              <w:spacing w:before="0" w:after="0" w:line="240" w:lineRule="auto"/>
              <w:ind w:firstLine="0"/>
            </w:pPr>
            <w:r>
              <w:rPr>
                <w:rFonts w:ascii="Arial" w:hAnsi="Arial" w:eastAsia="Arial" w:cs="Arial"/>
                <w:b/>
                <w:color w:val="23364D"/>
                <w:sz w:val="16"/>
              </w:rPr>
              <w:t>Rol en la experiencia</w:t>
            </w:r>
          </w:p>
        </w:tc>
        <w:tc>
          <w:tcPr>
            <w:tcW w:type="dxa" w:w="2324"/>
            <w:tcMar>
              <w:top w:w="90" w:type="dxa"/>
              <w:start w:w="110" w:type="dxa"/>
              <w:bottom w:w="90" w:type="dxa"/>
              <w:end w:w="110" w:type="dxa"/>
            </w:tcMar>
            <w:vAlign w:val="top"/>
            <w:shd w:fill="EAF4F2"/>
          </w:tcPr>
          <w:p>
            <w:pPr>
              <w:spacing w:before="0" w:after="0" w:line="240" w:lineRule="auto"/>
              <w:ind w:firstLine="0"/>
            </w:pPr>
            <w:r>
              <w:rPr>
                <w:rFonts w:ascii="Arial" w:hAnsi="Arial" w:eastAsia="Arial" w:cs="Arial"/>
                <w:b/>
                <w:color w:val="23364D"/>
                <w:sz w:val="16"/>
              </w:rPr>
              <w:t>Necesidad principal</w:t>
            </w:r>
          </w:p>
        </w:tc>
        <w:tc>
          <w:tcPr>
            <w:tcW w:type="dxa" w:w="2551"/>
            <w:tcMar>
              <w:top w:w="90" w:type="dxa"/>
              <w:start w:w="110" w:type="dxa"/>
              <w:bottom w:w="90" w:type="dxa"/>
              <w:end w:w="110" w:type="dxa"/>
            </w:tcMar>
            <w:vAlign w:val="top"/>
            <w:shd w:fill="EAF4F2"/>
          </w:tcPr>
          <w:p>
            <w:pPr>
              <w:spacing w:before="0" w:after="0" w:line="240" w:lineRule="auto"/>
              <w:ind w:firstLine="0"/>
            </w:pPr>
            <w:r>
              <w:rPr>
                <w:rFonts w:ascii="Arial" w:hAnsi="Arial" w:eastAsia="Arial" w:cs="Arial"/>
                <w:b/>
                <w:color w:val="23364D"/>
                <w:sz w:val="16"/>
              </w:rPr>
              <w:t>Interacción con MOVA</w:t>
            </w:r>
          </w:p>
        </w:tc>
      </w:tr>
      <w:tr>
        <w:trPr>
          <w:cantSplit/>
        </w:trPr>
        <w:tc>
          <w:tcPr>
            <w:tcW w:type="dxa" w:w="1814"/>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Niño con TEA</w:t>
            </w:r>
          </w:p>
        </w:tc>
        <w:tc>
          <w:tcPr>
            <w:tcW w:type="dxa" w:w="2154"/>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Usuario del wearable</w:t>
            </w:r>
          </w:p>
        </w:tc>
        <w:tc>
          <w:tcPr>
            <w:tcW w:type="dxa" w:w="2324"/>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Recibir apoyos claros para seguir la rutina y comunicar estados o necesidades.</w:t>
            </w:r>
          </w:p>
        </w:tc>
        <w:tc>
          <w:tcPr>
            <w:tcW w:type="dxa" w:w="2551"/>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Consulta actividades, pictogramas y referencias de tiempo; recibe alertas y selecciona estados emocionales o necesidades.</w:t>
            </w:r>
          </w:p>
        </w:tc>
      </w:tr>
      <w:tr>
        <w:trPr>
          <w:cantSplit/>
        </w:trPr>
        <w:tc>
          <w:tcPr>
            <w:tcW w:type="dxa" w:w="1814"/>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Padre, apoderado o cuidador</w:t>
            </w:r>
          </w:p>
        </w:tc>
        <w:tc>
          <w:tcPr>
            <w:tcW w:type="dxa" w:w="2154"/>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Usuario principal de la aplicación móvil</w:t>
            </w:r>
          </w:p>
        </w:tc>
        <w:tc>
          <w:tcPr>
            <w:tcW w:type="dxa" w:w="2324"/>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Planificar y actualizar la rutina y consultar información relevante del usuario.</w:t>
            </w:r>
          </w:p>
        </w:tc>
        <w:tc>
          <w:tcPr>
            <w:tcW w:type="dxa" w:w="2551"/>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Administra perfiles, actividades, rutinas, horarios, pictogramas, alertas y seguimiento mediante GPS.</w:t>
            </w:r>
          </w:p>
        </w:tc>
      </w:tr>
      <w:tr>
        <w:trPr>
          <w:cantSplit/>
        </w:trPr>
        <w:tc>
          <w:tcPr>
            <w:tcW w:type="dxa" w:w="1814"/>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Profesional de apoyo</w:t>
            </w:r>
          </w:p>
        </w:tc>
        <w:tc>
          <w:tcPr>
            <w:tcW w:type="dxa" w:w="2154"/>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Interesado en la validación</w:t>
            </w:r>
          </w:p>
        </w:tc>
        <w:tc>
          <w:tcPr>
            <w:tcW w:type="dxa" w:w="2324"/>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Aportar retroalimentación sobre claridad de interfaz y pertinencia funcional.</w:t>
            </w:r>
          </w:p>
        </w:tc>
        <w:tc>
          <w:tcPr>
            <w:tcW w:type="dxa" w:w="2551"/>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Participa como apoyo en la evaluación y validación de la experiencia.</w:t>
            </w:r>
          </w:p>
        </w:tc>
      </w:tr>
      <w:tr>
        <w:trPr>
          <w:cantSplit/>
        </w:trPr>
        <w:tc>
          <w:tcPr>
            <w:tcW w:type="dxa" w:w="1814"/>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Equipo de desarrollo</w:t>
            </w:r>
          </w:p>
        </w:tc>
        <w:tc>
          <w:tcPr>
            <w:tcW w:type="dxa" w:w="2154"/>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Constructor de la solución</w:t>
            </w:r>
          </w:p>
        </w:tc>
        <w:tc>
          <w:tcPr>
            <w:tcW w:type="dxa" w:w="2324"/>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Implementar, integrar y validar una solución coherente entre aplicación y wearable.</w:t>
            </w:r>
          </w:p>
        </w:tc>
        <w:tc>
          <w:tcPr>
            <w:tcW w:type="dxa" w:w="2551"/>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Desarrolla software, sincronización, integración, pruebas y adaptación al dispositivo seleccionado.</w:t>
            </w:r>
          </w:p>
        </w:tc>
      </w:tr>
    </w:tbl>
    <w:p>
      <w:pPr>
        <w:spacing w:before="60" w:after="140" w:line="240" w:lineRule="auto"/>
        <w:ind w:firstLine="0"/>
      </w:pPr>
      <w:r>
        <w:rPr>
          <w:rFonts w:ascii="Arial" w:hAnsi="Arial" w:eastAsia="Arial" w:cs="Arial"/>
          <w:i/>
          <w:color w:val="5F6368"/>
          <w:sz w:val="18"/>
        </w:rPr>
        <w:t xml:space="preserve">Nota. </w:t>
      </w:r>
      <w:r>
        <w:rPr>
          <w:rFonts w:ascii="Arial" w:hAnsi="Arial" w:eastAsia="Arial" w:cs="Arial"/>
          <w:color w:val="5F6368"/>
          <w:sz w:val="18"/>
        </w:rPr>
        <w:t>La distribución de roles distingue la experiencia del usuario final de las funciones administrativas y de validación.</w:t>
      </w:r>
    </w:p>
    <w:p>
      <w:pPr>
        <w:pStyle w:val="Heading1"/>
      </w:pPr>
      <w:r>
        <w:t>5. Product Goal propuesto para Scrum</w:t>
      </w:r>
    </w:p>
    <w:p>
      <w:pPr>
        <w:spacing w:line="480" w:lineRule="auto" w:after="0"/>
        <w:ind w:firstLine="720"/>
        <w:jc w:val="left"/>
      </w:pPr>
      <w:r>
        <w:rPr>
          <w:rFonts w:ascii="Arial" w:hAnsi="Arial" w:eastAsia="Arial" w:cs="Arial"/>
          <w:i w:val="0"/>
          <w:color w:val="202124"/>
          <w:sz w:val="22"/>
        </w:rPr>
        <w:t>El Product Goal propuesto para MOVA consiste en entregar una primera versión integrada en la que un adulto responsable pueda crear o modificar una rutina desde la aplicación móvil, sincronizarla remotamente con un wearable compatible y permitir que el usuario consulte la actividad, reciba apoyos visuales o alertas y comunique estados o necesidades mediante una interacción simple.</w:t>
      </w:r>
    </w:p>
    <w:p>
      <w:pPr>
        <w:pStyle w:val="Heading1"/>
      </w:pPr>
      <w:r>
        <w:t>6. Alcance de la visión</w:t>
      </w:r>
    </w:p>
    <w:p>
      <w:pPr>
        <w:spacing w:line="480" w:lineRule="auto" w:after="0"/>
        <w:ind w:firstLine="720"/>
        <w:jc w:val="left"/>
      </w:pPr>
      <w:r>
        <w:rPr>
          <w:rFonts w:ascii="Arial" w:hAnsi="Arial" w:eastAsia="Arial" w:cs="Arial"/>
          <w:i w:val="0"/>
          <w:color w:val="202124"/>
          <w:sz w:val="22"/>
        </w:rPr>
        <w:t>El alcance diferencia las capacidades incluidas en la visión, las funciones condicionadas por la capacidad técnica del dispositivo seleccionado y los elementos que se encuentran fuera del enfoque definido para MOVA.</w:t>
      </w:r>
    </w:p>
    <w:p>
      <w:pPr>
        <w:keepNext/>
        <w:spacing w:before="160" w:after="0" w:line="240" w:lineRule="auto"/>
        <w:ind w:firstLine="0"/>
      </w:pPr>
      <w:r>
        <w:rPr>
          <w:rFonts w:ascii="Arial" w:hAnsi="Arial" w:eastAsia="Arial" w:cs="Arial"/>
          <w:b/>
          <w:color w:val="202124"/>
          <w:sz w:val="20"/>
        </w:rPr>
        <w:t>Tabla 3</w:t>
      </w:r>
    </w:p>
    <w:p>
      <w:pPr>
        <w:keepNext/>
        <w:spacing w:before="0" w:after="80" w:line="240" w:lineRule="auto"/>
        <w:ind w:firstLine="0"/>
      </w:pPr>
      <w:r>
        <w:rPr>
          <w:rFonts w:ascii="Arial" w:hAnsi="Arial" w:eastAsia="Arial" w:cs="Arial"/>
          <w:i/>
          <w:color w:val="202124"/>
          <w:sz w:val="20"/>
        </w:rPr>
        <w:t>Alcance de la visión del producto</w:t>
      </w:r>
    </w:p>
    <w:tbl>
      <w:tblPr>
        <w:tblW w:type="auto" w:w="0"/>
        <w:jc w:val="center"/>
        <w:tblLayout w:type="fixed"/>
        <w:tblLook w:firstColumn="1" w:firstRow="1" w:lastColumn="0" w:lastRow="0" w:noHBand="0" w:noVBand="1" w:val="04A0"/>
        <w:tblBorders>
          <w:top w:val="single" w:sz="4" w:color="B7C0C8" w:space="0"/>
          <w:left w:val="single" w:sz="4" w:color="B7C0C8" w:space="0"/>
          <w:bottom w:val="single" w:sz="4" w:color="B7C0C8" w:space="0"/>
          <w:right w:val="single" w:sz="4" w:color="B7C0C8" w:space="0"/>
          <w:insideH w:val="single" w:sz="4" w:color="B7C0C8" w:space="0"/>
          <w:insideV w:val="single" w:sz="4" w:color="B7C0C8" w:space="0"/>
        </w:tblBorders>
        <w:tblLayout w:type="fixed"/>
      </w:tblPr>
      <w:tblGrid>
        <w:gridCol w:w="3009"/>
        <w:gridCol w:w="3009"/>
        <w:gridCol w:w="3009"/>
      </w:tblGrid>
      <w:tr>
        <w:trPr>
          <w:cantSplit/>
          <w:tblHeader w:val="true"/>
        </w:trPr>
        <w:tc>
          <w:tcPr>
            <w:tcW w:type="dxa" w:w="2948"/>
            <w:tcMar>
              <w:top w:w="90" w:type="dxa"/>
              <w:start w:w="110" w:type="dxa"/>
              <w:bottom w:w="90" w:type="dxa"/>
              <w:end w:w="110" w:type="dxa"/>
            </w:tcMar>
            <w:vAlign w:val="top"/>
            <w:shd w:fill="EAF4F2"/>
          </w:tcPr>
          <w:p>
            <w:pPr>
              <w:spacing w:before="0" w:after="0" w:line="240" w:lineRule="auto"/>
              <w:ind w:firstLine="0"/>
            </w:pPr>
            <w:r>
              <w:rPr>
                <w:rFonts w:ascii="Arial" w:hAnsi="Arial" w:eastAsia="Arial" w:cs="Arial"/>
                <w:b/>
                <w:color w:val="23364D"/>
                <w:sz w:val="16"/>
              </w:rPr>
              <w:t>Incluido en la visión</w:t>
            </w:r>
          </w:p>
        </w:tc>
        <w:tc>
          <w:tcPr>
            <w:tcW w:type="dxa" w:w="2948"/>
            <w:tcMar>
              <w:top w:w="90" w:type="dxa"/>
              <w:start w:w="110" w:type="dxa"/>
              <w:bottom w:w="90" w:type="dxa"/>
              <w:end w:w="110" w:type="dxa"/>
            </w:tcMar>
            <w:vAlign w:val="top"/>
            <w:shd w:fill="EAF4F2"/>
          </w:tcPr>
          <w:p>
            <w:pPr>
              <w:spacing w:before="0" w:after="0" w:line="240" w:lineRule="auto"/>
              <w:ind w:firstLine="0"/>
            </w:pPr>
            <w:r>
              <w:rPr>
                <w:rFonts w:ascii="Arial" w:hAnsi="Arial" w:eastAsia="Arial" w:cs="Arial"/>
                <w:b/>
                <w:color w:val="23364D"/>
                <w:sz w:val="16"/>
              </w:rPr>
              <w:t>Condicionado por capacidad técnica</w:t>
            </w:r>
          </w:p>
        </w:tc>
        <w:tc>
          <w:tcPr>
            <w:tcW w:type="dxa" w:w="2948"/>
            <w:tcMar>
              <w:top w:w="90" w:type="dxa"/>
              <w:start w:w="110" w:type="dxa"/>
              <w:bottom w:w="90" w:type="dxa"/>
              <w:end w:w="110" w:type="dxa"/>
            </w:tcMar>
            <w:vAlign w:val="top"/>
            <w:shd w:fill="EAF4F2"/>
          </w:tcPr>
          <w:p>
            <w:pPr>
              <w:spacing w:before="0" w:after="0" w:line="240" w:lineRule="auto"/>
              <w:ind w:firstLine="0"/>
            </w:pPr>
            <w:r>
              <w:rPr>
                <w:rFonts w:ascii="Arial" w:hAnsi="Arial" w:eastAsia="Arial" w:cs="Arial"/>
                <w:b/>
                <w:color w:val="23364D"/>
                <w:sz w:val="16"/>
              </w:rPr>
              <w:t>Fuera del enfoque definido</w:t>
            </w:r>
          </w:p>
        </w:tc>
      </w:tr>
      <w:tr>
        <w:trPr>
          <w:cantSplit/>
        </w:trPr>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 Aplicación móvil funcional para el adulto responsable.</w:t>
            </w:r>
          </w:p>
        </w:tc>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 Disponibilidad de rutinas previamente sincronizadas durante pérdidas temporales de conexión.</w:t>
            </w:r>
          </w:p>
        </w:tc>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 Fabricar un smartwatch o wearable desde cero.</w:t>
            </w:r>
          </w:p>
        </w:tc>
      </w:tr>
      <w:tr>
        <w:trPr>
          <w:cantSplit/>
        </w:trPr>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 Adquisición, configuración e integración de un wearable compatible con los requerimientos de MOVA.</w:t>
            </w:r>
          </w:p>
        </w:tc>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 Precisión y disponibilidad de la geolocalización según cobertura GPS y conectividad disponible.</w:t>
            </w:r>
          </w:p>
        </w:tc>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 Reemplazar el acompañamiento familiar, educativo o profesional.</w:t>
            </w:r>
          </w:p>
        </w:tc>
      </w:tr>
      <w:tr>
        <w:trPr>
          <w:cantSplit/>
        </w:trPr>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 Wearable con conectividad celular propia mediante SIM/eSIM o tecnología equivalente, con comunicación remota sin depender permanentemente de la cercanía del teléfono del adulto responsable.</w:t>
            </w:r>
          </w:p>
        </w:tc>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 Frecuencia de actualización de la ubicación, considerando conectividad, consumo energético y capacidades del dispositivo seleccionado.</w:t>
            </w:r>
          </w:p>
        </w:tc>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 Desarrollar infraestructura propia de telecomunicaciones o redes móviles.</w:t>
            </w:r>
          </w:p>
        </w:tc>
      </w:tr>
      <w:tr>
        <w:trPr>
          <w:cantSplit/>
        </w:trPr>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 Gestión de perfiles, rutinas, actividades, horarios, pictogramas y alertas.</w:t>
            </w:r>
          </w:p>
        </w:tc>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 Funciones específicas sujetas al sistema operativo, conectividad, GPS y capacidades del equipo seleccionado.</w:t>
            </w:r>
          </w:p>
        </w:tc>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 Incorporar funcionalidades que no estén relacionadas con organización de rutinas, comunicación, seguimiento o acompañamiento tecnológico definidos para MOVA.</w:t>
            </w:r>
          </w:p>
        </w:tc>
      </w:tr>
      <w:tr>
        <w:trPr>
          <w:cantSplit/>
        </w:trPr>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 Seguimiento de rutinas y comunicación visual de emociones o necesidades desde el wearable hacia la aplicación.</w:t>
            </w:r>
          </w:p>
        </w:tc>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 Funciones dependientes de APIs, sensores, permisos y restricciones del wearable.</w:t>
            </w:r>
          </w:p>
        </w:tc>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 Implementar prestaciones multipropósito propias de un smartwatch general como objetivo central.</w:t>
            </w:r>
          </w:p>
        </w:tc>
      </w:tr>
      <w:tr>
        <w:trPr>
          <w:cantSplit/>
        </w:trPr>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 Integración de sincronización, geolocalización y alertas asociadas al flujo principal.</w:t>
            </w:r>
          </w:p>
        </w:tc>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 Autonomía efectiva de batería durante la jornada de uso prevista.</w:t>
            </w:r>
          </w:p>
        </w:tc>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 Garantizar precisión absoluta de geolocalización o disponibilidad permanente de conectividad.</w:t>
            </w:r>
          </w:p>
        </w:tc>
      </w:tr>
    </w:tbl>
    <w:p>
      <w:pPr>
        <w:spacing w:before="60" w:after="140" w:line="240" w:lineRule="auto"/>
        <w:ind w:firstLine="0"/>
      </w:pPr>
      <w:r>
        <w:rPr>
          <w:rFonts w:ascii="Arial" w:hAnsi="Arial" w:eastAsia="Arial" w:cs="Arial"/>
          <w:i/>
          <w:color w:val="5F6368"/>
          <w:sz w:val="18"/>
        </w:rPr>
        <w:t xml:space="preserve">Nota. </w:t>
      </w:r>
      <w:r>
        <w:rPr>
          <w:rFonts w:ascii="Arial" w:hAnsi="Arial" w:eastAsia="Arial" w:cs="Arial"/>
          <w:color w:val="5F6368"/>
          <w:sz w:val="18"/>
        </w:rPr>
        <w:t>Las funciones técnicas quedan sujetas a las capacidades reales del dispositivo seleccionado y a las condiciones de conectividad disponibles.</w:t>
      </w:r>
    </w:p>
    <w:p>
      <w:pPr>
        <w:pStyle w:val="Heading1"/>
      </w:pPr>
      <w:r>
        <w:t>7. Capacidades clave y épicas iniciales del Product Backlog</w:t>
      </w:r>
    </w:p>
    <w:p>
      <w:pPr>
        <w:spacing w:line="480" w:lineRule="auto" w:after="0"/>
        <w:ind w:firstLine="720"/>
        <w:jc w:val="left"/>
      </w:pPr>
      <w:r>
        <w:rPr>
          <w:rFonts w:ascii="Arial" w:hAnsi="Arial" w:eastAsia="Arial" w:cs="Arial"/>
          <w:i w:val="0"/>
          <w:color w:val="202124"/>
          <w:sz w:val="22"/>
        </w:rPr>
        <w:t>La Product Vision se traduce en un conjunto inicial de capacidades o épicas que sirven como base para estructurar el Product Backlog. Estas capacidades deberán descomponerse posteriormente en Product Backlog Items, historias de usuario, requisitos no funcionales y tareas técnicas.</w:t>
      </w:r>
    </w:p>
    <w:p>
      <w:pPr>
        <w:keepNext/>
        <w:spacing w:before="160" w:after="0" w:line="240" w:lineRule="auto"/>
        <w:ind w:firstLine="0"/>
      </w:pPr>
      <w:r>
        <w:rPr>
          <w:rFonts w:ascii="Arial" w:hAnsi="Arial" w:eastAsia="Arial" w:cs="Arial"/>
          <w:b/>
          <w:color w:val="202124"/>
          <w:sz w:val="20"/>
        </w:rPr>
        <w:t>Tabla 4</w:t>
      </w:r>
    </w:p>
    <w:p>
      <w:pPr>
        <w:keepNext/>
        <w:spacing w:before="0" w:after="80" w:line="240" w:lineRule="auto"/>
        <w:ind w:firstLine="0"/>
      </w:pPr>
      <w:r>
        <w:rPr>
          <w:rFonts w:ascii="Arial" w:hAnsi="Arial" w:eastAsia="Arial" w:cs="Arial"/>
          <w:i/>
          <w:color w:val="202124"/>
          <w:sz w:val="20"/>
        </w:rPr>
        <w:t>Épicas iniciales del Product Backlog</w:t>
      </w:r>
    </w:p>
    <w:tbl>
      <w:tblPr>
        <w:tblW w:type="auto" w:w="0"/>
        <w:jc w:val="center"/>
        <w:tblLayout w:type="fixed"/>
        <w:tblLook w:firstColumn="1" w:firstRow="1" w:lastColumn="0" w:lastRow="0" w:noHBand="0" w:noVBand="1" w:val="04A0"/>
        <w:tblBorders>
          <w:top w:val="single" w:sz="4" w:color="B7C0C8" w:space="0"/>
          <w:left w:val="single" w:sz="4" w:color="B7C0C8" w:space="0"/>
          <w:bottom w:val="single" w:sz="4" w:color="B7C0C8" w:space="0"/>
          <w:right w:val="single" w:sz="4" w:color="B7C0C8" w:space="0"/>
          <w:insideH w:val="single" w:sz="4" w:color="B7C0C8" w:space="0"/>
          <w:insideV w:val="single" w:sz="4" w:color="B7C0C8" w:space="0"/>
        </w:tblBorders>
        <w:tblLayout w:type="fixed"/>
      </w:tblPr>
      <w:tblGrid>
        <w:gridCol w:w="4513"/>
        <w:gridCol w:w="4513"/>
      </w:tblGrid>
      <w:tr>
        <w:trPr>
          <w:cantSplit/>
          <w:tblHeader w:val="true"/>
        </w:trPr>
        <w:tc>
          <w:tcPr>
            <w:tcW w:type="dxa" w:w="2948"/>
            <w:tcMar>
              <w:top w:w="90" w:type="dxa"/>
              <w:start w:w="110" w:type="dxa"/>
              <w:bottom w:w="90" w:type="dxa"/>
              <w:end w:w="110" w:type="dxa"/>
            </w:tcMar>
            <w:vAlign w:val="top"/>
            <w:shd w:fill="EAF4F2"/>
          </w:tcPr>
          <w:p>
            <w:pPr>
              <w:spacing w:before="0" w:after="0" w:line="240" w:lineRule="auto"/>
              <w:ind w:firstLine="0"/>
            </w:pPr>
            <w:r>
              <w:rPr>
                <w:rFonts w:ascii="Arial" w:hAnsi="Arial" w:eastAsia="Arial" w:cs="Arial"/>
                <w:b/>
                <w:color w:val="23364D"/>
                <w:sz w:val="17"/>
              </w:rPr>
              <w:t>Épica</w:t>
            </w:r>
          </w:p>
        </w:tc>
        <w:tc>
          <w:tcPr>
            <w:tcW w:type="dxa" w:w="5896"/>
            <w:tcMar>
              <w:top w:w="90" w:type="dxa"/>
              <w:start w:w="110" w:type="dxa"/>
              <w:bottom w:w="90" w:type="dxa"/>
              <w:end w:w="110" w:type="dxa"/>
            </w:tcMar>
            <w:vAlign w:val="top"/>
            <w:shd w:fill="EAF4F2"/>
          </w:tcPr>
          <w:p>
            <w:pPr>
              <w:spacing w:before="0" w:after="0" w:line="240" w:lineRule="auto"/>
              <w:ind w:firstLine="0"/>
            </w:pPr>
            <w:r>
              <w:rPr>
                <w:rFonts w:ascii="Arial" w:hAnsi="Arial" w:eastAsia="Arial" w:cs="Arial"/>
                <w:b/>
                <w:color w:val="23364D"/>
                <w:sz w:val="17"/>
              </w:rPr>
              <w:t>Descripción</w:t>
            </w:r>
          </w:p>
        </w:tc>
      </w:tr>
      <w:tr>
        <w:trPr>
          <w:cantSplit/>
        </w:trPr>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7"/>
              </w:rPr>
              <w:t>EP-01 Gestión de perfiles</w:t>
            </w:r>
          </w:p>
        </w:tc>
        <w:tc>
          <w:tcPr>
            <w:tcW w:type="dxa" w:w="5896"/>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7"/>
              </w:rPr>
              <w:t>Crear y administrar perfiles de usuario desde la aplicación móvil.</w:t>
            </w:r>
          </w:p>
        </w:tc>
      </w:tr>
      <w:tr>
        <w:trPr>
          <w:cantSplit/>
        </w:trPr>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7"/>
              </w:rPr>
              <w:t>EP-02 Planificación y rutinas</w:t>
            </w:r>
          </w:p>
        </w:tc>
        <w:tc>
          <w:tcPr>
            <w:tcW w:type="dxa" w:w="5896"/>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7"/>
              </w:rPr>
              <w:t>Crear, editar y organizar actividades diarias y semanales, con horarios y duración.</w:t>
            </w:r>
          </w:p>
        </w:tc>
      </w:tr>
      <w:tr>
        <w:trPr>
          <w:cantSplit/>
        </w:trPr>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7"/>
              </w:rPr>
              <w:t>EP-03 Apoyos visuales</w:t>
            </w:r>
          </w:p>
        </w:tc>
        <w:tc>
          <w:tcPr>
            <w:tcW w:type="dxa" w:w="5896"/>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7"/>
              </w:rPr>
              <w:t>Asociar pictogramas o imágenes a las actividades y presentarlos en el wearable.</w:t>
            </w:r>
          </w:p>
        </w:tc>
      </w:tr>
      <w:tr>
        <w:trPr>
          <w:cantSplit/>
        </w:trPr>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7"/>
              </w:rPr>
              <w:t>EP-04 Alertas y gestión del tiempo</w:t>
            </w:r>
          </w:p>
        </w:tc>
        <w:tc>
          <w:tcPr>
            <w:tcW w:type="dxa" w:w="5896"/>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7"/>
              </w:rPr>
              <w:t>Configurar y recibir recordatorios mediante los mecanismos disponibles en el dispositivo.</w:t>
            </w:r>
          </w:p>
        </w:tc>
      </w:tr>
      <w:tr>
        <w:trPr>
          <w:cantSplit/>
        </w:trPr>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7"/>
              </w:rPr>
              <w:t>EP-05 Sincronización app-wearable</w:t>
            </w:r>
          </w:p>
        </w:tc>
        <w:tc>
          <w:tcPr>
            <w:tcW w:type="dxa" w:w="5896"/>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7"/>
              </w:rPr>
              <w:t>Enviar y actualizar información de forma remota entre la aplicación y el wearable mediante conectividad a Internet, incluida la conectividad propia del dispositivo cuando corresponda.</w:t>
            </w:r>
          </w:p>
        </w:tc>
      </w:tr>
      <w:tr>
        <w:trPr>
          <w:cantSplit/>
        </w:trPr>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7"/>
              </w:rPr>
              <w:t>EP-06 Comunicación emocional</w:t>
            </w:r>
          </w:p>
        </w:tc>
        <w:tc>
          <w:tcPr>
            <w:tcW w:type="dxa" w:w="5896"/>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7"/>
              </w:rPr>
              <w:t>Permitir que el usuario seleccione estados emocionales o necesidades y que el adulto pueda consultarlos.</w:t>
            </w:r>
          </w:p>
        </w:tc>
      </w:tr>
      <w:tr>
        <w:trPr>
          <w:cantSplit/>
        </w:trPr>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7"/>
              </w:rPr>
              <w:t>EP-07 Geolocalización</w:t>
            </w:r>
          </w:p>
        </w:tc>
        <w:tc>
          <w:tcPr>
            <w:tcW w:type="dxa" w:w="5896"/>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7"/>
              </w:rPr>
              <w:t>Obtener la ubicación del wearable mediante GPS y transmitirla remotamente a la aplicación del adulto responsable utilizando la conectividad disponible.</w:t>
            </w:r>
          </w:p>
        </w:tc>
      </w:tr>
      <w:tr>
        <w:trPr>
          <w:cantSplit/>
        </w:trPr>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7"/>
              </w:rPr>
              <w:t>EP-08 Calidad e integración</w:t>
            </w:r>
          </w:p>
        </w:tc>
        <w:tc>
          <w:tcPr>
            <w:tcW w:type="dxa" w:w="5896"/>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7"/>
              </w:rPr>
              <w:t>Validar el funcionamiento conjunto mediante pruebas funcionales, de integración y usabilidad.</w:t>
            </w:r>
          </w:p>
        </w:tc>
      </w:tr>
      <w:tr>
        <w:trPr>
          <w:cantSplit/>
        </w:trPr>
        <w:tc>
          <w:tcPr>
            <w:tcW w:type="dxa" w:w="294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7"/>
              </w:rPr>
              <w:t>EP-09 Autonomía del wearable</w:t>
            </w:r>
          </w:p>
        </w:tc>
        <w:tc>
          <w:tcPr>
            <w:tcW w:type="dxa" w:w="5896"/>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7"/>
              </w:rPr>
              <w:t>Seleccionar y configurar un dispositivo cuya autonomía permita soportar rutinas, alertas, sincronización y geolocalización durante la jornada de uso prevista.</w:t>
            </w:r>
          </w:p>
        </w:tc>
      </w:tr>
    </w:tbl>
    <w:p>
      <w:pPr>
        <w:pStyle w:val="Heading1"/>
      </w:pPr>
      <w:r>
        <w:t>8. Propuesta de valor y elementos diferenciadores</w:t>
      </w:r>
    </w:p>
    <w:p>
      <w:pPr>
        <w:spacing w:line="480" w:lineRule="auto" w:after="0"/>
        <w:ind w:firstLine="720"/>
        <w:jc w:val="left"/>
      </w:pPr>
      <w:r>
        <w:rPr>
          <w:rFonts w:ascii="Arial" w:hAnsi="Arial" w:eastAsia="Arial" w:cs="Arial"/>
          <w:i w:val="0"/>
          <w:color w:val="202124"/>
          <w:sz w:val="22"/>
        </w:rPr>
        <w:t>La propuesta de valor de MOVA se centra en utilizar la tecnología wearable como una herramienta de apoyo cotidiano para la organización, anticipación y comprensión de rutinas, favoreciendo progresivamente la autonomía del usuario. El producto no busca convertirse en un smartwatch de propósito general, sino ofrecer una experiencia especializada en la que la planificación realizada por el adulto se transforme en información visual, temporal y accesible directamente desde el dispositivo que acompaña al usuario durante el día.</w:t>
      </w:r>
    </w:p>
    <w:p>
      <w:pPr>
        <w:pStyle w:val="Heading2"/>
      </w:pPr>
      <w:r>
        <w:t>Acompañamiento portátil y contextual</w:t>
      </w:r>
    </w:p>
    <w:p>
      <w:pPr>
        <w:spacing w:line="480" w:lineRule="auto" w:after="0"/>
        <w:ind w:firstLine="720"/>
        <w:jc w:val="left"/>
      </w:pPr>
      <w:r>
        <w:rPr>
          <w:rFonts w:ascii="Arial" w:hAnsi="Arial" w:eastAsia="Arial" w:cs="Arial"/>
          <w:i w:val="0"/>
          <w:color w:val="202124"/>
          <w:sz w:val="22"/>
        </w:rPr>
        <w:t>La rutina deja de depender exclusivamente del teléfono del adulto responsable, de una agenda física o de recordatorios verbales. MOVA traslada la información relevante al wearable para que el usuario pueda consultar qué actividad corresponde realizar, cuánto tiempo dispone y qué actividad viene a continuación, directamente en el momento en que necesita esa orientación.</w:t>
      </w:r>
    </w:p>
    <w:p>
      <w:pPr>
        <w:pStyle w:val="Heading2"/>
      </w:pPr>
      <w:r>
        <w:t>Especialización en rutinas y autonomía</w:t>
      </w:r>
    </w:p>
    <w:p>
      <w:pPr>
        <w:spacing w:line="480" w:lineRule="auto" w:after="0"/>
        <w:ind w:firstLine="720"/>
        <w:jc w:val="left"/>
      </w:pPr>
      <w:r>
        <w:rPr>
          <w:rFonts w:ascii="Arial" w:hAnsi="Arial" w:eastAsia="Arial" w:cs="Arial"/>
          <w:i w:val="0"/>
          <w:color w:val="202124"/>
          <w:sz w:val="22"/>
        </w:rPr>
        <w:t>A diferencia de un dispositivo wearable de propósito general, MOVA estructura la experiencia en torno a la planificación y seguimiento de actividades cotidianas. El propósito no es únicamente emitir notificaciones, sino facilitar la comprensión y anticipación de la secuencia de la rutina mediante actividades, horarios, referencias de tiempo, pictogramas y recordatorios organizados desde la aplicación móvil.</w:t>
      </w:r>
    </w:p>
    <w:p>
      <w:pPr>
        <w:pStyle w:val="Heading2"/>
      </w:pPr>
      <w:r>
        <w:t>Integración entre aplicación móvil y wearable</w:t>
      </w:r>
    </w:p>
    <w:p>
      <w:pPr>
        <w:spacing w:line="480" w:lineRule="auto" w:after="0"/>
        <w:ind w:firstLine="720"/>
        <w:jc w:val="left"/>
      </w:pPr>
      <w:r>
        <w:rPr>
          <w:rFonts w:ascii="Arial" w:hAnsi="Arial" w:eastAsia="Arial" w:cs="Arial"/>
          <w:i w:val="0"/>
          <w:color w:val="202124"/>
          <w:sz w:val="22"/>
        </w:rPr>
        <w:t>MOVA funciona como un sistema compuesto por dos experiencias complementarias. El adulto responsable administra perfiles, actividades, horarios, pictogramas y alertas desde la aplicación móvil, mientras que el usuario recibe esta información de manera simplificada en el wearable. La sincronización remota permite actualizar el dispositivo sin depender permanentemente de la proximidad física entre ambos equipos.</w:t>
      </w:r>
    </w:p>
    <w:p>
      <w:pPr>
        <w:pStyle w:val="Heading2"/>
      </w:pPr>
      <w:r>
        <w:t>Interacción visual de baja complejidad</w:t>
      </w:r>
    </w:p>
    <w:p>
      <w:pPr>
        <w:spacing w:line="480" w:lineRule="auto" w:after="0"/>
        <w:ind w:firstLine="720"/>
        <w:jc w:val="left"/>
      </w:pPr>
      <w:r>
        <w:rPr>
          <w:rFonts w:ascii="Arial" w:hAnsi="Arial" w:eastAsia="Arial" w:cs="Arial"/>
          <w:i w:val="0"/>
          <w:color w:val="202124"/>
          <w:sz w:val="22"/>
        </w:rPr>
        <w:t>La interfaz del wearable prioriza pictogramas, imágenes, señales visuales y opciones de interacción simples. Esta decisión busca reducir la cantidad de pasos necesarios para consultar información o realizar una acción, manteniendo las funciones esenciales comprensibles y accesibles.</w:t>
      </w:r>
    </w:p>
    <w:p>
      <w:pPr>
        <w:pStyle w:val="Heading2"/>
      </w:pPr>
      <w:r>
        <w:t>Comunicación de emociones y necesidades</w:t>
      </w:r>
    </w:p>
    <w:p>
      <w:pPr>
        <w:spacing w:line="480" w:lineRule="auto" w:after="0"/>
        <w:ind w:firstLine="720"/>
        <w:jc w:val="left"/>
      </w:pPr>
      <w:r>
        <w:rPr>
          <w:rFonts w:ascii="Arial" w:hAnsi="Arial" w:eastAsia="Arial" w:cs="Arial"/>
          <w:i w:val="0"/>
          <w:color w:val="202124"/>
          <w:sz w:val="22"/>
        </w:rPr>
        <w:t>MOVA incorpora un mecanismo visual para que el usuario seleccione y comunique determinados estados emocionales o necesidades desde el wearable. La aplicación móvil permite al adulto responsable consultar esta información, generando un canal de comunicación complementario a la gestión de rutinas.</w:t>
      </w:r>
    </w:p>
    <w:p>
      <w:pPr>
        <w:pStyle w:val="Heading2"/>
      </w:pPr>
      <w:r>
        <w:t>Conectividad y geolocalización como funciones de acompañamiento</w:t>
      </w:r>
    </w:p>
    <w:p>
      <w:pPr>
        <w:spacing w:line="480" w:lineRule="auto" w:after="0"/>
        <w:ind w:firstLine="720"/>
        <w:jc w:val="left"/>
      </w:pPr>
      <w:r>
        <w:rPr>
          <w:rFonts w:ascii="Arial" w:hAnsi="Arial" w:eastAsia="Arial" w:cs="Arial"/>
          <w:i w:val="0"/>
          <w:color w:val="202124"/>
          <w:sz w:val="22"/>
        </w:rPr>
        <w:t>La conectividad remota del wearable permite mantener la comunicación con la plataforma MOVA y transmitir información relevante, incluida la ubicación obtenida mediante GPS. La geolocalización se plantea como una función complementaria de acompañamiento y supervisión, no como el propósito principal del producto.</w:t>
      </w:r>
    </w:p>
    <w:p>
      <w:pPr>
        <w:pStyle w:val="Heading2"/>
      </w:pPr>
      <w:r>
        <w:t>Acompañar sin invadir</w:t>
      </w:r>
    </w:p>
    <w:p>
      <w:pPr>
        <w:spacing w:line="480" w:lineRule="auto" w:after="0"/>
        <w:ind w:firstLine="720"/>
        <w:jc w:val="left"/>
      </w:pPr>
      <w:r>
        <w:rPr>
          <w:rFonts w:ascii="Arial" w:hAnsi="Arial" w:eastAsia="Arial" w:cs="Arial"/>
          <w:i w:val="0"/>
          <w:color w:val="202124"/>
          <w:sz w:val="22"/>
        </w:rPr>
        <w:t>MOVA busca proporcionar señales, recordatorios y apoyos disponibles cuando el usuario los necesita, promoviendo una mayor participación en la gestión de sus propias actividades. La tecnología actúa como una herramienta de apoyo y no pretende sustituir el acompañamiento familiar, educativo o profesional.</w:t>
      </w:r>
    </w:p>
    <w:p>
      <w:pPr>
        <w:pStyle w:val="Heading2"/>
      </w:pPr>
      <w:r>
        <w:t>Diferenciación central de MOVA</w:t>
      </w:r>
    </w:p>
    <w:p>
      <w:pPr>
        <w:spacing w:line="480" w:lineRule="auto" w:after="0"/>
        <w:ind w:firstLine="720"/>
        <w:jc w:val="left"/>
      </w:pPr>
      <w:r>
        <w:rPr>
          <w:rFonts w:ascii="Arial" w:hAnsi="Arial" w:eastAsia="Arial" w:cs="Arial"/>
          <w:i w:val="0"/>
          <w:color w:val="202124"/>
          <w:sz w:val="22"/>
        </w:rPr>
        <w:t>El principal elemento diferenciador de MOVA no corresponde únicamente a capacidades técnicas como GPS, conectividad, alertas o batería, sino a la forma en que estas tecnologías se integran en una experiencia orientada específicamente a transformar la planificación de un adulto en apoyos visuales y temporales disponibles durante la rutina cotidiana.</w:t>
      </w:r>
    </w:p>
    <w:p>
      <w:pPr>
        <w:spacing w:line="480" w:lineRule="auto" w:before="120" w:after="120"/>
        <w:ind w:left="720" w:right="720" w:firstLine="0"/>
      </w:pPr>
      <w:r>
        <w:rPr>
          <w:rFonts w:ascii="Arial" w:hAnsi="Arial" w:eastAsia="Arial" w:cs="Arial"/>
          <w:i/>
          <w:color w:val="23364D"/>
          <w:sz w:val="22"/>
        </w:rPr>
        <w:t>“MOVA transforma la rutina planificada por un adulto en un acompañamiento visual, portátil y accesible que ayuda al usuario a comprender, anticipar y gestionar sus actividades cotidianas.”</w:t>
      </w:r>
    </w:p>
    <w:p>
      <w:pPr>
        <w:pStyle w:val="Heading1"/>
      </w:pPr>
      <w:r>
        <w:t>9. Propuesta de primera entrega o MVP para organizar el trabajo en Scrum</w:t>
      </w:r>
    </w:p>
    <w:p>
      <w:pPr>
        <w:spacing w:line="480" w:lineRule="auto" w:after="0"/>
        <w:ind w:firstLine="720"/>
        <w:jc w:val="left"/>
      </w:pPr>
      <w:r>
        <w:rPr>
          <w:rFonts w:ascii="Arial" w:hAnsi="Arial" w:eastAsia="Arial" w:cs="Arial"/>
          <w:i w:val="0"/>
          <w:color w:val="202124"/>
          <w:sz w:val="22"/>
        </w:rPr>
        <w:t>La primera entrega funcional de MOVA busca validar el flujo principal de valor del producto: permitir que un adulto responsable planifique y gestione actividades desde una aplicación móvil, sincronice esa información con un dispositivo wearable y que el usuario pueda consultar y gestionar su rutina de manera visual y sencilla desde el dispositivo.</w:t>
      </w:r>
    </w:p>
    <w:p>
      <w:pPr>
        <w:spacing w:line="480" w:lineRule="auto" w:after="0"/>
        <w:ind w:firstLine="720"/>
        <w:jc w:val="left"/>
      </w:pPr>
      <w:r>
        <w:rPr>
          <w:rFonts w:ascii="Arial" w:hAnsi="Arial" w:eastAsia="Arial" w:cs="Arial"/>
          <w:i w:val="0"/>
          <w:color w:val="202124"/>
          <w:sz w:val="22"/>
        </w:rPr>
        <w:t>El MVP no pretende implementar desde el inicio todas las capacidades posibles de un smartwatch. Su propósito es demostrar de forma funcional la propuesta diferenciadora de MOVA: transformar la planificación realizada por un adulto en un acompañamiento visual, portátil y accesible durante la rutina cotidiana del usuario.</w:t>
      </w:r>
    </w:p>
    <w:p>
      <w:pPr>
        <w:pStyle w:val="Heading2"/>
      </w:pPr>
      <w:r>
        <w:t>Funcionalidades contempladas en el MVP</w:t>
      </w:r>
    </w:p>
    <w:p>
      <w:pPr>
        <w:pStyle w:val="Heading2"/>
      </w:pPr>
      <w:r>
        <w:t>9.1 Acceso y perfil del adulto responsable</w:t>
      </w:r>
    </w:p>
    <w:p>
      <w:pPr>
        <w:spacing w:line="480" w:lineRule="auto" w:after="0"/>
        <w:ind w:firstLine="720"/>
        <w:jc w:val="left"/>
      </w:pPr>
      <w:r>
        <w:rPr>
          <w:rFonts w:ascii="Arial" w:hAnsi="Arial" w:eastAsia="Arial" w:cs="Arial"/>
          <w:i w:val="0"/>
          <w:color w:val="202124"/>
          <w:sz w:val="22"/>
        </w:rPr>
        <w:t>La aplicación móvil permitirá al adulto responsable acceder al sistema mediante una cuenta y disponer de un perfil desde el cual administrar la información asociada al usuario y al dispositivo wearable vinculado. Para la primera versión será suficiente contar con un mecanismo funcional de autenticación. Opciones adicionales representadas en los mockups, como inicio de sesión mediante Google o Apple, podrán considerarse posteriormente si no resultan necesarias para validar el flujo principal.</w:t>
      </w:r>
    </w:p>
    <w:p>
      <w:pPr>
        <w:pStyle w:val="Heading2"/>
      </w:pPr>
      <w:r>
        <w:t>9.2 Vinculación entre aplicación y wearable</w:t>
      </w:r>
    </w:p>
    <w:p>
      <w:pPr>
        <w:spacing w:line="480" w:lineRule="auto" w:after="0"/>
        <w:ind w:firstLine="720"/>
        <w:jc w:val="left"/>
      </w:pPr>
      <w:r>
        <w:rPr>
          <w:rFonts w:ascii="Arial" w:hAnsi="Arial" w:eastAsia="Arial" w:cs="Arial"/>
          <w:i w:val="0"/>
          <w:color w:val="202124"/>
          <w:sz w:val="22"/>
        </w:rPr>
        <w:t>La aplicación deberá reconocer y mantener asociado un dispositivo wearable al perfil correspondiente, permitiendo identificar su estado de conexión y utilizarlo como medio de interacción directa con el usuario. Esta vinculación es fundamental, porque MOVA debe demostrar una experiencia integrada entre ambos dispositivos y no solo el funcionamiento independiente de la aplicación móvil.</w:t>
      </w:r>
    </w:p>
    <w:p>
      <w:pPr>
        <w:pStyle w:val="Heading2"/>
      </w:pPr>
      <w:r>
        <w:t>9.3 Creación y planificación de actividades</w:t>
      </w:r>
    </w:p>
    <w:p>
      <w:pPr>
        <w:spacing w:line="480" w:lineRule="auto" w:after="0"/>
        <w:ind w:firstLine="720"/>
        <w:jc w:val="left"/>
      </w:pPr>
      <w:r>
        <w:rPr>
          <w:rFonts w:ascii="Arial" w:hAnsi="Arial" w:eastAsia="Arial" w:cs="Arial"/>
          <w:i w:val="0"/>
          <w:color w:val="202124"/>
          <w:sz w:val="22"/>
        </w:rPr>
        <w:t>El adulto responsable podrá crear actividades y definir, como mínimo, el nombre de la actividad, el horario de inicio, la duración o referencia temporal cuando corresponda, el día de ejecución y un pictograma, imagen o elemento visual asociado. Las actividades podrán organizarse dentro de una planificación diaria o semanal.</w:t>
      </w:r>
    </w:p>
    <w:p>
      <w:pPr>
        <w:pStyle w:val="Heading2"/>
      </w:pPr>
      <w:r>
        <w:t>9.4 Gestión de rutinas</w:t>
      </w:r>
    </w:p>
    <w:p>
      <w:pPr>
        <w:spacing w:line="480" w:lineRule="auto" w:after="0"/>
        <w:ind w:firstLine="720"/>
        <w:jc w:val="left"/>
      </w:pPr>
      <w:r>
        <w:rPr>
          <w:rFonts w:ascii="Arial" w:hAnsi="Arial" w:eastAsia="Arial" w:cs="Arial"/>
          <w:i w:val="0"/>
          <w:color w:val="202124"/>
          <w:sz w:val="22"/>
        </w:rPr>
        <w:t>La aplicación permitirá agrupar las actividades en rutinas o momentos del día, por ejemplo, mañana, tarde y noche. El adulto responsable podrá crear, editar, organizar y consultar las actividades correspondientes a cada rutina, manteniendo una estructura visual sencilla y consistente con los mockups.</w:t>
      </w:r>
    </w:p>
    <w:p>
      <w:pPr>
        <w:pStyle w:val="Heading2"/>
      </w:pPr>
      <w:r>
        <w:t>9.5 Sincronización remota de rutinas con el wearable</w:t>
      </w:r>
    </w:p>
    <w:p>
      <w:pPr>
        <w:spacing w:line="480" w:lineRule="auto" w:after="0"/>
        <w:ind w:firstLine="720"/>
        <w:jc w:val="left"/>
      </w:pPr>
      <w:r>
        <w:rPr>
          <w:rFonts w:ascii="Arial" w:hAnsi="Arial" w:eastAsia="Arial" w:cs="Arial"/>
          <w:i w:val="0"/>
          <w:color w:val="202124"/>
          <w:sz w:val="22"/>
        </w:rPr>
        <w:t>Las actividades y rutinas configuradas desde la aplicación deberán sincronizarse con el dispositivo wearable. El flujo mínimo esperado será: el adulto crea o modifica una actividad; la información se sincroniza; el wearable recibe la actualización; y el usuario visualiza la actividad. Esta capacidad constituye uno de los elementos principales para validar técnicamente el MVP.</w:t>
      </w:r>
    </w:p>
    <w:p>
      <w:pPr>
        <w:pStyle w:val="Heading2"/>
      </w:pPr>
      <w:r>
        <w:t>9.6 Consulta de actividades desde el wearable</w:t>
      </w:r>
    </w:p>
    <w:p>
      <w:pPr>
        <w:spacing w:line="480" w:lineRule="auto" w:after="0"/>
        <w:ind w:firstLine="720"/>
        <w:jc w:val="left"/>
      </w:pPr>
      <w:r>
        <w:rPr>
          <w:rFonts w:ascii="Arial" w:hAnsi="Arial" w:eastAsia="Arial" w:cs="Arial"/>
          <w:i w:val="0"/>
          <w:color w:val="202124"/>
          <w:sz w:val="22"/>
        </w:rPr>
        <w:t>Desde el dispositivo MOVA, el usuario podrá acceder de manera simplificada a sus actividades programadas. Como mínimo, podrá consultar las actividades correspondientes al momento del día, identificar la actividad actual, visualizar su horario, reconocerla mediante texto o apoyo visual, revisar las actividades siguientes y marcar o visualizar actividades completadas cuando esta interacción se encuentre habilitada.</w:t>
      </w:r>
    </w:p>
    <w:p>
      <w:pPr>
        <w:pStyle w:val="Heading2"/>
      </w:pPr>
      <w:r>
        <w:t>9.7 Alertas y recordatorios de actividades</w:t>
      </w:r>
    </w:p>
    <w:p>
      <w:pPr>
        <w:spacing w:line="480" w:lineRule="auto" w:after="0"/>
        <w:ind w:firstLine="720"/>
        <w:jc w:val="left"/>
      </w:pPr>
      <w:r>
        <w:rPr>
          <w:rFonts w:ascii="Arial" w:hAnsi="Arial" w:eastAsia="Arial" w:cs="Arial"/>
          <w:i w:val="0"/>
          <w:color w:val="202124"/>
          <w:sz w:val="22"/>
        </w:rPr>
        <w:t>El wearable deberá entregar recordatorios relacionados con las actividades programadas. Las alertas podrán utilizar recursos visuales, vibración o sonido, según las capacidades técnicas del dispositivo seleccionado. El MVP deberá demostrar que una actividad configurada desde la aplicación puede generar una señal efectiva en el wearable en el momento correspondiente.</w:t>
      </w:r>
    </w:p>
    <w:p>
      <w:pPr>
        <w:pStyle w:val="Heading2"/>
      </w:pPr>
      <w:r>
        <w:t>9.8 Comunicación visual del estado emocional</w:t>
      </w:r>
    </w:p>
    <w:p>
      <w:pPr>
        <w:spacing w:line="480" w:lineRule="auto" w:after="0"/>
        <w:ind w:firstLine="720"/>
        <w:jc w:val="left"/>
      </w:pPr>
      <w:r>
        <w:rPr>
          <w:rFonts w:ascii="Arial" w:hAnsi="Arial" w:eastAsia="Arial" w:cs="Arial"/>
          <w:i w:val="0"/>
          <w:color w:val="202124"/>
          <w:sz w:val="22"/>
        </w:rPr>
        <w:t>El wearable permitirá al usuario comunicar de manera sencilla cómo se siente mediante una selección visual de estados emocionales. Las opciones iniciales consideradas son: genial, bien, neutral, cansado, triste y enojado. La selección realizada desde el wearable deberá quedar registrada y ser consultable desde la aplicación móvil por el adulto responsable. La aplicación podrá complementar esta información con etiquetas o anotaciones, manteniendo simple la interacción en el wearable.</w:t>
      </w:r>
    </w:p>
    <w:p>
      <w:pPr>
        <w:pStyle w:val="Heading2"/>
      </w:pPr>
      <w:r>
        <w:t>9.9 Geolocalización del wearable</w:t>
      </w:r>
    </w:p>
    <w:p>
      <w:pPr>
        <w:spacing w:line="480" w:lineRule="auto" w:after="0"/>
        <w:ind w:firstLine="720"/>
        <w:jc w:val="left"/>
      </w:pPr>
      <w:r>
        <w:rPr>
          <w:rFonts w:ascii="Arial" w:hAnsi="Arial" w:eastAsia="Arial" w:cs="Arial"/>
          <w:i w:val="0"/>
          <w:color w:val="202124"/>
          <w:sz w:val="22"/>
        </w:rPr>
        <w:t>El MVP incorporará la capacidad de obtener y visualizar desde la aplicación móvil la ubicación reportada por el dispositivo wearable. El flujo esperado será: el wearable obtiene la ubicación mediante GPS; la ubicación se transmite utilizando la conectividad disponible; la aplicación móvil recibe la información; y el adulto responsable visualiza la ubicación del dispositivo. La frecuencia y precisión de actualización dependerán del wearable, la disponibilidad de GPS, la conectividad y el consumo energético.</w:t>
      </w:r>
    </w:p>
    <w:p>
      <w:pPr>
        <w:pStyle w:val="Heading2"/>
      </w:pPr>
      <w:r>
        <w:t>9.10 Función SOS</w:t>
      </w:r>
    </w:p>
    <w:p>
      <w:pPr>
        <w:spacing w:line="480" w:lineRule="auto" w:after="0"/>
        <w:ind w:firstLine="720"/>
        <w:jc w:val="left"/>
      </w:pPr>
      <w:r>
        <w:rPr>
          <w:rFonts w:ascii="Arial" w:hAnsi="Arial" w:eastAsia="Arial" w:cs="Arial"/>
          <w:i w:val="0"/>
          <w:color w:val="202124"/>
          <w:sz w:val="22"/>
        </w:rPr>
        <w:t>El wearable incorporará un mecanismo de solicitud de ayuda accesible desde su interfaz. Cuando el usuario active la función SOS, la aplicación del adulto responsable deberá recibir una alerta indicando la solicitud y, cuando técnicamente sea posible, incluir la ubicación disponible del dispositivo. Esta función se entiende como un mecanismo complementario de acompañamiento y no como un sistema profesional de emergencias.</w:t>
      </w:r>
    </w:p>
    <w:p>
      <w:pPr>
        <w:pStyle w:val="Heading2"/>
      </w:pPr>
      <w:r>
        <w:t>Flujo funcional mínimo</w:t>
      </w:r>
    </w:p>
    <w:p>
      <w:pPr>
        <w:spacing w:line="480" w:lineRule="auto" w:after="0"/>
        <w:ind w:firstLine="0"/>
        <w:jc w:val="left"/>
      </w:pPr>
      <w:r>
        <w:rPr>
          <w:rFonts w:ascii="Arial" w:hAnsi="Arial" w:eastAsia="Arial" w:cs="Arial"/>
          <w:i w:val="0"/>
          <w:color w:val="202124"/>
          <w:sz w:val="22"/>
        </w:rPr>
        <w:t>Para considerar que la primera versión de MOVA cumple con el objetivo del MVP, deberá ser posible ejecutar de principio a fin el siguiente escenario:</w:t>
      </w:r>
    </w:p>
    <w:p>
      <w:pPr>
        <w:pStyle w:val="ListNumber"/>
        <w:spacing w:line="480" w:lineRule="auto" w:after="0"/>
        <w:ind w:left="720" w:hanging="357"/>
      </w:pPr>
      <w:r>
        <w:rPr>
          <w:rFonts w:ascii="Arial" w:hAnsi="Arial" w:eastAsia="Arial" w:cs="Arial"/>
          <w:color w:val="202124"/>
          <w:sz w:val="22"/>
        </w:rPr>
        <w:t>El adulto responsable inicia sesión en la aplicación.</w:t>
      </w:r>
    </w:p>
    <w:p>
      <w:pPr>
        <w:pStyle w:val="ListNumber"/>
        <w:spacing w:line="480" w:lineRule="auto" w:after="0"/>
        <w:ind w:left="720" w:hanging="357"/>
      </w:pPr>
      <w:r>
        <w:rPr>
          <w:rFonts w:ascii="Arial" w:hAnsi="Arial" w:eastAsia="Arial" w:cs="Arial"/>
          <w:color w:val="202124"/>
          <w:sz w:val="22"/>
        </w:rPr>
        <w:t>Accede al perfil asociado al usuario y al wearable.</w:t>
      </w:r>
    </w:p>
    <w:p>
      <w:pPr>
        <w:pStyle w:val="ListNumber"/>
        <w:spacing w:line="480" w:lineRule="auto" w:after="0"/>
        <w:ind w:left="720" w:hanging="357"/>
      </w:pPr>
      <w:r>
        <w:rPr>
          <w:rFonts w:ascii="Arial" w:hAnsi="Arial" w:eastAsia="Arial" w:cs="Arial"/>
          <w:color w:val="202124"/>
          <w:sz w:val="22"/>
        </w:rPr>
        <w:t>Crea una actividad o rutina indicando horario y apoyo visual.</w:t>
      </w:r>
    </w:p>
    <w:p>
      <w:pPr>
        <w:pStyle w:val="ListNumber"/>
        <w:spacing w:line="480" w:lineRule="auto" w:after="0"/>
        <w:ind w:left="720" w:hanging="357"/>
      </w:pPr>
      <w:r>
        <w:rPr>
          <w:rFonts w:ascii="Arial" w:hAnsi="Arial" w:eastAsia="Arial" w:cs="Arial"/>
          <w:color w:val="202124"/>
          <w:sz w:val="22"/>
        </w:rPr>
        <w:t>La información se sincroniza remotamente con el wearable.</w:t>
      </w:r>
    </w:p>
    <w:p>
      <w:pPr>
        <w:pStyle w:val="ListNumber"/>
        <w:spacing w:line="480" w:lineRule="auto" w:after="0"/>
        <w:ind w:left="720" w:hanging="357"/>
      </w:pPr>
      <w:r>
        <w:rPr>
          <w:rFonts w:ascii="Arial" w:hAnsi="Arial" w:eastAsia="Arial" w:cs="Arial"/>
          <w:color w:val="202124"/>
          <w:sz w:val="22"/>
        </w:rPr>
        <w:t>El usuario consulta la actividad desde el dispositivo.</w:t>
      </w:r>
    </w:p>
    <w:p>
      <w:pPr>
        <w:pStyle w:val="ListNumber"/>
        <w:spacing w:line="480" w:lineRule="auto" w:after="0"/>
        <w:ind w:left="720" w:hanging="357"/>
      </w:pPr>
      <w:r>
        <w:rPr>
          <w:rFonts w:ascii="Arial" w:hAnsi="Arial" w:eastAsia="Arial" w:cs="Arial"/>
          <w:color w:val="202124"/>
          <w:sz w:val="22"/>
        </w:rPr>
        <w:t>El wearable genera el recordatorio correspondiente.</w:t>
      </w:r>
    </w:p>
    <w:p>
      <w:pPr>
        <w:pStyle w:val="ListNumber"/>
        <w:spacing w:line="480" w:lineRule="auto" w:after="0"/>
        <w:ind w:left="720" w:hanging="357"/>
      </w:pPr>
      <w:r>
        <w:rPr>
          <w:rFonts w:ascii="Arial" w:hAnsi="Arial" w:eastAsia="Arial" w:cs="Arial"/>
          <w:color w:val="202124"/>
          <w:sz w:val="22"/>
        </w:rPr>
        <w:t>El usuario puede visualizar o completar la actividad.</w:t>
      </w:r>
    </w:p>
    <w:p>
      <w:pPr>
        <w:pStyle w:val="ListNumber"/>
        <w:spacing w:line="480" w:lineRule="auto" w:after="0"/>
        <w:ind w:left="720" w:hanging="357"/>
      </w:pPr>
      <w:r>
        <w:rPr>
          <w:rFonts w:ascii="Arial" w:hAnsi="Arial" w:eastAsia="Arial" w:cs="Arial"/>
          <w:color w:val="202124"/>
          <w:sz w:val="22"/>
        </w:rPr>
        <w:t>El usuario puede comunicar un estado emocional desde el wearable.</w:t>
      </w:r>
    </w:p>
    <w:p>
      <w:pPr>
        <w:pStyle w:val="ListNumber"/>
        <w:spacing w:line="480" w:lineRule="auto" w:after="0"/>
        <w:ind w:left="720" w:hanging="357"/>
      </w:pPr>
      <w:r>
        <w:rPr>
          <w:rFonts w:ascii="Arial" w:hAnsi="Arial" w:eastAsia="Arial" w:cs="Arial"/>
          <w:color w:val="202124"/>
          <w:sz w:val="22"/>
        </w:rPr>
        <w:t>La aplicación recibe y presenta dicha información al adulto responsable.</w:t>
      </w:r>
    </w:p>
    <w:p>
      <w:pPr>
        <w:pStyle w:val="ListNumber"/>
        <w:spacing w:line="480" w:lineRule="auto" w:after="0"/>
        <w:ind w:left="720" w:hanging="357"/>
      </w:pPr>
      <w:r>
        <w:rPr>
          <w:rFonts w:ascii="Arial" w:hAnsi="Arial" w:eastAsia="Arial" w:cs="Arial"/>
          <w:color w:val="202124"/>
          <w:sz w:val="22"/>
        </w:rPr>
        <w:t>El adulto puede consultar la ubicación reportada por el dispositivo.</w:t>
      </w:r>
    </w:p>
    <w:p>
      <w:pPr>
        <w:pStyle w:val="ListNumber"/>
        <w:spacing w:line="480" w:lineRule="auto" w:after="0"/>
        <w:ind w:left="720" w:hanging="357"/>
      </w:pPr>
      <w:r>
        <w:rPr>
          <w:rFonts w:ascii="Arial" w:hAnsi="Arial" w:eastAsia="Arial" w:cs="Arial"/>
          <w:color w:val="202124"/>
          <w:sz w:val="22"/>
        </w:rPr>
        <w:t>Ante una necesidad, el usuario puede activar la función SOS y generar una alerta hacia la aplicación.</w:t>
      </w:r>
    </w:p>
    <w:p>
      <w:pPr>
        <w:pStyle w:val="Heading2"/>
      </w:pPr>
      <w:r>
        <w:t>Criterio de priorización del MVP</w:t>
      </w:r>
    </w:p>
    <w:p>
      <w:pPr>
        <w:spacing w:line="480" w:lineRule="auto" w:after="0"/>
        <w:ind w:firstLine="720"/>
        <w:jc w:val="left"/>
      </w:pPr>
      <w:r>
        <w:rPr>
          <w:rFonts w:ascii="Arial" w:hAnsi="Arial" w:eastAsia="Arial" w:cs="Arial"/>
          <w:i w:val="0"/>
          <w:color w:val="202124"/>
          <w:sz w:val="22"/>
        </w:rPr>
        <w:t>Para la primera entrega se priorizarán las funcionalidades necesarias para demostrar la integración entre la aplicación móvil, los servicios de sincronización y el dispositivo wearable, junto con aquellas directamente relacionadas con la propuesta de valor de MOVA. Por ello, funcionalidades mostradas en los mockups como métricas de frecuencia cardíaca, saturación de oxígeno, temperatura corporal, pasos, calorías, planes de suscripción o integraciones adicionales de autenticación no se consideran indispensables para validar el MVP inicial, salvo que sean incorporadas formalmente al alcance del proyecto.</w:t>
      </w:r>
    </w:p>
    <w:p>
      <w:pPr>
        <w:spacing w:line="480" w:lineRule="auto" w:after="0"/>
        <w:ind w:firstLine="720"/>
        <w:jc w:val="left"/>
      </w:pPr>
      <w:r>
        <w:rPr>
          <w:rFonts w:ascii="Arial" w:hAnsi="Arial" w:eastAsia="Arial" w:cs="Arial"/>
          <w:i w:val="0"/>
          <w:color w:val="202124"/>
          <w:sz w:val="22"/>
        </w:rPr>
        <w:t>El éxito de la primera entrega estará determinado principalmente por la capacidad de demostrar que una rutina creada por el adulto puede llegar al wearable, acompañar al usuario durante sus actividades y permitir una interacción básica de retorno hacia la aplicación, incluyendo estado emocional, ubicación y solicitud de ayuda.</w:t>
      </w:r>
    </w:p>
    <w:p>
      <w:pPr>
        <w:pStyle w:val="Heading1"/>
      </w:pPr>
      <w:r>
        <w:t>10. Criterios de éxito y validación</w:t>
      </w:r>
    </w:p>
    <w:p>
      <w:pPr>
        <w:spacing w:line="480" w:lineRule="auto" w:after="0"/>
        <w:ind w:firstLine="720"/>
        <w:jc w:val="left"/>
      </w:pPr>
      <w:r>
        <w:rPr>
          <w:rFonts w:ascii="Arial" w:hAnsi="Arial" w:eastAsia="Arial" w:cs="Arial"/>
          <w:i w:val="0"/>
          <w:color w:val="202124"/>
          <w:sz w:val="22"/>
        </w:rPr>
        <w:t>El éxito de la primera versión de MOVA se evaluará mediante pruebas funcionales, de integración y de usabilidad, con especial atención al flujo completo de comunicación entre la aplicación móvil y el dispositivo wearable.</w:t>
      </w:r>
    </w:p>
    <w:p>
      <w:pPr>
        <w:pStyle w:val="ListBullet"/>
        <w:spacing w:line="480" w:lineRule="auto" w:after="0"/>
        <w:ind w:left="720" w:hanging="357"/>
      </w:pPr>
      <w:r>
        <w:rPr>
          <w:rFonts w:ascii="Arial" w:hAnsi="Arial" w:eastAsia="Arial" w:cs="Arial"/>
          <w:b/>
          <w:color w:val="202124"/>
          <w:sz w:val="22"/>
        </w:rPr>
        <w:t xml:space="preserve">Gestión de rutinas: </w:t>
      </w:r>
      <w:r>
        <w:rPr>
          <w:rFonts w:ascii="Arial" w:hAnsi="Arial" w:eastAsia="Arial" w:cs="Arial"/>
          <w:color w:val="202124"/>
          <w:sz w:val="22"/>
        </w:rPr>
        <w:t>El adulto responsable puede crear, modificar y organizar actividades y rutinas desde la aplicación móvil, incluyendo horarios y apoyos visuales asociados.</w:t>
      </w:r>
    </w:p>
    <w:p>
      <w:pPr>
        <w:pStyle w:val="ListBullet"/>
        <w:spacing w:line="480" w:lineRule="auto" w:after="0"/>
        <w:ind w:left="720" w:hanging="357"/>
      </w:pPr>
      <w:r>
        <w:rPr>
          <w:rFonts w:ascii="Arial" w:hAnsi="Arial" w:eastAsia="Arial" w:cs="Arial"/>
          <w:b/>
          <w:color w:val="202124"/>
          <w:sz w:val="22"/>
        </w:rPr>
        <w:t xml:space="preserve">Sincronización app-wearable: </w:t>
      </w:r>
      <w:r>
        <w:rPr>
          <w:rFonts w:ascii="Arial" w:hAnsi="Arial" w:eastAsia="Arial" w:cs="Arial"/>
          <w:color w:val="202124"/>
          <w:sz w:val="22"/>
        </w:rPr>
        <w:t>Las actividades creadas o modificadas desde la aplicación se sincronizan correctamente con el wearable y pueden ser consultadas por el usuario desde el dispositivo.</w:t>
      </w:r>
    </w:p>
    <w:p>
      <w:pPr>
        <w:pStyle w:val="ListBullet"/>
        <w:spacing w:line="480" w:lineRule="auto" w:after="0"/>
        <w:ind w:left="720" w:hanging="357"/>
      </w:pPr>
      <w:r>
        <w:rPr>
          <w:rFonts w:ascii="Arial" w:hAnsi="Arial" w:eastAsia="Arial" w:cs="Arial"/>
          <w:b/>
          <w:color w:val="202124"/>
          <w:sz w:val="22"/>
        </w:rPr>
        <w:t xml:space="preserve">Visualización en el wearable: </w:t>
      </w:r>
      <w:r>
        <w:rPr>
          <w:rFonts w:ascii="Arial" w:hAnsi="Arial" w:eastAsia="Arial" w:cs="Arial"/>
          <w:color w:val="202124"/>
          <w:sz w:val="22"/>
        </w:rPr>
        <w:t>El usuario puede visualizar de manera clara la actividad actual, las actividades siguientes, horarios y pictogramas o elementos visuales asociados.</w:t>
      </w:r>
    </w:p>
    <w:p>
      <w:pPr>
        <w:pStyle w:val="ListBullet"/>
        <w:spacing w:line="480" w:lineRule="auto" w:after="0"/>
        <w:ind w:left="720" w:hanging="357"/>
      </w:pPr>
      <w:r>
        <w:rPr>
          <w:rFonts w:ascii="Arial" w:hAnsi="Arial" w:eastAsia="Arial" w:cs="Arial"/>
          <w:b/>
          <w:color w:val="202124"/>
          <w:sz w:val="22"/>
        </w:rPr>
        <w:t xml:space="preserve">Alertas y recordatorios: </w:t>
      </w:r>
      <w:r>
        <w:rPr>
          <w:rFonts w:ascii="Arial" w:hAnsi="Arial" w:eastAsia="Arial" w:cs="Arial"/>
          <w:color w:val="202124"/>
          <w:sz w:val="22"/>
        </w:rPr>
        <w:t>Las actividades programadas generan correctamente las alertas o recordatorios definidos mediante los mecanismos disponibles en el dispositivo, como visualización, vibración o sonido.</w:t>
      </w:r>
    </w:p>
    <w:p>
      <w:pPr>
        <w:pStyle w:val="ListBullet"/>
        <w:spacing w:line="480" w:lineRule="auto" w:after="0"/>
        <w:ind w:left="720" w:hanging="357"/>
      </w:pPr>
      <w:r>
        <w:rPr>
          <w:rFonts w:ascii="Arial" w:hAnsi="Arial" w:eastAsia="Arial" w:cs="Arial"/>
          <w:b/>
          <w:color w:val="202124"/>
          <w:sz w:val="22"/>
        </w:rPr>
        <w:t xml:space="preserve">Comunicación del estado emocional: </w:t>
      </w:r>
      <w:r>
        <w:rPr>
          <w:rFonts w:ascii="Arial" w:hAnsi="Arial" w:eastAsia="Arial" w:cs="Arial"/>
          <w:color w:val="202124"/>
          <w:sz w:val="22"/>
        </w:rPr>
        <w:t>El usuario puede seleccionar un estado emocional o necesidad desde el wearable y esa información puede ser registrada y consultada posteriormente desde la aplicación móvil.</w:t>
      </w:r>
    </w:p>
    <w:p>
      <w:pPr>
        <w:pStyle w:val="ListBullet"/>
        <w:spacing w:line="480" w:lineRule="auto" w:after="0"/>
        <w:ind w:left="720" w:hanging="357"/>
      </w:pPr>
      <w:r>
        <w:rPr>
          <w:rFonts w:ascii="Arial" w:hAnsi="Arial" w:eastAsia="Arial" w:cs="Arial"/>
          <w:b/>
          <w:color w:val="202124"/>
          <w:sz w:val="22"/>
        </w:rPr>
        <w:t xml:space="preserve">Geolocalización: </w:t>
      </w:r>
      <w:r>
        <w:rPr>
          <w:rFonts w:ascii="Arial" w:hAnsi="Arial" w:eastAsia="Arial" w:cs="Arial"/>
          <w:color w:val="202124"/>
          <w:sz w:val="22"/>
        </w:rPr>
        <w:t>La aplicación puede recibir y visualizar la ubicación reportada por el wearable mediante GPS y la conectividad disponible del dispositivo.</w:t>
      </w:r>
    </w:p>
    <w:p>
      <w:pPr>
        <w:pStyle w:val="ListBullet"/>
        <w:spacing w:line="480" w:lineRule="auto" w:after="0"/>
        <w:ind w:left="720" w:hanging="357"/>
      </w:pPr>
      <w:r>
        <w:rPr>
          <w:rFonts w:ascii="Arial" w:hAnsi="Arial" w:eastAsia="Arial" w:cs="Arial"/>
          <w:b/>
          <w:color w:val="202124"/>
          <w:sz w:val="22"/>
        </w:rPr>
        <w:t xml:space="preserve">Función SOS: </w:t>
      </w:r>
      <w:r>
        <w:rPr>
          <w:rFonts w:ascii="Arial" w:hAnsi="Arial" w:eastAsia="Arial" w:cs="Arial"/>
          <w:color w:val="202124"/>
          <w:sz w:val="22"/>
        </w:rPr>
        <w:t>El usuario puede activar una solicitud de ayuda desde el wearable y la aplicación del adulto responsable recibe la alerta correspondiente, incorporando la ubicación disponible cuando sea técnicamente posible.</w:t>
      </w:r>
    </w:p>
    <w:p>
      <w:pPr>
        <w:pStyle w:val="ListBullet"/>
        <w:spacing w:line="480" w:lineRule="auto" w:after="0"/>
        <w:ind w:left="720" w:hanging="357"/>
      </w:pPr>
      <w:r>
        <w:rPr>
          <w:rFonts w:ascii="Arial" w:hAnsi="Arial" w:eastAsia="Arial" w:cs="Arial"/>
          <w:b/>
          <w:color w:val="202124"/>
          <w:sz w:val="22"/>
        </w:rPr>
        <w:t xml:space="preserve">Integración completa: </w:t>
      </w:r>
      <w:r>
        <w:rPr>
          <w:rFonts w:ascii="Arial" w:hAnsi="Arial" w:eastAsia="Arial" w:cs="Arial"/>
          <w:color w:val="202124"/>
          <w:sz w:val="22"/>
        </w:rPr>
        <w:t>Se puede demostrar de principio a fin el flujo principal de MOVA: crear una actividad en la aplicación, sincronizarla, visualizarla en el wearable, interactuar con ella y transmitir información nuevamente hacia la aplicación.</w:t>
      </w:r>
    </w:p>
    <w:p>
      <w:pPr>
        <w:pStyle w:val="ListBullet"/>
        <w:spacing w:line="480" w:lineRule="auto" w:after="0"/>
        <w:ind w:left="720" w:hanging="357"/>
      </w:pPr>
      <w:r>
        <w:rPr>
          <w:rFonts w:ascii="Arial" w:hAnsi="Arial" w:eastAsia="Arial" w:cs="Arial"/>
          <w:b/>
          <w:color w:val="202124"/>
          <w:sz w:val="22"/>
        </w:rPr>
        <w:t xml:space="preserve">Usabilidad: </w:t>
      </w:r>
      <w:r>
        <w:rPr>
          <w:rFonts w:ascii="Arial" w:hAnsi="Arial" w:eastAsia="Arial" w:cs="Arial"/>
          <w:color w:val="202124"/>
          <w:sz w:val="22"/>
        </w:rPr>
        <w:t>Las funciones principales del wearable pueden ejecutarse mediante una interacción visual sencilla y de baja complejidad, manteniendo consistencia con el objetivo de accesibilidad definido para MOVA.</w:t>
      </w:r>
    </w:p>
    <w:p>
      <w:pPr>
        <w:pStyle w:val="ListBullet"/>
        <w:spacing w:line="480" w:lineRule="auto" w:after="0"/>
        <w:ind w:left="720" w:hanging="357"/>
      </w:pPr>
      <w:r>
        <w:rPr>
          <w:rFonts w:ascii="Arial" w:hAnsi="Arial" w:eastAsia="Arial" w:cs="Arial"/>
          <w:b/>
          <w:color w:val="202124"/>
          <w:sz w:val="22"/>
        </w:rPr>
        <w:t xml:space="preserve">Estabilidad funcional: </w:t>
      </w:r>
      <w:r>
        <w:rPr>
          <w:rFonts w:ascii="Arial" w:hAnsi="Arial" w:eastAsia="Arial" w:cs="Arial"/>
          <w:color w:val="202124"/>
          <w:sz w:val="22"/>
        </w:rPr>
        <w:t>Las funcionalidades críticas no presentan errores que impidan el uso de la aplicación, del wearable o la comunicación entre ambos componentes.</w:t>
      </w:r>
    </w:p>
    <w:p>
      <w:pPr>
        <w:pStyle w:val="ListBullet"/>
        <w:spacing w:line="480" w:lineRule="auto" w:after="0"/>
        <w:ind w:left="720" w:hanging="357"/>
      </w:pPr>
      <w:r>
        <w:rPr>
          <w:rFonts w:ascii="Arial" w:hAnsi="Arial" w:eastAsia="Arial" w:cs="Arial"/>
          <w:b/>
          <w:color w:val="202124"/>
          <w:sz w:val="22"/>
        </w:rPr>
        <w:t xml:space="preserve">Cumplimiento de pruebas: </w:t>
      </w:r>
      <w:r>
        <w:rPr>
          <w:rFonts w:ascii="Arial" w:hAnsi="Arial" w:eastAsia="Arial" w:cs="Arial"/>
          <w:color w:val="202124"/>
          <w:sz w:val="22"/>
        </w:rPr>
        <w:t>Al menos el 90 % de los casos de prueba definidos para las funcionalidades críticas se ejecutan satisfactoriamente, manteniendo el criterio de calidad establecido para el proyecto.</w:t>
      </w:r>
    </w:p>
    <w:p>
      <w:pPr>
        <w:pStyle w:val="ListBullet"/>
        <w:spacing w:line="480" w:lineRule="auto" w:after="0"/>
        <w:ind w:left="720" w:hanging="357"/>
      </w:pPr>
      <w:r>
        <w:rPr>
          <w:rFonts w:ascii="Arial" w:hAnsi="Arial" w:eastAsia="Arial" w:cs="Arial"/>
          <w:b/>
          <w:color w:val="202124"/>
          <w:sz w:val="22"/>
        </w:rPr>
        <w:t xml:space="preserve">Validación integral: </w:t>
      </w:r>
      <w:r>
        <w:rPr>
          <w:rFonts w:ascii="Arial" w:hAnsi="Arial" w:eastAsia="Arial" w:cs="Arial"/>
          <w:color w:val="202124"/>
          <w:sz w:val="22"/>
        </w:rPr>
        <w:t>Se realizan pruebas funcionales, de integración y de usabilidad sobre la solución conjunta, verificando el comportamiento de la aplicación móvil, el wearable y los mecanismos de comunicación entre ambos.</w:t>
      </w:r>
    </w:p>
    <w:p>
      <w:pPr>
        <w:pStyle w:val="Heading1"/>
      </w:pPr>
      <w:r>
        <w:t>11. Riesgos y restricciones relevantes para la visión</w:t>
      </w:r>
    </w:p>
    <w:p>
      <w:pPr>
        <w:spacing w:line="480" w:lineRule="auto" w:after="0"/>
        <w:ind w:firstLine="720"/>
        <w:jc w:val="left"/>
      </w:pPr>
      <w:r>
        <w:rPr>
          <w:rFonts w:ascii="Arial" w:hAnsi="Arial" w:eastAsia="Arial" w:cs="Arial"/>
          <w:i w:val="0"/>
          <w:color w:val="202124"/>
          <w:sz w:val="22"/>
        </w:rPr>
        <w:t>La viabilidad de MOVA depende de factores de hardware, conectividad, autonomía y disponibilidad de servicios. La Tabla 5 resume los principales riesgos identificados y las medidas de mitigación propuestas.</w:t>
      </w:r>
    </w:p>
    <w:p>
      <w:pPr>
        <w:keepNext/>
        <w:spacing w:before="160" w:after="0" w:line="240" w:lineRule="auto"/>
        <w:ind w:firstLine="0"/>
      </w:pPr>
      <w:r>
        <w:rPr>
          <w:rFonts w:ascii="Arial" w:hAnsi="Arial" w:eastAsia="Arial" w:cs="Arial"/>
          <w:b/>
          <w:color w:val="202124"/>
          <w:sz w:val="20"/>
        </w:rPr>
        <w:t>Tabla 5</w:t>
      </w:r>
    </w:p>
    <w:p>
      <w:pPr>
        <w:keepNext/>
        <w:spacing w:before="0" w:after="80" w:line="240" w:lineRule="auto"/>
        <w:ind w:firstLine="0"/>
      </w:pPr>
      <w:r>
        <w:rPr>
          <w:rFonts w:ascii="Arial" w:hAnsi="Arial" w:eastAsia="Arial" w:cs="Arial"/>
          <w:i/>
          <w:color w:val="202124"/>
          <w:sz w:val="20"/>
        </w:rPr>
        <w:t>Riesgos, implicancias y medidas de mitigación</w:t>
      </w:r>
    </w:p>
    <w:tbl>
      <w:tblPr>
        <w:tblW w:type="auto" w:w="0"/>
        <w:jc w:val="center"/>
        <w:tblLayout w:type="fixed"/>
        <w:tblLook w:firstColumn="1" w:firstRow="1" w:lastColumn="0" w:lastRow="0" w:noHBand="0" w:noVBand="1" w:val="04A0"/>
        <w:tblBorders>
          <w:top w:val="single" w:sz="4" w:color="B7C0C8" w:space="0"/>
          <w:left w:val="single" w:sz="4" w:color="B7C0C8" w:space="0"/>
          <w:bottom w:val="single" w:sz="4" w:color="B7C0C8" w:space="0"/>
          <w:right w:val="single" w:sz="4" w:color="B7C0C8" w:space="0"/>
          <w:insideH w:val="single" w:sz="4" w:color="B7C0C8" w:space="0"/>
          <w:insideV w:val="single" w:sz="4" w:color="B7C0C8" w:space="0"/>
        </w:tblBorders>
        <w:tblLayout w:type="fixed"/>
      </w:tblPr>
      <w:tblGrid>
        <w:gridCol w:w="3009"/>
        <w:gridCol w:w="3009"/>
        <w:gridCol w:w="3009"/>
      </w:tblGrid>
      <w:tr>
        <w:trPr>
          <w:cantSplit/>
          <w:tblHeader w:val="true"/>
        </w:trPr>
        <w:tc>
          <w:tcPr>
            <w:tcW w:type="dxa" w:w="2494"/>
            <w:tcMar>
              <w:top w:w="90" w:type="dxa"/>
              <w:start w:w="110" w:type="dxa"/>
              <w:bottom w:w="90" w:type="dxa"/>
              <w:end w:w="110" w:type="dxa"/>
            </w:tcMar>
            <w:vAlign w:val="top"/>
            <w:shd w:fill="EAF4F2"/>
          </w:tcPr>
          <w:p>
            <w:pPr>
              <w:spacing w:before="0" w:after="0" w:line="240" w:lineRule="auto"/>
              <w:ind w:firstLine="0"/>
            </w:pPr>
            <w:r>
              <w:rPr>
                <w:rFonts w:ascii="Arial" w:hAnsi="Arial" w:eastAsia="Arial" w:cs="Arial"/>
                <w:b/>
                <w:color w:val="23364D"/>
                <w:sz w:val="16"/>
              </w:rPr>
              <w:t>Riesgo o restricción</w:t>
            </w:r>
          </w:p>
        </w:tc>
        <w:tc>
          <w:tcPr>
            <w:tcW w:type="dxa" w:w="3288"/>
            <w:tcMar>
              <w:top w:w="90" w:type="dxa"/>
              <w:start w:w="110" w:type="dxa"/>
              <w:bottom w:w="90" w:type="dxa"/>
              <w:end w:w="110" w:type="dxa"/>
            </w:tcMar>
            <w:vAlign w:val="top"/>
            <w:shd w:fill="EAF4F2"/>
          </w:tcPr>
          <w:p>
            <w:pPr>
              <w:spacing w:before="0" w:after="0" w:line="240" w:lineRule="auto"/>
              <w:ind w:firstLine="0"/>
            </w:pPr>
            <w:r>
              <w:rPr>
                <w:rFonts w:ascii="Arial" w:hAnsi="Arial" w:eastAsia="Arial" w:cs="Arial"/>
                <w:b/>
                <w:color w:val="23364D"/>
                <w:sz w:val="16"/>
              </w:rPr>
              <w:t>Implicancia para el producto</w:t>
            </w:r>
          </w:p>
        </w:tc>
        <w:tc>
          <w:tcPr>
            <w:tcW w:type="dxa" w:w="3061"/>
            <w:tcMar>
              <w:top w:w="90" w:type="dxa"/>
              <w:start w:w="110" w:type="dxa"/>
              <w:bottom w:w="90" w:type="dxa"/>
              <w:end w:w="110" w:type="dxa"/>
            </w:tcMar>
            <w:vAlign w:val="top"/>
            <w:shd w:fill="EAF4F2"/>
          </w:tcPr>
          <w:p>
            <w:pPr>
              <w:spacing w:before="0" w:after="0" w:line="240" w:lineRule="auto"/>
              <w:ind w:firstLine="0"/>
            </w:pPr>
            <w:r>
              <w:rPr>
                <w:rFonts w:ascii="Arial" w:hAnsi="Arial" w:eastAsia="Arial" w:cs="Arial"/>
                <w:b/>
                <w:color w:val="23364D"/>
                <w:sz w:val="16"/>
              </w:rPr>
              <w:t>Medida de mitigación</w:t>
            </w:r>
          </w:p>
        </w:tc>
      </w:tr>
      <w:tr>
        <w:trPr>
          <w:cantSplit/>
        </w:trPr>
        <w:tc>
          <w:tcPr>
            <w:tcW w:type="dxa" w:w="2494"/>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Compatibilidad del wearable</w:t>
            </w:r>
          </w:p>
        </w:tc>
        <w:tc>
          <w:tcPr>
            <w:tcW w:type="dxa" w:w="328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El dispositivo seleccionado puede presentar limitaciones de hardware, sistema operativo, APIs o permisos que dificulten la implementación de MOVA.</w:t>
            </w:r>
          </w:p>
        </w:tc>
        <w:tc>
          <w:tcPr>
            <w:tcW w:type="dxa" w:w="3061"/>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Seleccionar y validar tempranamente un wearable que cumpla los requisitos mínimos de conectividad, GPS, notificaciones y ejecución de la interfaz.</w:t>
            </w:r>
          </w:p>
        </w:tc>
      </w:tr>
      <w:tr>
        <w:trPr>
          <w:cantSplit/>
        </w:trPr>
        <w:tc>
          <w:tcPr>
            <w:tcW w:type="dxa" w:w="2494"/>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Conectividad celular del dispositivo</w:t>
            </w:r>
          </w:p>
        </w:tc>
        <w:tc>
          <w:tcPr>
            <w:tcW w:type="dxa" w:w="328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La ausencia o inestabilidad de cobertura móvil puede impedir temporalmente la sincronización de rutinas, ubicación, estados emocionales o alertas SOS.</w:t>
            </w:r>
          </w:p>
        </w:tc>
        <w:tc>
          <w:tcPr>
            <w:tcW w:type="dxa" w:w="3061"/>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Diseñar el sistema considerando pérdidas temporales de conexión y reintentos de sincronización cuando se recupere la conectividad.</w:t>
            </w:r>
          </w:p>
        </w:tc>
      </w:tr>
      <w:tr>
        <w:trPr>
          <w:cantSplit/>
        </w:trPr>
        <w:tc>
          <w:tcPr>
            <w:tcW w:type="dxa" w:w="2494"/>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Dependencia de SIM/eSIM y plan de datos</w:t>
            </w:r>
          </w:p>
        </w:tc>
        <w:tc>
          <w:tcPr>
            <w:tcW w:type="dxa" w:w="328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La comunicación autónoma del wearable puede depender de compatibilidad con SIM/eSIM, operador móvil, cobertura y disponibilidad de un plan de datos.</w:t>
            </w:r>
          </w:p>
        </w:tc>
        <w:tc>
          <w:tcPr>
            <w:tcW w:type="dxa" w:w="3061"/>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Verificar compatibilidad con redes y operadores antes de adquirir el dispositivo y considerar estos requisitos en los criterios de selección.</w:t>
            </w:r>
          </w:p>
        </w:tc>
      </w:tr>
      <w:tr>
        <w:trPr>
          <w:cantSplit/>
        </w:trPr>
        <w:tc>
          <w:tcPr>
            <w:tcW w:type="dxa" w:w="2494"/>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Precisión y disponibilidad del GPS</w:t>
            </w:r>
          </w:p>
        </w:tc>
        <w:tc>
          <w:tcPr>
            <w:tcW w:type="dxa" w:w="328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La ubicación puede presentar retrasos o menor precisión en interiores, zonas con baja señal o determinadas condiciones ambientales.</w:t>
            </w:r>
          </w:p>
        </w:tc>
        <w:tc>
          <w:tcPr>
            <w:tcW w:type="dxa" w:w="3061"/>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Informar la última ubicación disponible y considerar la geolocalización como apoyo de seguimiento, no como un sistema de localización de precisión garantizada.</w:t>
            </w:r>
          </w:p>
        </w:tc>
      </w:tr>
      <w:tr>
        <w:trPr>
          <w:cantSplit/>
        </w:trPr>
        <w:tc>
          <w:tcPr>
            <w:tcW w:type="dxa" w:w="2494"/>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Consumo de batería</w:t>
            </w:r>
          </w:p>
        </w:tc>
        <w:tc>
          <w:tcPr>
            <w:tcW w:type="dxa" w:w="328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El uso de GPS, datos móviles, sincronización y notificaciones puede reducir significativamente la autonomía del wearable.</w:t>
            </w:r>
          </w:p>
        </w:tc>
        <w:tc>
          <w:tcPr>
            <w:tcW w:type="dxa" w:w="3061"/>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Seleccionar un dispositivo con autonomía adecuada y optimizar la frecuencia de sincronización y actualización de ubicación.</w:t>
            </w:r>
          </w:p>
        </w:tc>
      </w:tr>
      <w:tr>
        <w:trPr>
          <w:cantSplit/>
        </w:trPr>
        <w:tc>
          <w:tcPr>
            <w:tcW w:type="dxa" w:w="2494"/>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Entrega de alertas y función SOS</w:t>
            </w:r>
          </w:p>
        </w:tc>
        <w:tc>
          <w:tcPr>
            <w:tcW w:type="dxa" w:w="3288"/>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Una pérdida de conectividad, retraso de notificación o falla del servicio podría impedir que una alerta SOS llegue inmediatamente al adulto responsable.</w:t>
            </w:r>
          </w:p>
        </w:tc>
        <w:tc>
          <w:tcPr>
            <w:tcW w:type="dxa" w:w="3061"/>
            <w:tcMar>
              <w:top w:w="90" w:type="dxa"/>
              <w:start w:w="110" w:type="dxa"/>
              <w:bottom w:w="90" w:type="dxa"/>
              <w:end w:w="110" w:type="dxa"/>
            </w:tcMar>
            <w:vAlign w:val="top"/>
          </w:tcPr>
          <w:p>
            <w:pPr>
              <w:spacing w:before="0" w:after="0" w:line="240" w:lineRule="auto"/>
              <w:ind w:firstLine="0"/>
            </w:pPr>
            <w:r>
              <w:rPr>
                <w:rFonts w:ascii="Arial" w:hAnsi="Arial" w:eastAsia="Arial" w:cs="Arial"/>
                <w:color w:val="202124"/>
                <w:sz w:val="16"/>
              </w:rPr>
              <w:t>Implementar confirmación de envío y recepción cuando sea posible y establecer que MOVA es una herramienta de apoyo que no sustituye sistemas profesionales de emergencia.</w:t>
            </w:r>
          </w:p>
        </w:tc>
      </w:tr>
    </w:tbl>
    <w:p>
      <w:pPr>
        <w:pStyle w:val="Heading1"/>
      </w:pPr>
      <w:r>
        <w:t>12. Uso de esta visión durante el trabajo Scrum</w:t>
      </w:r>
    </w:p>
    <w:p>
      <w:pPr>
        <w:pStyle w:val="Heading2"/>
      </w:pPr>
      <w:r>
        <w:t>Product Backlog</w:t>
      </w:r>
    </w:p>
    <w:p>
      <w:pPr>
        <w:spacing w:line="480" w:lineRule="auto" w:after="0"/>
        <w:ind w:firstLine="720"/>
        <w:jc w:val="left"/>
      </w:pPr>
      <w:r>
        <w:rPr>
          <w:rFonts w:ascii="Arial" w:hAnsi="Arial" w:eastAsia="Arial" w:cs="Arial"/>
          <w:i w:val="0"/>
          <w:color w:val="202124"/>
          <w:sz w:val="22"/>
        </w:rPr>
        <w:t>Las épicas, funcionalidades y capacidades definidas en la Product Vision servirán como base para construir y mantener el Product Backlog de MOVA. Estas capacidades se descompondrán progresivamente en Product Backlog Items, tales como historias de usuario, tareas técnicas y requisitos no funcionales, priorizados según el valor entregado al usuario, los riesgos, las dependencias técnicas y su contribución al Product Goal.</w:t>
      </w:r>
    </w:p>
    <w:p>
      <w:pPr>
        <w:pStyle w:val="Heading2"/>
      </w:pPr>
      <w:r>
        <w:t>Sprint Planning</w:t>
      </w:r>
    </w:p>
    <w:p>
      <w:pPr>
        <w:spacing w:line="480" w:lineRule="auto" w:after="0"/>
        <w:ind w:firstLine="720"/>
        <w:jc w:val="left"/>
      </w:pPr>
      <w:r>
        <w:rPr>
          <w:rFonts w:ascii="Arial" w:hAnsi="Arial" w:eastAsia="Arial" w:cs="Arial"/>
          <w:i w:val="0"/>
          <w:color w:val="202124"/>
          <w:sz w:val="22"/>
        </w:rPr>
        <w:t>En cada Sprint Planning se seleccionarán los Product Backlog Items que permitan avanzar de forma incremental hacia el Product Goal. Inicialmente se priorizará el flujo principal de MOVA: gestión de rutinas, sincronización entre aplicación y wearable, visualización de actividades y comunicación entre ambos dispositivos. Posteriormente se incorporarán de manera progresiva funcionalidades como estados emocionales, geolocalización y SOS.</w:t>
      </w:r>
    </w:p>
    <w:p>
      <w:pPr>
        <w:pStyle w:val="Heading2"/>
      </w:pPr>
      <w:r>
        <w:t>Desarrollo incremental</w:t>
      </w:r>
    </w:p>
    <w:p>
      <w:pPr>
        <w:spacing w:line="480" w:lineRule="auto" w:after="0"/>
        <w:ind w:firstLine="720"/>
        <w:jc w:val="left"/>
      </w:pPr>
      <w:r>
        <w:rPr>
          <w:rFonts w:ascii="Arial" w:hAnsi="Arial" w:eastAsia="Arial" w:cs="Arial"/>
          <w:i w:val="0"/>
          <w:color w:val="202124"/>
          <w:sz w:val="22"/>
        </w:rPr>
        <w:t>El producto será construido mediante incrementos funcionales y verificables. Cada Sprint deberá procurar generar una parte utilizable o demostrable de MOVA, evitando desarrollar de forma aislada todos los componentes antes de realizar pruebas de integración. Esta estrategia permitirá validar tempranamente la comunicación entre la aplicación móvil, los servicios de sincronización y el dispositivo wearable.</w:t>
      </w:r>
    </w:p>
    <w:p>
      <w:pPr>
        <w:pStyle w:val="Heading2"/>
      </w:pPr>
      <w:r>
        <w:t>Sprint Review</w:t>
      </w:r>
    </w:p>
    <w:p>
      <w:pPr>
        <w:spacing w:line="480" w:lineRule="auto" w:after="0"/>
        <w:ind w:firstLine="720"/>
        <w:jc w:val="left"/>
      </w:pPr>
      <w:r>
        <w:rPr>
          <w:rFonts w:ascii="Arial" w:hAnsi="Arial" w:eastAsia="Arial" w:cs="Arial"/>
          <w:i w:val="0"/>
          <w:color w:val="202124"/>
          <w:sz w:val="22"/>
        </w:rPr>
        <w:t>Al finalizar cada Sprint se revisará el incremento desarrollado y se comprobará su contribución a la experiencia completa entre aplicación y wearable. La revisión permitirá obtener retroalimentación de los interesados respecto de la claridad de la interfaz, utilidad de las funcionalidades, facilidad de interacción y funcionamiento de la solución.</w:t>
      </w:r>
    </w:p>
    <w:p>
      <w:pPr>
        <w:pStyle w:val="Heading2"/>
      </w:pPr>
      <w:r>
        <w:t>Validación técnica progresiva</w:t>
      </w:r>
    </w:p>
    <w:p>
      <w:pPr>
        <w:spacing w:line="480" w:lineRule="auto" w:after="0"/>
        <w:ind w:firstLine="720"/>
        <w:jc w:val="left"/>
      </w:pPr>
      <w:r>
        <w:rPr>
          <w:rFonts w:ascii="Arial" w:hAnsi="Arial" w:eastAsia="Arial" w:cs="Arial"/>
          <w:i w:val="0"/>
          <w:color w:val="202124"/>
          <w:sz w:val="22"/>
        </w:rPr>
        <w:t>Las funcionalidades con mayores dependencias técnicas —conectividad celular, sincronización remota, GPS, notificaciones, autonomía del wearable y transmisión de alertas SOS— deberán validarse progresivamente durante el desarrollo. Esto permitirá detectar tempranamente restricciones del dispositivo y tomar decisiones antes de comprometer funcionalidades críticas.</w:t>
      </w:r>
    </w:p>
    <w:p>
      <w:pPr>
        <w:pStyle w:val="Heading2"/>
      </w:pPr>
      <w:r>
        <w:t>Adaptación</w:t>
      </w:r>
    </w:p>
    <w:p>
      <w:pPr>
        <w:spacing w:line="480" w:lineRule="auto" w:after="0"/>
        <w:ind w:firstLine="720"/>
        <w:jc w:val="left"/>
      </w:pPr>
      <w:r>
        <w:rPr>
          <w:rFonts w:ascii="Arial" w:hAnsi="Arial" w:eastAsia="Arial" w:cs="Arial"/>
          <w:i w:val="0"/>
          <w:color w:val="202124"/>
          <w:sz w:val="22"/>
        </w:rPr>
        <w:t>La Product Vision se mantendrá como dirección general del producto, mientras que el contenido y la prioridad del Product Backlog podrán adaptarse según los resultados obtenidos durante los Sprints, las pruebas realizadas, la retroalimentación de los interesados y las restricciones técnicas identificadas en el dispositivo wearable.</w:t>
      </w:r>
    </w:p>
    <w:p>
      <w:pPr>
        <w:pStyle w:val="Heading2"/>
      </w:pPr>
      <w:r>
        <w:t>Criterio de priorización</w:t>
      </w:r>
    </w:p>
    <w:p>
      <w:pPr>
        <w:spacing w:line="480" w:lineRule="auto" w:after="0"/>
        <w:ind w:firstLine="720"/>
        <w:jc w:val="left"/>
      </w:pPr>
      <w:r>
        <w:rPr>
          <w:rFonts w:ascii="Arial" w:hAnsi="Arial" w:eastAsia="Arial" w:cs="Arial"/>
          <w:i w:val="0"/>
          <w:color w:val="202124"/>
          <w:sz w:val="22"/>
        </w:rPr>
        <w:t>Ante restricciones de tiempo o capacidad técnica, se priorizarán las funcionalidades necesarias para demostrar la propuesta de valor principal de MOVA y el flujo integrado entre aplicación y wearable. Las funcionalidades complementarias podrán reordenarse dentro del Product Backlog sin perder el objetivo central de apoyar la organización, anticipación y seguimiento de las rutinas del usuario.</w:t>
      </w:r>
    </w:p>
    <w:p>
      <w:pPr>
        <w:pStyle w:val="Heading1"/>
      </w:pPr>
      <w:r>
        <w:t>13. Resumen ejecutivo de la visión</w:t>
      </w:r>
    </w:p>
    <w:p>
      <w:pPr>
        <w:spacing w:line="480" w:lineRule="auto" w:after="0"/>
        <w:ind w:firstLine="720"/>
        <w:jc w:val="left"/>
      </w:pPr>
      <w:r>
        <w:rPr>
          <w:rFonts w:ascii="Arial" w:hAnsi="Arial" w:eastAsia="Arial" w:cs="Arial"/>
          <w:i w:val="0"/>
          <w:color w:val="202124"/>
          <w:sz w:val="22"/>
        </w:rPr>
        <w:t>MOVA es una solución tecnológica de apoyo cotidiano compuesta por una aplicación móvil de administración y un dispositivo wearable, diseñada para transformar la planificación realizada por un adulto responsable en apoyos visuales, temporales y accesibles que acompañen al usuario durante sus actividades diarias.</w:t>
      </w:r>
    </w:p>
    <w:p>
      <w:pPr>
        <w:spacing w:line="480" w:lineRule="auto" w:after="0"/>
        <w:ind w:firstLine="720"/>
        <w:jc w:val="left"/>
      </w:pPr>
      <w:r>
        <w:rPr>
          <w:rFonts w:ascii="Arial" w:hAnsi="Arial" w:eastAsia="Arial" w:cs="Arial"/>
          <w:i w:val="0"/>
          <w:color w:val="202124"/>
          <w:sz w:val="22"/>
        </w:rPr>
        <w:t>En su primera etapa, MOVA se orienta principalmente a niños con Trastorno del Espectro Autista (TEA) que requieren apoyo para organizar sus rutinas, gestionar el tiempo, anticipar actividades y comunicar de manera sencilla determinados estados emocionales o necesidades. La aplicación móvil permitirá al adulto responsable crear y administrar perfiles, actividades, horarios, rutinas, pictogramas y alertas, mientras que el wearable presentará esta información mediante una interfaz visual de baja complejidad.</w:t>
      </w:r>
    </w:p>
    <w:p>
      <w:pPr>
        <w:spacing w:line="480" w:lineRule="auto" w:after="0"/>
        <w:ind w:firstLine="720"/>
        <w:jc w:val="left"/>
      </w:pPr>
      <w:r>
        <w:rPr>
          <w:rFonts w:ascii="Arial" w:hAnsi="Arial" w:eastAsia="Arial" w:cs="Arial"/>
          <w:i w:val="0"/>
          <w:color w:val="202124"/>
          <w:sz w:val="22"/>
        </w:rPr>
        <w:t>La propuesta considera una integración remota entre la aplicación y el wearable, de modo que las modificaciones realizadas por el adulto puedan sincronizarse con el dispositivo sin depender permanentemente de la cercanía de un teléfono. Para ello se contempla un wearable compatible con conectividad celular propia mediante SIM/eSIM o tecnología equivalente, capacidad de geolocalización mediante GPS y autonomía de batería adecuada para el uso cotidiano.</w:t>
      </w:r>
    </w:p>
    <w:p>
      <w:pPr>
        <w:spacing w:line="480" w:lineRule="auto" w:after="0"/>
        <w:ind w:firstLine="720"/>
        <w:jc w:val="left"/>
      </w:pPr>
      <w:r>
        <w:rPr>
          <w:rFonts w:ascii="Arial" w:hAnsi="Arial" w:eastAsia="Arial" w:cs="Arial"/>
          <w:i w:val="0"/>
          <w:color w:val="202124"/>
          <w:sz w:val="22"/>
        </w:rPr>
        <w:t>El producto incorpora además funcionalidades de comunicación emocional, permitiendo que el usuario seleccione estados o necesidades desde el wearable, y una función SOS destinada a generar una solicitud de ayuda hacia la aplicación del adulto responsable. La geolocalización complementa esta experiencia mediante la consulta de la ubicación reportada por el dispositivo cuando existe conectividad disponible.</w:t>
      </w:r>
    </w:p>
    <w:p>
      <w:pPr>
        <w:spacing w:line="480" w:lineRule="auto" w:after="0"/>
        <w:ind w:firstLine="720"/>
        <w:jc w:val="left"/>
      </w:pPr>
      <w:r>
        <w:rPr>
          <w:rFonts w:ascii="Arial" w:hAnsi="Arial" w:eastAsia="Arial" w:cs="Arial"/>
          <w:i w:val="0"/>
          <w:color w:val="202124"/>
          <w:sz w:val="22"/>
        </w:rPr>
        <w:t>La principal diferenciación de MOVA no se encuentra únicamente en las características técnicas del dispositivo, sino en la manera en que estas capacidades se integran en una experiencia especializada en organización, anticipación y acompañamiento de rutinas. A diferencia de un smartwatch de propósito general o de un reloj infantil centrado principalmente en comunicación y localización, MOVA utiliza el wearable como un medio directo para llevar la planificación, los apoyos visuales y la interacción cotidiana al momento y lugar donde el usuario los necesita.</w:t>
      </w:r>
    </w:p>
    <w:p>
      <w:pPr>
        <w:spacing w:line="480" w:lineRule="auto" w:after="0"/>
        <w:ind w:firstLine="720"/>
        <w:jc w:val="left"/>
      </w:pPr>
      <w:r>
        <w:rPr>
          <w:rFonts w:ascii="Arial" w:hAnsi="Arial" w:eastAsia="Arial" w:cs="Arial"/>
          <w:i w:val="0"/>
          <w:color w:val="202124"/>
          <w:sz w:val="22"/>
        </w:rPr>
        <w:t>La visión del producto prioriza el desarrollo de una solución funcional, integrada, remota y demostrable, validando progresivamente la comunicación entre aplicación y wearable, la sincronización de información, la geolocalización, las alertas, la interacción del usuario y la función SOS. Asimismo, considera como aspectos relevantes la compatibilidad del dispositivo, la conectividad, la autonomía de batería, la seguridad y privacidad de la información y la usabilidad de la solución.</w:t>
      </w:r>
    </w:p>
    <w:p>
      <w:pPr>
        <w:spacing w:line="480" w:lineRule="auto" w:after="0"/>
        <w:ind w:firstLine="720"/>
        <w:jc w:val="left"/>
      </w:pPr>
      <w:r>
        <w:rPr>
          <w:rFonts w:ascii="Arial" w:hAnsi="Arial" w:eastAsia="Arial" w:cs="Arial"/>
          <w:i w:val="0"/>
          <w:color w:val="202124"/>
          <w:sz w:val="22"/>
        </w:rPr>
        <w:t>En síntesis, MOVA busca acompañar sin invadir, utilizando la tecnología para apoyar progresivamente la autonomía del usuario sin reemplazar el acompañamiento familiar, educativo o profesional.</w:t>
      </w:r>
    </w:p>
    <w:p>
      <w:r>
        <w:br w:type="page"/>
      </w:r>
    </w:p>
    <w:p>
      <w:pPr>
        <w:pStyle w:val="Heading1"/>
        <w:jc w:val="center"/>
      </w:pPr>
      <w:r>
        <w:t>Referencias</w:t>
      </w:r>
    </w:p>
    <w:p>
      <w:pPr>
        <w:spacing w:line="480" w:lineRule="auto" w:after="0"/>
        <w:ind w:left="720" w:hanging="720"/>
      </w:pPr>
      <w:r>
        <w:rPr>
          <w:rFonts w:ascii="Arial" w:hAnsi="Arial" w:eastAsia="Arial" w:cs="Arial"/>
          <w:color w:val="202124"/>
          <w:sz w:val="22"/>
        </w:rPr>
        <w:t xml:space="preserve">Proyecto MOVA. (2026, agosto). </w:t>
      </w:r>
      <w:r>
        <w:rPr>
          <w:rFonts w:ascii="Arial" w:hAnsi="Arial" w:eastAsia="Arial" w:cs="Arial"/>
          <w:i/>
          <w:color w:val="202124"/>
          <w:sz w:val="22"/>
        </w:rPr>
        <w:t>Carta de presentación del Proyecto de Título MOVA - Revisión</w:t>
      </w:r>
      <w:r>
        <w:rPr>
          <w:rFonts w:ascii="Arial" w:hAnsi="Arial" w:eastAsia="Arial" w:cs="Arial"/>
          <w:color w:val="202124"/>
          <w:sz w:val="22"/>
        </w:rPr>
        <w:t xml:space="preserve"> [Documento interno].</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left"/>
    </w:pPr>
    <w:r>
      <w:rPr>
        <w:rFonts w:ascii="Arial" w:hAnsi="Arial" w:eastAsia="Arial" w:cs="Arial"/>
        <w:color w:val="5F6368"/>
        <w:sz w:val="18"/>
      </w:rPr>
      <w:t>Proyecto de Título - Ingeniería en Informática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single" w:sz="0" w:color="FFFFFF" w:space="0"/>
        <w:left w:val="single" w:sz="0" w:color="FFFFFF" w:space="0"/>
        <w:bottom w:val="single" w:sz="0" w:color="FFFFFF" w:space="0"/>
        <w:right w:val="single" w:sz="0" w:color="FFFFFF" w:space="0"/>
        <w:insideH w:val="single" w:sz="0" w:color="FFFFFF" w:space="0"/>
        <w:insideV w:val="single" w:sz="0" w:color="FFFFFF" w:space="0"/>
      </w:tblBorders>
    </w:tblPr>
    <w:tblGrid>
      <w:gridCol w:w="4507"/>
      <w:gridCol w:w="4507"/>
    </w:tblGrid>
    <w:tr>
      <w:tc>
        <w:tcPr>
          <w:tcW w:type="dxa" w:w="4507"/>
        </w:tcPr>
        <w:p>
          <w:pPr>
            <w:spacing w:after="0"/>
            <w:ind w:firstLine="0"/>
          </w:pPr>
          <w:r>
            <w:rPr>
              <w:rFonts w:ascii="Arial" w:hAnsi="Arial" w:eastAsia="Arial" w:cs="Arial"/>
              <w:b/>
              <w:color w:val="4E9F96"/>
              <w:sz w:val="18"/>
            </w:rPr>
            <w:t>MOVA | Product Vision - Scrum</w:t>
          </w:r>
        </w:p>
      </w:tc>
      <w:tc>
        <w:tcPr>
          <w:tcW w:type="dxa" w:w="4507"/>
        </w:tcPr>
        <w:p>
          <w:pPr>
            <w:spacing w:after="0"/>
            <w:ind w:firstLine="0"/>
            <w:jc w:val="right"/>
          </w:pPr>
          <w:r>
            <w:rPr>
              <w:rFonts w:ascii="Arial" w:hAnsi="Arial" w:eastAsia="Arial" w:cs="Arial"/>
              <w:color w:val="5F6368"/>
              <w:sz w:val="18"/>
            </w:rPr>
            <w:fldChar w:fldCharType="begin"/>
            <w:instrText xml:space="preserve"> PAGE </w:instrTex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Arial" w:hAnsi="Arial"/>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76" w:lineRule="auto"/>
      <w:ind w:firstLine="0"/>
      <w:outlineLvl w:val="0"/>
    </w:pPr>
    <w:rPr>
      <w:rFonts w:asciiTheme="majorHAnsi" w:eastAsiaTheme="majorEastAsia" w:hAnsiTheme="majorHAnsi" w:cstheme="majorBidi" w:ascii="Arial" w:hAnsi="Arial"/>
      <w:b/>
      <w:bCs/>
      <w:color w:val="23364D"/>
      <w:sz w:val="28"/>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ind w:firstLine="0"/>
      <w:outlineLvl w:val="1"/>
    </w:pPr>
    <w:rPr>
      <w:rFonts w:asciiTheme="majorHAnsi" w:eastAsiaTheme="majorEastAsia" w:hAnsiTheme="majorHAnsi" w:cstheme="majorBidi" w:ascii="Arial" w:hAnsi="Arial"/>
      <w:b/>
      <w:bCs/>
      <w:color w:val="202124"/>
      <w:sz w:val="24"/>
      <w:szCs w:val="26"/>
    </w:rPr>
  </w:style>
  <w:style w:type="paragraph" w:styleId="Heading3">
    <w:name w:val="heading 3"/>
    <w:basedOn w:val="Normal"/>
    <w:next w:val="Normal"/>
    <w:link w:val="Heading3Char"/>
    <w:uiPriority w:val="9"/>
    <w:unhideWhenUsed/>
    <w:qFormat/>
    <w:rsid w:val="00FC693F"/>
    <w:pPr>
      <w:keepNext/>
      <w:keepLines/>
      <w:spacing w:before="240" w:after="80" w:line="276" w:lineRule="auto"/>
      <w:ind w:firstLine="0"/>
      <w:outlineLvl w:val="2"/>
    </w:pPr>
    <w:rPr>
      <w:rFonts w:asciiTheme="majorHAnsi" w:eastAsiaTheme="majorEastAsia" w:hAnsiTheme="majorHAnsi" w:cstheme="majorBidi" w:ascii="Arial" w:hAnsi="Arial"/>
      <w:b/>
      <w:bCs/>
      <w:i/>
      <w:color w:val="2021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