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riskAI</w:t>
      </w:r>
      <w:proofErr w:type="spellEnd"/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Финансовые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операции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:</w:t>
      </w:r>
    </w:p>
    <w:p w:rsidR="00D3590F" w:rsidRPr="00D3590F" w:rsidRDefault="00D3590F" w:rsidP="00D3590F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Кредитование</w:t>
      </w:r>
      <w:proofErr w:type="spellEnd"/>
    </w:p>
    <w:p w:rsidR="00D3590F" w:rsidRPr="00D3590F" w:rsidRDefault="00D3590F" w:rsidP="00D3590F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Страхование</w:t>
      </w:r>
      <w:proofErr w:type="spellEnd"/>
    </w:p>
    <w:p w:rsidR="00D3590F" w:rsidRPr="00D3590F" w:rsidRDefault="00D3590F" w:rsidP="00D3590F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Инвестиции</w:t>
      </w:r>
      <w:proofErr w:type="spellEnd"/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1.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Кредитный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риск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- Разработка моделей скоринга (анализ платежеспособности заемщиков, применение логистической регрессии, 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ML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-алгоритмов) (</w:t>
      </w:r>
      <w:proofErr w:type="gramStart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данные</w:t>
      </w:r>
      <w:proofErr w:type="gramEnd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которые можно оценить от клиента). 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- Анализ вероятности дефолта (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PD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) и потерь в случае дефолта (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LGD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) (</w:t>
      </w:r>
      <w:proofErr w:type="gramStart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данные</w:t>
      </w:r>
      <w:proofErr w:type="gramEnd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которые можно оценить от клиента). 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- Стратегии управления просроченной задолженностью (реструктуризация, взыскание) (стратегии банка). 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- Мониторинг кредитного портфеля (анализ дефолтов, 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NPL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) - (относится к внутренним данным банка)  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 - - -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Оценка кредитного риска – определение максимально возможного убытка, который может быть получен банком с заданной вероятностью в течение определенного периода времени. Причиной убытка может стать уменьшение стоимости в связи с частичной или полной неплатежеспособностью к моменту погашения займа.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- - -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lastRenderedPageBreak/>
        <w:t>Показатели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,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которые учитывают при анализе риска кредитования:</w:t>
      </w:r>
    </w:p>
    <w:p w:rsidR="00D3590F" w:rsidRPr="00D3590F" w:rsidRDefault="00D3590F" w:rsidP="00D3590F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платежеспособность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;</w:t>
      </w:r>
    </w:p>
    <w:p w:rsidR="00D3590F" w:rsidRPr="00D3590F" w:rsidRDefault="00D3590F" w:rsidP="00D3590F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кредитная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история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;</w:t>
      </w:r>
    </w:p>
    <w:p w:rsidR="00D3590F" w:rsidRPr="00D3590F" w:rsidRDefault="00D3590F" w:rsidP="00D3590F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наличие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белой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зарплаты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;</w:t>
      </w:r>
    </w:p>
    <w:p w:rsidR="00D3590F" w:rsidRPr="00D3590F" w:rsidRDefault="00D3590F" w:rsidP="00D3590F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семейное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положение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;</w:t>
      </w:r>
    </w:p>
    <w:p w:rsidR="00D3590F" w:rsidRPr="00D3590F" w:rsidRDefault="00D3590F" w:rsidP="00D3590F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доход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(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личный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и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семейный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);</w:t>
      </w:r>
    </w:p>
    <w:p w:rsidR="00D3590F" w:rsidRPr="00D3590F" w:rsidRDefault="00D3590F" w:rsidP="00D3590F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расходы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;</w:t>
      </w:r>
    </w:p>
    <w:p w:rsidR="00D3590F" w:rsidRPr="00D3590F" w:rsidRDefault="00D3590F" w:rsidP="00D3590F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наличие детей, пожилых родителей и иждивенцев;</w:t>
      </w:r>
    </w:p>
    <w:p w:rsidR="00D3590F" w:rsidRPr="00D3590F" w:rsidRDefault="00D3590F" w:rsidP="00D3590F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кредитные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обязательства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;</w:t>
      </w:r>
    </w:p>
    <w:p w:rsidR="00D3590F" w:rsidRPr="00D3590F" w:rsidRDefault="00D3590F" w:rsidP="00D3590F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алиментные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обязательства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;</w:t>
      </w:r>
    </w:p>
    <w:p w:rsidR="00D3590F" w:rsidRPr="00D3590F" w:rsidRDefault="00D3590F" w:rsidP="00D3590F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наличие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активов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(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транспорт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,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недвижимость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);</w:t>
      </w:r>
    </w:p>
    <w:p w:rsidR="00D3590F" w:rsidRPr="00D3590F" w:rsidRDefault="00D3590F" w:rsidP="00D3590F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стаж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работы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;</w:t>
      </w:r>
    </w:p>
    <w:p w:rsidR="00D3590F" w:rsidRPr="00D3590F" w:rsidRDefault="00D3590F" w:rsidP="00D3590F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профессия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;</w:t>
      </w:r>
    </w:p>
    <w:p w:rsidR="00D3590F" w:rsidRPr="00D3590F" w:rsidRDefault="00D3590F" w:rsidP="00D3590F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возраст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.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2.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Инвестиционные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риски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- Оценка рыночного риска (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VaR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, 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CVaR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, стресс-тестирование). 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- Диверсификация портфеля и хеджирование (использование производных инструментов). 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- Фундаментальный и технический анализ активов. 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- Оценка кредитного риска эмитентов облигаций. 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- - -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Пример: Исходя из ошибочного представления о рисках, многие инвесторы неверно оценивают их величину для себя. Так, на вопрос, считать ли 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lastRenderedPageBreak/>
        <w:t>допустимым риском для формирующегося портфеля 35 %, многие ответят утвердительно. В то же время, если использовать другую формулировку, спросив, готовы ли они потерять безвозвратно 35 % вложенных средств, ответ в подавляющем большинстве случаев изменится на отрицательный.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Начинающим инвесторам следует понять и запомнить, что </w:t>
      </w:r>
      <w:hyperlink r:id="rId5" w:history="1">
        <w:r w:rsidRPr="00D3590F">
          <w:rPr>
            <w:rFonts w:ascii="AppleSystemUIFont" w:hAnsi="AppleSystemUIFont" w:cs="AppleSystemUIFont"/>
            <w:kern w:val="0"/>
            <w:sz w:val="28"/>
            <w:szCs w:val="28"/>
            <w:u w:val="single"/>
            <w:lang w:val="ru-RU"/>
          </w:rPr>
          <w:t>инвестиционный риск</w:t>
        </w:r>
      </w:hyperlink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– это оценка не шансов на негативное развитие ситуации, а части суммы, которая может быть потеряна.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Оценка кредитного риска эмитентов облигаций (отсутствуют публичные 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API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- необходимо обращаться по контактам):</w:t>
      </w:r>
    </w:p>
    <w:p w:rsidR="00D3590F" w:rsidRPr="00D3590F" w:rsidRDefault="00D3590F" w:rsidP="00D3590F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Акционерное общество «Рейтинговое агентство «Эксперт РА» (АО «Эксперт РА»);</w:t>
      </w:r>
    </w:p>
    <w:p w:rsidR="00D3590F" w:rsidRPr="00D3590F" w:rsidRDefault="00D3590F" w:rsidP="00D3590F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Аналитическое кредитное рейтинговое агентство (АО «АКРА»);</w:t>
      </w:r>
    </w:p>
    <w:p w:rsidR="00D3590F" w:rsidRPr="00D3590F" w:rsidRDefault="00D3590F" w:rsidP="00D3590F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Общество с ограниченной ответственностью «Национальное рейтинговое агентство» (ООО «НРА»);</w:t>
      </w:r>
    </w:p>
    <w:p w:rsidR="00D3590F" w:rsidRPr="00D3590F" w:rsidRDefault="00D3590F" w:rsidP="00D3590F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Общество с ограниченной ответственностью «Национальные кредитные рейтинги» (ООО «НКР»).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- - -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3. Страховые риски 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- Анализ актуальных моделей (оценка вероятности страховых выплат, расчет премий). 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- Финансовая устойчивость страховщика (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Solvency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II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, оценка резервов).  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lastRenderedPageBreak/>
        <w:t>- Риски андеррайтинга и мошенничества.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- - -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Риски андеррайтинга и мошенничества - анализ/прогноз экономической ситуация или частоты возникновения страховых случаев изменились вопреки прогнозу, сделанному на момент установления ставки страховой премии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- - -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proofErr w:type="gramStart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Показатели (поля отчёта)</w:t>
      </w:r>
      <w:proofErr w:type="gramEnd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требующие анализа риска: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</w:p>
    <w:p w:rsidR="00D3590F" w:rsidRPr="00D3590F" w:rsidRDefault="00D3590F" w:rsidP="00D3590F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Кредитование (цель - определить максимально возможный убыток):</w:t>
      </w:r>
    </w:p>
    <w:p w:rsidR="00D3590F" w:rsidRPr="00D3590F" w:rsidRDefault="00D3590F" w:rsidP="00D3590F">
      <w:pPr>
        <w:numPr>
          <w:ilvl w:val="1"/>
          <w:numId w:val="14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Модели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скролинга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(анкетирование,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скролинг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поведения, противодействие мошенничеству, коллекторский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скролинг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) (текст)</w:t>
      </w:r>
    </w:p>
    <w:p w:rsidR="00D3590F" w:rsidRPr="00D3590F" w:rsidRDefault="00D3590F" w:rsidP="00D3590F">
      <w:pPr>
        <w:numPr>
          <w:ilvl w:val="1"/>
          <w:numId w:val="14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PD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(вероятность невыполнения обязательств по кредиту), 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LGD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(доля убытка в случае дефолта), 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EAD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(долг на данный момент), 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Expected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loss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(показатели)</w:t>
      </w:r>
    </w:p>
    <w:p w:rsidR="00D3590F" w:rsidRPr="00D3590F" w:rsidRDefault="00D3590F" w:rsidP="00D3590F">
      <w:pPr>
        <w:numPr>
          <w:ilvl w:val="1"/>
          <w:numId w:val="14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Общий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ответ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(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текст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)</w:t>
      </w:r>
    </w:p>
    <w:p w:rsidR="00D3590F" w:rsidRPr="00D3590F" w:rsidRDefault="00D3590F" w:rsidP="00D3590F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Инвестиции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:</w:t>
      </w:r>
    </w:p>
    <w:p w:rsidR="00D3590F" w:rsidRPr="00D3590F" w:rsidRDefault="00D3590F" w:rsidP="00D3590F">
      <w:pPr>
        <w:numPr>
          <w:ilvl w:val="1"/>
          <w:numId w:val="14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Оценка рыночного риска, стресс-тестирование (как поведёт себя портфель в разных ситуациях) (текст)</w:t>
      </w:r>
    </w:p>
    <w:p w:rsidR="00D3590F" w:rsidRPr="00D3590F" w:rsidRDefault="00D3590F" w:rsidP="00D3590F">
      <w:pPr>
        <w:numPr>
          <w:ilvl w:val="1"/>
          <w:numId w:val="14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Диверсификация портфеля и хеджирование (текст)</w:t>
      </w:r>
    </w:p>
    <w:p w:rsidR="00D3590F" w:rsidRPr="00D3590F" w:rsidRDefault="00D3590F" w:rsidP="00D3590F">
      <w:pPr>
        <w:numPr>
          <w:ilvl w:val="1"/>
          <w:numId w:val="14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Фундаментальный и технический анализ активов (текст)</w:t>
      </w:r>
    </w:p>
    <w:p w:rsidR="00D3590F" w:rsidRPr="00D3590F" w:rsidRDefault="00D3590F" w:rsidP="00D3590F">
      <w:pPr>
        <w:numPr>
          <w:ilvl w:val="1"/>
          <w:numId w:val="14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Ответ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(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текст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)</w:t>
      </w:r>
    </w:p>
    <w:p w:rsidR="00D3590F" w:rsidRPr="00D3590F" w:rsidRDefault="00D3590F" w:rsidP="00D3590F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Страхование (учитываем пока только ОСАГО КАСКО):</w:t>
      </w:r>
    </w:p>
    <w:p w:rsidR="00D3590F" w:rsidRPr="00D3590F" w:rsidRDefault="00D3590F" w:rsidP="00D3590F">
      <w:pPr>
        <w:numPr>
          <w:ilvl w:val="1"/>
          <w:numId w:val="14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lastRenderedPageBreak/>
        <w:t>оценка вероятности страховых выплат, расчет премий (премия, которая покроет расходы, обычно при заключении договора) (число/текст)</w:t>
      </w:r>
    </w:p>
    <w:p w:rsidR="00D3590F" w:rsidRPr="00D3590F" w:rsidRDefault="00D3590F" w:rsidP="00D3590F">
      <w:pPr>
        <w:numPr>
          <w:ilvl w:val="1"/>
          <w:numId w:val="14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Финансовая устойчивость страховщика (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Solvency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II</w:t>
      </w: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, оценка резервов): показатели/текст/комментарии</w:t>
      </w:r>
    </w:p>
    <w:p w:rsidR="00D3590F" w:rsidRPr="00D3590F" w:rsidRDefault="00D3590F" w:rsidP="00D3590F">
      <w:pPr>
        <w:numPr>
          <w:ilvl w:val="1"/>
          <w:numId w:val="14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Риски андеррайтинга и мошенничества (текст)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en-US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Отчёт риска кредитования (в ходе работы используются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>скролинговые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 модели)</w:t>
      </w:r>
    </w:p>
    <w:p w:rsidR="00D3590F" w:rsidRPr="00D3590F" w:rsidRDefault="00D3590F" w:rsidP="00D359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PD</w:t>
      </w:r>
    </w:p>
    <w:p w:rsidR="00D3590F" w:rsidRPr="00D3590F" w:rsidRDefault="00D3590F" w:rsidP="00D359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LGD</w:t>
      </w:r>
    </w:p>
    <w:p w:rsidR="00D3590F" w:rsidRPr="00D3590F" w:rsidRDefault="00D3590F" w:rsidP="00D359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EAD</w:t>
      </w:r>
    </w:p>
    <w:p w:rsidR="00D3590F" w:rsidRPr="00D3590F" w:rsidRDefault="00D3590F" w:rsidP="00D359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Expected loss</w:t>
      </w:r>
    </w:p>
    <w:p w:rsidR="00D3590F" w:rsidRPr="00D3590F" w:rsidRDefault="00D3590F" w:rsidP="00D359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Модели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скролинга</w:t>
      </w:r>
      <w:proofErr w:type="spellEnd"/>
    </w:p>
    <w:p w:rsidR="00D3590F" w:rsidRPr="00D3590F" w:rsidRDefault="00D3590F" w:rsidP="00D359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Риск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(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показатель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)</w:t>
      </w: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Отчёт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риска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инвестирования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:</w:t>
      </w:r>
    </w:p>
    <w:p w:rsidR="00D3590F" w:rsidRPr="00D3590F" w:rsidRDefault="00D3590F" w:rsidP="00D3590F">
      <w:pPr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Рыночный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риск</w:t>
      </w:r>
      <w:proofErr w:type="spellEnd"/>
    </w:p>
    <w:p w:rsidR="00D3590F" w:rsidRPr="00D3590F" w:rsidRDefault="00D3590F" w:rsidP="00D3590F">
      <w:pPr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стресс-тестирование</w:t>
      </w:r>
      <w:proofErr w:type="spellEnd"/>
    </w:p>
    <w:p w:rsidR="00D3590F" w:rsidRPr="00D3590F" w:rsidRDefault="00D3590F" w:rsidP="00D3590F">
      <w:pPr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Диверсификация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портфеля</w:t>
      </w:r>
      <w:proofErr w:type="spellEnd"/>
    </w:p>
    <w:p w:rsidR="00D3590F" w:rsidRPr="00D3590F" w:rsidRDefault="00D3590F" w:rsidP="00D3590F">
      <w:pPr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хеджирование</w:t>
      </w:r>
      <w:proofErr w:type="spellEnd"/>
    </w:p>
    <w:p w:rsidR="00D3590F" w:rsidRPr="00D3590F" w:rsidRDefault="00D3590F" w:rsidP="00D3590F">
      <w:pPr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Фундаментальный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и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технический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анализ</w:t>
      </w:r>
      <w:proofErr w:type="spellEnd"/>
    </w:p>
    <w:p w:rsidR="00D3590F" w:rsidRDefault="00D3590F" w:rsidP="00D3590F">
      <w:pPr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Риск</w:t>
      </w:r>
      <w:proofErr w:type="spellEnd"/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</w:p>
    <w:p w:rsidR="00D3590F" w:rsidRPr="00D3590F" w:rsidRDefault="00D3590F" w:rsidP="00D3590F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Отчёт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риска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страхования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:</w:t>
      </w:r>
    </w:p>
    <w:p w:rsidR="00D3590F" w:rsidRPr="00D3590F" w:rsidRDefault="00D3590F" w:rsidP="00D3590F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вероятность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страховых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выплат</w:t>
      </w:r>
      <w:proofErr w:type="spellEnd"/>
    </w:p>
    <w:p w:rsidR="00D3590F" w:rsidRPr="00D3590F" w:rsidRDefault="00D3590F" w:rsidP="00D3590F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lastRenderedPageBreak/>
        <w:t>расчёт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премии</w:t>
      </w:r>
      <w:proofErr w:type="spellEnd"/>
    </w:p>
    <w:p w:rsidR="00D3590F" w:rsidRPr="00D3590F" w:rsidRDefault="00D3590F" w:rsidP="00D3590F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финансовая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устойчивость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страховщика</w:t>
      </w:r>
      <w:proofErr w:type="spellEnd"/>
    </w:p>
    <w:p w:rsidR="00D3590F" w:rsidRPr="00D3590F" w:rsidRDefault="00D3590F" w:rsidP="00D3590F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оценка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резервов</w:t>
      </w:r>
      <w:proofErr w:type="spellEnd"/>
    </w:p>
    <w:p w:rsidR="00D3590F" w:rsidRPr="00D3590F" w:rsidRDefault="00D3590F" w:rsidP="00D3590F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риск</w:t>
      </w:r>
      <w:proofErr w:type="spellEnd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 xml:space="preserve"> </w:t>
      </w: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мошенничества</w:t>
      </w:r>
      <w:proofErr w:type="spellEnd"/>
    </w:p>
    <w:p w:rsidR="00385ED3" w:rsidRPr="00D3590F" w:rsidRDefault="00D3590F" w:rsidP="00D3590F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ind w:left="0" w:firstLine="0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  <w:proofErr w:type="spellStart"/>
      <w:r w:rsidRPr="00D3590F">
        <w:rPr>
          <w:rFonts w:ascii="AppleSystemUIFont" w:hAnsi="AppleSystemUIFont" w:cs="AppleSystemUIFont"/>
          <w:kern w:val="0"/>
          <w:sz w:val="28"/>
          <w:szCs w:val="28"/>
          <w:lang w:val="en-GB"/>
        </w:rPr>
        <w:t>Риск</w:t>
      </w:r>
      <w:proofErr w:type="spellEnd"/>
    </w:p>
    <w:sectPr w:rsidR="00385ED3" w:rsidRPr="00D3590F" w:rsidSect="00D3590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462C1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0000012E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5"/>
    <w:multiLevelType w:val="hybridMultilevel"/>
    <w:tmpl w:val="FFFFFFFF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6"/>
    <w:multiLevelType w:val="hybridMultilevel"/>
    <w:tmpl w:val="FFFFFFFF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7"/>
    <w:multiLevelType w:val="hybridMultilevel"/>
    <w:tmpl w:val="FFFFFFFF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EF26524"/>
    <w:multiLevelType w:val="hybridMultilevel"/>
    <w:tmpl w:val="F4027752"/>
    <w:lvl w:ilvl="0" w:tplc="E78EC31A">
      <w:start w:val="1"/>
      <w:numFmt w:val="bullet"/>
      <w:pStyle w:val="kublist"/>
      <w:lvlText w:val=""/>
      <w:lvlJc w:val="left"/>
      <w:pPr>
        <w:ind w:left="1571" w:hanging="360"/>
      </w:pPr>
      <w:rPr>
        <w:rFonts w:ascii="Symbol" w:hAnsi="Symbol" w:hint="default"/>
        <w:color w:val="231F20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0DD43D6"/>
    <w:multiLevelType w:val="multilevel"/>
    <w:tmpl w:val="3BFEF156"/>
    <w:lvl w:ilvl="0">
      <w:start w:val="1"/>
      <w:numFmt w:val="decimal"/>
      <w:pStyle w:val="list2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C494690"/>
    <w:multiLevelType w:val="hybridMultilevel"/>
    <w:tmpl w:val="BE7E589A"/>
    <w:lvl w:ilvl="0" w:tplc="FFFFFFF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A3B87B5E">
      <w:start w:val="1"/>
      <w:numFmt w:val="bullet"/>
      <w:pStyle w:val="bulletlist"/>
      <w:lvlText w:val=""/>
      <w:lvlJc w:val="left"/>
      <w:pPr>
        <w:ind w:left="3191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6FFF5887"/>
    <w:multiLevelType w:val="hybridMultilevel"/>
    <w:tmpl w:val="ED04690C"/>
    <w:lvl w:ilvl="0" w:tplc="7B54A464">
      <w:start w:val="1"/>
      <w:numFmt w:val="decimal"/>
      <w:pStyle w:val="kubnumberlist"/>
      <w:lvlText w:val="%1."/>
      <w:lvlJc w:val="left"/>
      <w:pPr>
        <w:ind w:left="2138" w:hanging="360"/>
      </w:pPr>
    </w:lvl>
    <w:lvl w:ilvl="1" w:tplc="08090019">
      <w:start w:val="1"/>
      <w:numFmt w:val="lowerLetter"/>
      <w:lvlText w:val="%2."/>
      <w:lvlJc w:val="left"/>
      <w:pPr>
        <w:ind w:left="2858" w:hanging="360"/>
      </w:pPr>
    </w:lvl>
    <w:lvl w:ilvl="2" w:tplc="0809001B">
      <w:start w:val="1"/>
      <w:numFmt w:val="lowerRoman"/>
      <w:lvlText w:val="%3."/>
      <w:lvlJc w:val="right"/>
      <w:pPr>
        <w:ind w:left="3578" w:hanging="180"/>
      </w:pPr>
    </w:lvl>
    <w:lvl w:ilvl="3" w:tplc="0809000F">
      <w:start w:val="1"/>
      <w:numFmt w:val="decimal"/>
      <w:lvlText w:val="%4."/>
      <w:lvlJc w:val="left"/>
      <w:pPr>
        <w:ind w:left="4298" w:hanging="360"/>
      </w:pPr>
    </w:lvl>
    <w:lvl w:ilvl="4" w:tplc="08090019" w:tentative="1">
      <w:start w:val="1"/>
      <w:numFmt w:val="lowerLetter"/>
      <w:lvlText w:val="%5."/>
      <w:lvlJc w:val="left"/>
      <w:pPr>
        <w:ind w:left="5018" w:hanging="360"/>
      </w:pPr>
    </w:lvl>
    <w:lvl w:ilvl="5" w:tplc="0809001B" w:tentative="1">
      <w:start w:val="1"/>
      <w:numFmt w:val="lowerRoman"/>
      <w:lvlText w:val="%6."/>
      <w:lvlJc w:val="right"/>
      <w:pPr>
        <w:ind w:left="5738" w:hanging="180"/>
      </w:pPr>
    </w:lvl>
    <w:lvl w:ilvl="6" w:tplc="0809000F" w:tentative="1">
      <w:start w:val="1"/>
      <w:numFmt w:val="decimal"/>
      <w:lvlText w:val="%7."/>
      <w:lvlJc w:val="left"/>
      <w:pPr>
        <w:ind w:left="6458" w:hanging="360"/>
      </w:pPr>
    </w:lvl>
    <w:lvl w:ilvl="7" w:tplc="08090019" w:tentative="1">
      <w:start w:val="1"/>
      <w:numFmt w:val="lowerLetter"/>
      <w:lvlText w:val="%8."/>
      <w:lvlJc w:val="left"/>
      <w:pPr>
        <w:ind w:left="7178" w:hanging="360"/>
      </w:pPr>
    </w:lvl>
    <w:lvl w:ilvl="8" w:tplc="0809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2098939956">
    <w:abstractNumId w:val="0"/>
  </w:num>
  <w:num w:numId="2" w16cid:durableId="1214078725">
    <w:abstractNumId w:val="0"/>
  </w:num>
  <w:num w:numId="3" w16cid:durableId="127280182">
    <w:abstractNumId w:val="11"/>
  </w:num>
  <w:num w:numId="4" w16cid:durableId="1267616224">
    <w:abstractNumId w:val="11"/>
  </w:num>
  <w:num w:numId="5" w16cid:durableId="1257398586">
    <w:abstractNumId w:val="11"/>
  </w:num>
  <w:num w:numId="6" w16cid:durableId="237980995">
    <w:abstractNumId w:val="11"/>
  </w:num>
  <w:num w:numId="7" w16cid:durableId="1901744928">
    <w:abstractNumId w:val="8"/>
  </w:num>
  <w:num w:numId="8" w16cid:durableId="944582079">
    <w:abstractNumId w:val="10"/>
  </w:num>
  <w:num w:numId="9" w16cid:durableId="203294002">
    <w:abstractNumId w:val="0"/>
  </w:num>
  <w:num w:numId="10" w16cid:durableId="156845609">
    <w:abstractNumId w:val="9"/>
  </w:num>
  <w:num w:numId="11" w16cid:durableId="2038117625">
    <w:abstractNumId w:val="1"/>
  </w:num>
  <w:num w:numId="12" w16cid:durableId="1830368456">
    <w:abstractNumId w:val="2"/>
  </w:num>
  <w:num w:numId="13" w16cid:durableId="661858475">
    <w:abstractNumId w:val="3"/>
  </w:num>
  <w:num w:numId="14" w16cid:durableId="1449087261">
    <w:abstractNumId w:val="4"/>
  </w:num>
  <w:num w:numId="15" w16cid:durableId="223687795">
    <w:abstractNumId w:val="5"/>
  </w:num>
  <w:num w:numId="16" w16cid:durableId="1623031765">
    <w:abstractNumId w:val="6"/>
  </w:num>
  <w:num w:numId="17" w16cid:durableId="1707485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0F"/>
    <w:rsid w:val="000B326E"/>
    <w:rsid w:val="00107B08"/>
    <w:rsid w:val="0014384C"/>
    <w:rsid w:val="00385ED3"/>
    <w:rsid w:val="004869C8"/>
    <w:rsid w:val="004D171A"/>
    <w:rsid w:val="00615317"/>
    <w:rsid w:val="00A4176B"/>
    <w:rsid w:val="00A74538"/>
    <w:rsid w:val="00B24F5B"/>
    <w:rsid w:val="00B9373F"/>
    <w:rsid w:val="00BD6D02"/>
    <w:rsid w:val="00D3590F"/>
    <w:rsid w:val="00DE65AC"/>
    <w:rsid w:val="00E06971"/>
    <w:rsid w:val="00E3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5C4AD2"/>
  <w15:chartTrackingRefBased/>
  <w15:docId w15:val="{4C33CC76-554A-D049-B3B5-CCC2E3AE9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ubtext">
    <w:name w:val="kub text"/>
    <w:basedOn w:val="ListParagraph"/>
    <w:qFormat/>
    <w:rsid w:val="000B326E"/>
    <w:pPr>
      <w:tabs>
        <w:tab w:val="left" w:pos="1080"/>
      </w:tabs>
      <w:spacing w:before="240" w:after="240" w:line="360" w:lineRule="auto"/>
      <w:ind w:left="0" w:firstLine="851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ListParagraph">
    <w:name w:val="List Paragraph"/>
    <w:basedOn w:val="Normal"/>
    <w:uiPriority w:val="34"/>
    <w:qFormat/>
    <w:rsid w:val="000B326E"/>
    <w:pPr>
      <w:ind w:left="720"/>
      <w:contextualSpacing/>
    </w:pPr>
  </w:style>
  <w:style w:type="paragraph" w:customStyle="1" w:styleId="kubimageorp">
    <w:name w:val="kub image or &lt;p&gt;"/>
    <w:qFormat/>
    <w:rsid w:val="00615317"/>
    <w:pPr>
      <w:spacing w:before="240" w:after="240" w:line="259" w:lineRule="auto"/>
      <w:contextualSpacing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kubbulletlist">
    <w:name w:val="kub bullet list"/>
    <w:basedOn w:val="ListBullet"/>
    <w:qFormat/>
    <w:rsid w:val="00615317"/>
    <w:pPr>
      <w:spacing w:before="240" w:after="240" w:line="259" w:lineRule="auto"/>
      <w:ind w:left="357" w:hanging="357"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B24F5B"/>
    <w:pPr>
      <w:numPr>
        <w:numId w:val="9"/>
      </w:numPr>
      <w:contextualSpacing/>
    </w:pPr>
  </w:style>
  <w:style w:type="paragraph" w:customStyle="1" w:styleId="kubnumberlist">
    <w:name w:val="kub number list"/>
    <w:basedOn w:val="kubbulletlist"/>
    <w:autoRedefine/>
    <w:qFormat/>
    <w:rsid w:val="00615317"/>
    <w:pPr>
      <w:numPr>
        <w:numId w:val="6"/>
      </w:numPr>
      <w:tabs>
        <w:tab w:val="left" w:pos="0"/>
        <w:tab w:val="left" w:pos="1134"/>
      </w:tabs>
      <w:spacing w:line="360" w:lineRule="auto"/>
      <w:outlineLvl w:val="1"/>
      <w15:collapsed/>
    </w:pPr>
  </w:style>
  <w:style w:type="paragraph" w:customStyle="1" w:styleId="kubcode">
    <w:name w:val="kub code"/>
    <w:basedOn w:val="kubnumberlist"/>
    <w:qFormat/>
    <w:rsid w:val="004869C8"/>
    <w:pPr>
      <w:numPr>
        <w:numId w:val="0"/>
      </w:numPr>
      <w:tabs>
        <w:tab w:val="clear" w:pos="0"/>
      </w:tabs>
      <w:spacing w:before="0" w:after="0" w:line="240" w:lineRule="auto"/>
      <w:jc w:val="left"/>
    </w:pPr>
    <w:rPr>
      <w:rFonts w:ascii="Consolas" w:hAnsi="Consolas" w:cs="Consolas"/>
      <w:sz w:val="24"/>
      <w:szCs w:val="24"/>
      <w:lang w:val="en-RU"/>
    </w:rPr>
  </w:style>
  <w:style w:type="paragraph" w:customStyle="1" w:styleId="kublist">
    <w:name w:val="kub list"/>
    <w:basedOn w:val="ListParagraph"/>
    <w:qFormat/>
    <w:rsid w:val="00E06971"/>
    <w:pPr>
      <w:numPr>
        <w:numId w:val="7"/>
      </w:numPr>
      <w:spacing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en-GB"/>
      <w14:ligatures w14:val="none"/>
    </w:rPr>
  </w:style>
  <w:style w:type="paragraph" w:customStyle="1" w:styleId="bulletlist">
    <w:name w:val="bullet list"/>
    <w:basedOn w:val="ListParagraph"/>
    <w:qFormat/>
    <w:rsid w:val="00E309EB"/>
    <w:pPr>
      <w:numPr>
        <w:ilvl w:val="2"/>
        <w:numId w:val="8"/>
      </w:numPr>
      <w:tabs>
        <w:tab w:val="left" w:pos="1134"/>
      </w:tabs>
      <w:spacing w:line="360" w:lineRule="auto"/>
    </w:pPr>
    <w:rPr>
      <w:rFonts w:ascii="Times New Roman" w:eastAsia="Times New Roman" w:hAnsi="Times New Roman" w:cs="Times New Roman"/>
      <w:color w:val="000000"/>
      <w:kern w:val="0"/>
      <w:sz w:val="28"/>
      <w:szCs w:val="28"/>
      <w:lang w:val="ru-RU"/>
      <w14:ligatures w14:val="none"/>
    </w:rPr>
  </w:style>
  <w:style w:type="paragraph" w:customStyle="1" w:styleId="simpletext">
    <w:name w:val="simple text"/>
    <w:basedOn w:val="Normal"/>
    <w:qFormat/>
    <w:rsid w:val="00E309EB"/>
    <w:pPr>
      <w:widowControl w:val="0"/>
      <w:autoSpaceDE w:val="0"/>
      <w:autoSpaceDN w:val="0"/>
      <w:adjustRightInd w:val="0"/>
      <w:spacing w:line="36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list2bullet">
    <w:name w:val="list 2 bullet"/>
    <w:basedOn w:val="Normal"/>
    <w:qFormat/>
    <w:rsid w:val="00B24F5B"/>
    <w:pPr>
      <w:numPr>
        <w:numId w:val="10"/>
      </w:numPr>
      <w:tabs>
        <w:tab w:val="left" w:pos="1134"/>
        <w:tab w:val="left" w:pos="1701"/>
        <w:tab w:val="left" w:pos="1843"/>
      </w:tabs>
      <w:suppressAutoHyphens/>
      <w:spacing w:line="360" w:lineRule="auto"/>
      <w:ind w:left="567" w:firstLine="851"/>
      <w:contextualSpacing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35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9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9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0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35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nam.ru/publications/item/chto-takoe-likvidnost-akciiy-i-kakuyu-rol-ona-igraet-dlya-investora-20210326-1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Marzan</dc:creator>
  <cp:keywords/>
  <dc:description/>
  <cp:lastModifiedBy>Ivan Marzan</cp:lastModifiedBy>
  <cp:revision>1</cp:revision>
  <dcterms:created xsi:type="dcterms:W3CDTF">2025-05-02T16:40:00Z</dcterms:created>
  <dcterms:modified xsi:type="dcterms:W3CDTF">2025-05-02T16:41:00Z</dcterms:modified>
</cp:coreProperties>
</file>