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 API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des différents dossiers de l’application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Contient les classes qui gèrent les requêtes HTTP entrantes et génèrent les réponses HTTP.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Dans notre projet, nous avons 5 controlleurs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AuthenticationController, qui s’occupe de gérer l’authentification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BookingController, qui traite les reservations (GetAllBookings, GetBookingById …)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Contient les classes de génération des entitées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Permet d’instancier nos Getter/Setter, ainsi que nos méthodes avec nos interfaces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Les migrations sont des sauvegardes de bases de données pour avoir un suivit sur les différentes modifications apportées en base de données (et effectuer des backups si besoin)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Persistence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Permet l'interaction avec la base de données, définit comment ils sont stockés et récupérés en base de données.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Contient la logique métier de l’application, c’est une couche qui se glisse entre les contrôleurs et la persistance des données.</w:t>
        <w:br w:type="textWrapping"/>
        <w:t xml:space="preserve">Elle permet d’ajouter une couche d’abstraction supplémentaire, pour assurer une facilité de modification sans affecter les autres couches de l’application.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LAYRAC Lilian GUILLAUME Baptiste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