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jpeg" ContentType="image/jpeg"/>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spacing w:lineRule="auto" w:line="276" w:before="0" w:after="0"/>
        <w:ind w:hanging="0" w:start="0" w:end="0"/>
        <w:jc w:val="center"/>
        <w:rPr/>
      </w:pPr>
      <w:r>
        <w:rPr>
          <w:rStyle w:val="Emphasis"/>
          <w:rFonts w:ascii="Arial" w:hAnsi="Arial"/>
          <w:b/>
          <w:i w:val="false"/>
          <w:caps w:val="false"/>
          <w:smallCaps w:val="false"/>
          <w:color w:val="292B2C"/>
          <w:spacing w:val="0"/>
          <w:sz w:val="32"/>
          <w:szCs w:val="32"/>
        </w:rPr>
        <w:t>Pozabljene bitke</w:t>
      </w:r>
      <w:r>
        <w:rPr>
          <w:rStyle w:val="Emphasis"/>
          <w:rFonts w:ascii="Arial" w:hAnsi="Arial"/>
          <w:b/>
          <w:i w:val="false"/>
          <w:caps w:val="false"/>
          <w:smallCaps w:val="false"/>
          <w:color w:val="292B2C"/>
          <w:spacing w:val="0"/>
          <w:sz w:val="32"/>
          <w:szCs w:val="32"/>
        </w:rPr>
        <w:t xml:space="preserve"> </w:t>
      </w:r>
    </w:p>
    <w:p>
      <w:pPr>
        <w:pStyle w:val="BodyText"/>
        <w:widowControl/>
        <w:spacing w:lineRule="auto" w:line="276" w:before="0" w:after="0"/>
        <w:ind w:hanging="0" w:start="0" w:end="0"/>
        <w:jc w:val="center"/>
        <w:rPr>
          <w:rStyle w:val="Emphasis"/>
          <w:rFonts w:ascii="Arial" w:hAnsi="Arial"/>
          <w:b/>
          <w:i w:val="false"/>
          <w:i w:val="false"/>
          <w:caps w:val="false"/>
          <w:smallCaps w:val="false"/>
          <w:color w:val="292B2C"/>
          <w:spacing w:val="0"/>
          <w:sz w:val="32"/>
          <w:szCs w:val="32"/>
        </w:rPr>
      </w:pPr>
      <w:r>
        <w:rPr/>
      </w:r>
    </w:p>
    <w:p>
      <w:pPr>
        <w:pStyle w:val="BodyText"/>
        <w:widowControl/>
        <w:spacing w:lineRule="auto" w:line="276" w:before="0" w:after="0"/>
        <w:ind w:hanging="0" w:start="0" w:end="0"/>
        <w:jc w:val="center"/>
        <w:rPr/>
      </w:pPr>
      <w:r>
        <w:rPr>
          <w:rStyle w:val="Emphasis"/>
          <w:rFonts w:ascii="Arial" w:hAnsi="Arial"/>
          <w:b/>
          <w:i w:val="false"/>
          <w:caps w:val="false"/>
          <w:smallCaps w:val="false"/>
          <w:color w:val="292B2C"/>
          <w:spacing w:val="0"/>
          <w:sz w:val="22"/>
          <w:szCs w:val="22"/>
        </w:rPr>
        <w:t>Z</w:t>
      </w:r>
      <w:r>
        <w:rPr>
          <w:rStyle w:val="Emphasis"/>
          <w:rFonts w:ascii="Arial" w:hAnsi="Arial"/>
          <w:b/>
          <w:i w:val="false"/>
          <w:caps w:val="false"/>
          <w:smallCaps w:val="false"/>
          <w:color w:val="292B2C"/>
          <w:spacing w:val="0"/>
          <w:sz w:val="22"/>
          <w:szCs w:val="22"/>
        </w:rPr>
        <w:t xml:space="preserve">nanstvena monografija o </w:t>
      </w:r>
      <w:r>
        <w:rPr>
          <w:rStyle w:val="Emphasis"/>
          <w:rFonts w:ascii="Arial" w:hAnsi="Arial"/>
          <w:b/>
          <w:i w:val="false"/>
          <w:caps w:val="false"/>
          <w:smallCaps w:val="false"/>
          <w:color w:val="383D3C"/>
          <w:spacing w:val="0"/>
          <w:sz w:val="22"/>
          <w:szCs w:val="22"/>
        </w:rPr>
        <w:t xml:space="preserve">koroških bojih </w:t>
      </w:r>
      <w:r>
        <w:rPr>
          <w:rStyle w:val="Emphasis"/>
          <w:rFonts w:ascii="Arial" w:hAnsi="Arial"/>
          <w:b/>
          <w:i w:val="false"/>
          <w:caps w:val="false"/>
          <w:smallCaps w:val="false"/>
          <w:color w:val="292B2C"/>
          <w:spacing w:val="0"/>
          <w:sz w:val="22"/>
          <w:szCs w:val="22"/>
        </w:rPr>
        <w:t>s</w:t>
      </w:r>
      <w:r>
        <w:rPr>
          <w:rStyle w:val="Emphasis"/>
          <w:rFonts w:ascii="Arial" w:hAnsi="Arial"/>
          <w:b/>
          <w:i w:val="false"/>
          <w:color w:val="383D3C"/>
          <w:sz w:val="22"/>
          <w:szCs w:val="22"/>
        </w:rPr>
        <w:t>lovenskih častnikov v letih 1918 – 1919</w:t>
      </w:r>
    </w:p>
    <w:p>
      <w:pPr>
        <w:pStyle w:val="Normal"/>
        <w:jc w:val="center"/>
        <w:rPr>
          <w:rFonts w:ascii="Arial" w:hAnsi="Arial" w:cs="Times New Roman"/>
          <w:sz w:val="24"/>
          <w:szCs w:val="24"/>
        </w:rPr>
      </w:pPr>
      <w:r>
        <w:rPr>
          <w:rFonts w:cs="Times New Roman" w:ascii="Arial" w:hAnsi="Arial"/>
          <w:sz w:val="24"/>
          <w:szCs w:val="24"/>
        </w:rPr>
        <w:t xml:space="preserve">Roman Nahtigal in dr. Miha Šimac, </w:t>
      </w:r>
      <w:r>
        <w:rPr>
          <w:rFonts w:cs="Times New Roman" w:ascii="Arial" w:hAnsi="Arial"/>
          <w:sz w:val="24"/>
          <w:szCs w:val="24"/>
        </w:rPr>
        <w:t>urednika monografije</w:t>
      </w:r>
    </w:p>
    <w:p>
      <w:pPr>
        <w:pStyle w:val="Normal"/>
        <w:jc w:val="center"/>
        <w:rPr>
          <w:rFonts w:ascii="Arial" w:hAnsi="Arial" w:cs="Times New Roman"/>
          <w:sz w:val="24"/>
          <w:szCs w:val="24"/>
        </w:rPr>
      </w:pPr>
      <w:r>
        <w:rPr>
          <w:rFonts w:cs="Times New Roman" w:ascii="Arial" w:hAnsi="Arial"/>
          <w:sz w:val="24"/>
          <w:szCs w:val="24"/>
        </w:rPr>
      </w:r>
    </w:p>
    <w:p>
      <w:pPr>
        <w:pStyle w:val="Normal"/>
        <w:jc w:val="center"/>
        <w:rPr>
          <w:rFonts w:ascii="Arial" w:hAnsi="Arial" w:cs="Times New Roman"/>
          <w:sz w:val="20"/>
          <w:szCs w:val="20"/>
        </w:rPr>
      </w:pPr>
      <w:r>
        <w:rPr>
          <w:rFonts w:cs="Times New Roman" w:ascii="Arial" w:hAnsi="Arial"/>
          <w:sz w:val="20"/>
          <w:szCs w:val="20"/>
        </w:rPr>
        <w:t xml:space="preserve">(Tekst objavljen tudi v številki 1 / 2026 Glasila Zveze društev general Maister) </w:t>
      </w:r>
    </w:p>
    <w:p>
      <w:pPr>
        <w:pStyle w:val="Normal"/>
        <w:jc w:val="center"/>
        <w:rPr>
          <w:rFonts w:ascii="Arial" w:hAnsi="Arial" w:cs="Times New Roman"/>
          <w:sz w:val="20"/>
          <w:szCs w:val="20"/>
        </w:rPr>
      </w:pPr>
      <w:r>
        <w:rPr>
          <w:rFonts w:cs="Times New Roman" w:ascii="Arial" w:hAnsi="Arial"/>
          <w:sz w:val="20"/>
          <w:szCs w:val="20"/>
        </w:rPr>
      </w:r>
    </w:p>
    <w:p>
      <w:pPr>
        <w:pStyle w:val="Normal"/>
        <w:jc w:val="center"/>
        <w:rPr>
          <w:rFonts w:ascii="Arial" w:hAnsi="Arial" w:cs="Times New Roman"/>
          <w:sz w:val="24"/>
          <w:szCs w:val="24"/>
        </w:rPr>
      </w:pPr>
      <w:r>
        <w:rPr>
          <w:rFonts w:cs="Times New Roman" w:ascii="Arial" w:hAnsi="Arial"/>
          <w:sz w:val="24"/>
          <w:szCs w:val="24"/>
        </w:rPr>
        <w:drawing>
          <wp:anchor behindDoc="0" distT="0" distB="0" distL="0" distR="0" simplePos="0" locked="0" layoutInCell="0" allowOverlap="1" relativeHeight="2">
            <wp:simplePos x="0" y="0"/>
            <wp:positionH relativeFrom="column">
              <wp:posOffset>739140</wp:posOffset>
            </wp:positionH>
            <wp:positionV relativeFrom="paragraph">
              <wp:posOffset>133350</wp:posOffset>
            </wp:positionV>
            <wp:extent cx="4723130" cy="2962275"/>
            <wp:effectExtent l="0" t="0" r="0" b="0"/>
            <wp:wrapSquare wrapText="largest"/>
            <wp:docPr id="1" name="Kopija Slika1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pija Slika1 2" descr="" title=""/>
                    <pic:cNvPicPr>
                      <a:picLocks noChangeAspect="1" noChangeArrowheads="1"/>
                    </pic:cNvPicPr>
                  </pic:nvPicPr>
                  <pic:blipFill>
                    <a:blip r:embed="rId2"/>
                    <a:srcRect l="-4" t="-6" r="-4" b="-6"/>
                    <a:stretch>
                      <a:fillRect/>
                    </a:stretch>
                  </pic:blipFill>
                  <pic:spPr bwMode="auto">
                    <a:xfrm>
                      <a:off x="0" y="0"/>
                      <a:ext cx="4723130" cy="2962275"/>
                    </a:xfrm>
                    <a:prstGeom prst="rect">
                      <a:avLst/>
                    </a:prstGeom>
                    <a:solidFill>
                      <a:srgbClr val="ffffff"/>
                    </a:solidFill>
                  </pic:spPr>
                </pic:pic>
              </a:graphicData>
            </a:graphic>
          </wp:anchor>
        </w:drawing>
      </w:r>
    </w:p>
    <w:p>
      <w:pPr>
        <w:pStyle w:val="Normal"/>
        <w:jc w:val="both"/>
        <w:rPr>
          <w:rStyle w:val="Emphasis"/>
          <w:rFonts w:ascii="Arial" w:hAnsi="Arial" w:cs="Times New Roman"/>
          <w:i w:val="false"/>
          <w:i w:val="false"/>
          <w:iCs/>
        </w:rPr>
      </w:pPr>
      <w:r>
        <w:rPr>
          <w:rFonts w:cs="Times New Roman" w:ascii="Arial" w:hAnsi="Arial"/>
          <w:i w:val="false"/>
          <w:iCs/>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jc w:val="both"/>
        <w:rPr>
          <w:rStyle w:val="Emphasis"/>
          <w:rFonts w:ascii="Arial" w:hAnsi="Arial" w:cs="Times New Roman"/>
          <w:i w:val="false"/>
          <w:i w:val="false"/>
          <w:iCs/>
        </w:rPr>
      </w:pPr>
      <w:r>
        <w:rPr/>
      </w:r>
    </w:p>
    <w:p>
      <w:pPr>
        <w:pStyle w:val="Normal"/>
        <w:bidi w:val="0"/>
        <w:jc w:val="center"/>
        <w:rPr/>
      </w:pPr>
      <w:r>
        <w:rPr>
          <w:rFonts w:cs="TisaPro-Bold" w:ascii="Arial" w:hAnsi="Arial"/>
          <w:b/>
          <w:color w:val="355269"/>
          <w:sz w:val="24"/>
          <w:szCs w:val="24"/>
        </w:rPr>
        <w:t xml:space="preserve">Avtorji prispevkov: </w:t>
      </w:r>
      <w:r>
        <w:rPr>
          <w:rFonts w:cs="TisaPro" w:ascii="Arial" w:hAnsi="Arial"/>
          <w:color w:val="355269"/>
          <w:sz w:val="24"/>
          <w:szCs w:val="24"/>
        </w:rPr>
        <w:t>dr. Gregor Antoličič, Marko Ličina, mag. Matjaž Ravbar, dr. Miha Šimac in dr. Blaž Torkar</w:t>
      </w:r>
    </w:p>
    <w:p>
      <w:pPr>
        <w:pStyle w:val="Normal"/>
        <w:bidi w:val="0"/>
        <w:jc w:val="center"/>
        <w:rPr/>
      </w:pPr>
      <w:r>
        <w:rPr>
          <w:rFonts w:cs="TisaPro-Bold" w:ascii="Arial" w:hAnsi="Arial"/>
          <w:b/>
          <w:color w:val="355269"/>
          <w:sz w:val="24"/>
          <w:szCs w:val="24"/>
        </w:rPr>
        <w:t xml:space="preserve">Urednika: </w:t>
      </w:r>
      <w:r>
        <w:rPr>
          <w:rFonts w:cs="TisaPro" w:ascii="Arial" w:hAnsi="Arial"/>
          <w:color w:val="355269"/>
          <w:sz w:val="24"/>
          <w:szCs w:val="24"/>
        </w:rPr>
        <w:t>dr. Miha Šimac in Roman Nahtigal</w:t>
      </w:r>
    </w:p>
    <w:p>
      <w:pPr>
        <w:pStyle w:val="Normal"/>
        <w:bidi w:val="0"/>
        <w:jc w:val="center"/>
        <w:rPr/>
      </w:pPr>
      <w:r>
        <w:rPr>
          <w:rFonts w:cs="TisaPro-Bold" w:ascii="Arial" w:hAnsi="Arial"/>
          <w:b/>
          <w:color w:val="355269"/>
          <w:sz w:val="24"/>
          <w:szCs w:val="24"/>
        </w:rPr>
        <w:t xml:space="preserve">Lektoriranje: </w:t>
      </w:r>
      <w:r>
        <w:rPr>
          <w:rFonts w:cs="TisaPro" w:ascii="Arial" w:hAnsi="Arial"/>
          <w:color w:val="355269"/>
          <w:sz w:val="24"/>
          <w:szCs w:val="24"/>
        </w:rPr>
        <w:t>prof. Judita Nahtigal</w:t>
      </w:r>
    </w:p>
    <w:p>
      <w:pPr>
        <w:pStyle w:val="Normal"/>
        <w:bidi w:val="0"/>
        <w:jc w:val="center"/>
        <w:rPr/>
      </w:pPr>
      <w:r>
        <w:rPr>
          <w:rFonts w:cs="TisaPro-Bold" w:ascii="Arial" w:hAnsi="Arial"/>
          <w:b/>
          <w:color w:val="355269"/>
          <w:sz w:val="24"/>
          <w:szCs w:val="24"/>
        </w:rPr>
        <w:t xml:space="preserve">Prevod povzetka v angleščino: </w:t>
      </w:r>
      <w:r>
        <w:rPr>
          <w:rFonts w:cs="TisaPro" w:ascii="Arial" w:hAnsi="Arial"/>
          <w:color w:val="355269"/>
          <w:sz w:val="24"/>
          <w:szCs w:val="24"/>
        </w:rPr>
        <w:t>Maja Lindič, Šola za tuje jezike SV</w:t>
      </w:r>
    </w:p>
    <w:p>
      <w:pPr>
        <w:pStyle w:val="Normal"/>
        <w:bidi w:val="0"/>
        <w:jc w:val="center"/>
        <w:rPr/>
      </w:pPr>
      <w:r>
        <w:rPr>
          <w:rFonts w:cs="TisaPro-Bold" w:ascii="Arial" w:hAnsi="Arial"/>
          <w:b/>
          <w:color w:val="355269"/>
          <w:sz w:val="24"/>
          <w:szCs w:val="24"/>
        </w:rPr>
        <w:t xml:space="preserve">Prevod povzetka v nemščino: </w:t>
      </w:r>
      <w:r>
        <w:rPr>
          <w:rFonts w:cs="TisaPro" w:ascii="Arial" w:hAnsi="Arial"/>
          <w:color w:val="355269"/>
          <w:sz w:val="24"/>
          <w:szCs w:val="24"/>
        </w:rPr>
        <w:t>Matevž Kersnik, Šola za tuje jezike SV</w:t>
      </w:r>
    </w:p>
    <w:p>
      <w:pPr>
        <w:pStyle w:val="Normal"/>
        <w:bidi w:val="0"/>
        <w:jc w:val="center"/>
        <w:rPr/>
      </w:pPr>
      <w:r>
        <w:rPr>
          <w:rFonts w:cs="TisaPro-Bold" w:ascii="Arial" w:hAnsi="Arial"/>
          <w:b/>
          <w:color w:val="355269"/>
          <w:sz w:val="24"/>
          <w:szCs w:val="24"/>
        </w:rPr>
        <w:t xml:space="preserve">Recenzenta: </w:t>
      </w:r>
      <w:r>
        <w:rPr>
          <w:rFonts w:cs="TisaPro" w:ascii="Arial" w:hAnsi="Arial"/>
          <w:color w:val="355269"/>
          <w:sz w:val="24"/>
          <w:szCs w:val="24"/>
        </w:rPr>
        <w:t>izr. prof. dr. Tomaž Kladnik in dr. Marko Štepec</w:t>
      </w:r>
    </w:p>
    <w:p>
      <w:pPr>
        <w:pStyle w:val="Normal"/>
        <w:bidi w:val="0"/>
        <w:jc w:val="center"/>
        <w:rPr/>
      </w:pPr>
      <w:r>
        <w:rPr>
          <w:rFonts w:cs="TisaPro-Bold" w:ascii="Arial" w:hAnsi="Arial"/>
          <w:b/>
          <w:color w:val="355269"/>
          <w:sz w:val="24"/>
          <w:szCs w:val="24"/>
        </w:rPr>
        <w:t xml:space="preserve">Oblikovanje in prelom: </w:t>
      </w:r>
      <w:r>
        <w:rPr>
          <w:rFonts w:cs="TisaPro" w:ascii="Arial" w:hAnsi="Arial"/>
          <w:color w:val="355269"/>
          <w:sz w:val="24"/>
          <w:szCs w:val="24"/>
        </w:rPr>
        <w:t>Mat-Format d.o.o. Ljubljana</w:t>
      </w:r>
    </w:p>
    <w:p>
      <w:pPr>
        <w:pStyle w:val="Normal"/>
        <w:bidi w:val="0"/>
        <w:jc w:val="center"/>
        <w:rPr/>
      </w:pPr>
      <w:r>
        <w:rPr>
          <w:rFonts w:cs="TisaPro-Bold" w:ascii="Arial" w:hAnsi="Arial"/>
          <w:b/>
          <w:color w:val="355269"/>
          <w:sz w:val="24"/>
          <w:szCs w:val="24"/>
        </w:rPr>
        <w:t xml:space="preserve">Tiskarna: </w:t>
      </w:r>
      <w:r>
        <w:rPr>
          <w:rFonts w:cs="TisaPro-Bold" w:ascii="Arial" w:hAnsi="Arial"/>
          <w:b w:val="false"/>
          <w:bCs w:val="false"/>
          <w:color w:val="355269"/>
          <w:sz w:val="24"/>
          <w:szCs w:val="24"/>
        </w:rPr>
        <w:t>Collegium graphicum</w:t>
      </w:r>
      <w:r>
        <w:rPr>
          <w:rFonts w:cs="TisaPro" w:ascii="Arial" w:hAnsi="Arial"/>
          <w:color w:val="355269"/>
          <w:sz w:val="24"/>
          <w:szCs w:val="24"/>
        </w:rPr>
        <w:t xml:space="preserve"> d.o.o. Ljubljana</w:t>
      </w:r>
    </w:p>
    <w:p>
      <w:pPr>
        <w:pStyle w:val="Normal"/>
        <w:bidi w:val="0"/>
        <w:jc w:val="center"/>
        <w:rPr/>
      </w:pPr>
      <w:r>
        <w:rPr>
          <w:rFonts w:cs="TisaPro-Bold" w:ascii="Arial" w:hAnsi="Arial"/>
          <w:b/>
          <w:color w:val="355269"/>
          <w:sz w:val="24"/>
          <w:szCs w:val="24"/>
        </w:rPr>
        <w:t xml:space="preserve">Izdajatelj: </w:t>
      </w:r>
      <w:r>
        <w:rPr>
          <w:rFonts w:cs="TisaPro" w:ascii="Arial" w:hAnsi="Arial"/>
          <w:color w:val="355269"/>
          <w:sz w:val="24"/>
          <w:szCs w:val="24"/>
        </w:rPr>
        <w:t>Društvo general Rudolf Maister Kranj</w:t>
      </w:r>
    </w:p>
    <w:p>
      <w:pPr>
        <w:pStyle w:val="Normal"/>
        <w:bidi w:val="0"/>
        <w:jc w:val="center"/>
        <w:rPr/>
      </w:pPr>
      <w:r>
        <w:rPr>
          <w:rFonts w:cs="TisaPro-Bold" w:ascii="Arial" w:hAnsi="Arial"/>
          <w:b/>
          <w:color w:val="355269"/>
          <w:sz w:val="24"/>
          <w:szCs w:val="24"/>
        </w:rPr>
        <w:t xml:space="preserve">Založnik: </w:t>
      </w:r>
      <w:r>
        <w:rPr>
          <w:rFonts w:cs="TisaPro" w:ascii="Arial" w:hAnsi="Arial"/>
          <w:color w:val="355269"/>
          <w:sz w:val="24"/>
          <w:szCs w:val="24"/>
        </w:rPr>
        <w:t>MORS, Vojaški muzej Slovenske vojske</w:t>
      </w:r>
    </w:p>
    <w:p>
      <w:pPr>
        <w:pStyle w:val="Normal"/>
        <w:bidi w:val="0"/>
        <w:jc w:val="center"/>
        <w:rPr/>
      </w:pPr>
      <w:r>
        <w:rPr>
          <w:rFonts w:cs="TisaPro-Bold" w:ascii="Arial" w:hAnsi="Arial"/>
          <w:b/>
          <w:color w:val="355269"/>
          <w:sz w:val="24"/>
          <w:szCs w:val="24"/>
        </w:rPr>
        <w:t xml:space="preserve">Naklada: </w:t>
      </w:r>
      <w:r>
        <w:rPr>
          <w:rFonts w:cs="TisaPro" w:ascii="Arial" w:hAnsi="Arial"/>
          <w:color w:val="355269"/>
          <w:sz w:val="24"/>
          <w:szCs w:val="24"/>
        </w:rPr>
        <w:t>1000 izvodov, Ljubljana, marec 2026</w:t>
      </w:r>
    </w:p>
    <w:p>
      <w:pPr>
        <w:pStyle w:val="Normal"/>
        <w:bidi w:val="0"/>
        <w:jc w:val="center"/>
        <w:rPr/>
      </w:pPr>
      <w:r>
        <w:rPr>
          <w:rStyle w:val="Emphasis"/>
          <w:rFonts w:cs="TisaPro-Bold" w:ascii="Arial" w:hAnsi="Arial"/>
          <w:b/>
          <w:bCs/>
          <w:i w:val="false"/>
          <w:iCs/>
          <w:color w:val="355269"/>
        </w:rPr>
        <w:t>Obseg:</w:t>
      </w:r>
      <w:r>
        <w:rPr>
          <w:rStyle w:val="Emphasis"/>
          <w:rFonts w:cs="TisaPro-Bold" w:ascii="Arial" w:hAnsi="Arial"/>
          <w:b w:val="false"/>
          <w:bCs w:val="false"/>
          <w:i w:val="false"/>
          <w:iCs/>
          <w:color w:val="355269"/>
        </w:rPr>
        <w:t xml:space="preserve"> 319 strani tekstov in slikovnih gradiv. </w:t>
      </w:r>
    </w:p>
    <w:p>
      <w:pPr>
        <w:pStyle w:val="Normal"/>
        <w:jc w:val="both"/>
        <w:rPr>
          <w:rStyle w:val="Emphasis"/>
          <w:rFonts w:ascii="Arial" w:hAnsi="Arial" w:cs="Times New Roman"/>
          <w:i w:val="false"/>
          <w:i w:val="false"/>
          <w:iCs/>
        </w:rPr>
      </w:pPr>
      <w:r>
        <w:rPr/>
      </w:r>
    </w:p>
    <w:p>
      <w:pPr>
        <w:pStyle w:val="Normal"/>
        <w:jc w:val="both"/>
        <w:rPr/>
      </w:pPr>
      <w:r>
        <w:rPr>
          <w:rStyle w:val="Emphasis"/>
          <w:rFonts w:cs="Times New Roman" w:ascii="Arial" w:hAnsi="Arial"/>
          <w:i w:val="false"/>
          <w:iCs/>
        </w:rPr>
        <w:t xml:space="preserve">Društvo general Rudolf Maister Kranj je v Maistrovem letu 2024 sprejelo odločitev, da bo v sodelovanju z izbranimi avtorji pripravilo in izdalo knjigo o ključnih častnikih z Gorenjske, ki so sodelovali v bojih za severno slovensko mejo na južnem Koroškem. </w:t>
      </w:r>
      <w:r>
        <w:rPr>
          <w:rStyle w:val="Emphasis"/>
          <w:rFonts w:cs="Times New Roman" w:ascii="Arial" w:hAnsi="Arial"/>
          <w:b w:val="false"/>
          <w:bCs w:val="false"/>
          <w:i w:val="false"/>
          <w:iCs w:val="false"/>
          <w:color w:val="383D3C"/>
          <w:sz w:val="24"/>
          <w:szCs w:val="24"/>
        </w:rPr>
        <w:t xml:space="preserve">Pobudo za raziskovalno delo in za pisanje posameznih tekstov je dalo </w:t>
      </w:r>
      <w:r>
        <w:rPr>
          <w:rStyle w:val="Emphasis"/>
          <w:rFonts w:cs="Times New Roman" w:ascii="Arial" w:hAnsi="Arial"/>
          <w:b w:val="false"/>
          <w:bCs w:val="false"/>
          <w:i w:val="false"/>
          <w:iCs w:val="false"/>
          <w:caps w:val="false"/>
          <w:smallCaps w:val="false"/>
          <w:color w:val="000000"/>
          <w:spacing w:val="0"/>
          <w:sz w:val="24"/>
          <w:szCs w:val="24"/>
        </w:rPr>
        <w:t>dr. Gregorju Antoličiču, Marku Ličini, mag. Matjažu Ravbarju, dr. Blažu Torkarju in dr. Mihi Šimcu. Z  večino izmed teh avtorjev je</w:t>
      </w:r>
      <w:r>
        <w:rPr>
          <w:rStyle w:val="Emphasis"/>
          <w:rFonts w:cs="Times New Roman" w:ascii="Arial" w:hAnsi="Arial"/>
          <w:b w:val="false"/>
          <w:bCs w:val="false"/>
          <w:i w:val="false"/>
          <w:iCs w:val="false"/>
          <w:color w:val="383D3C"/>
          <w:sz w:val="24"/>
          <w:szCs w:val="24"/>
        </w:rPr>
        <w:t xml:space="preserve"> društvo že sodelovalo leta 2018 pri izdaji knjige »Stražarji Karavank – Lojze Ude in boji za severno mejo«. </w:t>
      </w:r>
    </w:p>
    <w:p>
      <w:pPr>
        <w:pStyle w:val="Normal"/>
        <w:jc w:val="both"/>
        <w:rPr/>
      </w:pPr>
      <w:r>
        <w:rPr>
          <w:rStyle w:val="Emphasis"/>
          <w:rFonts w:ascii="Arial" w:hAnsi="Arial"/>
          <w:b w:val="false"/>
          <w:bCs w:val="false"/>
          <w:i w:val="false"/>
          <w:iCs w:val="false"/>
          <w:sz w:val="24"/>
          <w:szCs w:val="24"/>
        </w:rPr>
        <w:t>Prvotni delovni naslov knjige »Alfred Lavrič in gorenjski junaki v bojih za severno mejo« smo kasneje spremenili v »</w:t>
      </w:r>
      <w:r>
        <w:rPr>
          <w:rStyle w:val="Strong"/>
          <w:rFonts w:ascii="Arial" w:hAnsi="Arial"/>
          <w:b w:val="false"/>
          <w:bCs w:val="false"/>
          <w:iCs w:val="false"/>
          <w:sz w:val="24"/>
          <w:szCs w:val="24"/>
        </w:rPr>
        <w:t xml:space="preserve">Pozabljene bitke« s podnaslovom »Slovenski častniki v koroških 1918-1919«. Tak naslov nas </w:t>
      </w:r>
      <w:r>
        <w:rPr>
          <w:rStyle w:val="Emphasis"/>
          <w:rFonts w:ascii="Arial" w:hAnsi="Arial"/>
          <w:b w:val="false"/>
          <w:bCs w:val="false"/>
          <w:i w:val="false"/>
          <w:iCs w:val="false"/>
          <w:sz w:val="24"/>
          <w:szCs w:val="24"/>
        </w:rPr>
        <w:t>opominja, da se boji za severno mejo niso odvijali samo na bojiščih, temveč se nenehno dogajajo tudi v prostoru zgodovinske</w:t>
      </w:r>
      <w:r>
        <w:rPr>
          <w:rStyle w:val="Emphasis"/>
          <w:rFonts w:cs="Times New Roman" w:ascii="Arial" w:hAnsi="Arial"/>
          <w:b w:val="false"/>
          <w:bCs w:val="false"/>
          <w:i w:val="false"/>
          <w:iCs w:val="false"/>
          <w:sz w:val="24"/>
          <w:szCs w:val="24"/>
        </w:rPr>
        <w:t xml:space="preserve">ga spomina in narodove zavesti. </w:t>
      </w:r>
    </w:p>
    <w:p>
      <w:pPr>
        <w:pStyle w:val="Normal"/>
        <w:jc w:val="both"/>
        <w:rPr/>
      </w:pPr>
      <w:r>
        <w:rPr>
          <w:rStyle w:val="Emphasis"/>
          <w:rFonts w:cs="Times New Roman" w:ascii="Arial" w:hAnsi="Arial"/>
          <w:b w:val="false"/>
          <w:bCs w:val="false"/>
          <w:i w:val="false"/>
          <w:iCs w:val="false"/>
          <w:sz w:val="24"/>
          <w:szCs w:val="24"/>
        </w:rPr>
        <w:t>Pričujoča znanstvena monografija</w:t>
      </w:r>
      <w:r>
        <w:rPr>
          <w:rStyle w:val="Emphasis"/>
          <w:rFonts w:eastAsia="Times New Roman" w:cs="Times New Roman" w:ascii="Arial" w:hAnsi="Arial"/>
          <w:b w:val="false"/>
          <w:bCs w:val="false"/>
          <w:i w:val="false"/>
          <w:iCs w:val="false"/>
          <w:sz w:val="24"/>
          <w:szCs w:val="24"/>
          <w:lang w:eastAsia="sl-SI"/>
        </w:rPr>
        <w:t xml:space="preserve"> prihaja pred bralca kot spodbuda za poglobljen razmislek o ljudeh in posameznikih, ki so se v zapletenih okoliščinah ter v prelomnem obdobju slovenske zgodovine odzvali klicu domovine in po svojih najboljših močeh prispevali k sooblikovanju skupne prihodnosti. Ob zavedanju, da je v naši naravi prepogosto prisotna pozaba, se z njo borimo za ohranjanje spominov, obenem pa postavljamo »spominsko ploščo« velikemu in pozabljenemu človeku, majorju  Alfredu Lavriču in njegovim soborcem v koroških bojih. </w:t>
      </w:r>
    </w:p>
    <w:p>
      <w:pPr>
        <w:pStyle w:val="Normal"/>
        <w:jc w:val="both"/>
        <w:rPr/>
      </w:pPr>
      <w:r>
        <w:rPr>
          <w:rStyle w:val="Emphasis"/>
          <w:rFonts w:eastAsia="Times New Roman" w:cs="Times New Roman" w:ascii="Arial" w:hAnsi="Arial"/>
          <w:b w:val="false"/>
          <w:bCs w:val="false"/>
          <w:i w:val="false"/>
          <w:iCs w:val="false"/>
          <w:sz w:val="24"/>
          <w:szCs w:val="24"/>
          <w:lang w:eastAsia="sl-SI"/>
        </w:rPr>
        <w:t>Brez dvomov je p</w:t>
      </w:r>
      <w:r>
        <w:rPr>
          <w:rStyle w:val="Emphasis"/>
          <w:rFonts w:cs="Times New Roman" w:ascii="Arial" w:hAnsi="Arial"/>
          <w:i w:val="false"/>
          <w:iCs/>
        </w:rPr>
        <w:t xml:space="preserve">rva svetovna vojna globoko zaznamovala </w:t>
      </w:r>
      <w:r>
        <w:rPr>
          <w:rStyle w:val="Emphasis"/>
          <w:rFonts w:cs="Times New Roman" w:ascii="Arial" w:hAnsi="Arial"/>
          <w:i w:val="false"/>
        </w:rPr>
        <w:t xml:space="preserve">slovensko prebivalstvo. Poleg  hudih človeških izgub in vsesplošnega pomanjkanja je monarhija od začetka konflikta vzpostavila tudi strog nadzor nad civilnim prebivalstvom, t. i. »vojni absolutizem«, ki je posebej prizadel slovenske </w:t>
      </w:r>
      <w:r>
        <w:rPr>
          <w:rFonts w:cs="Times New Roman" w:ascii="Arial" w:hAnsi="Arial"/>
          <w:sz w:val="24"/>
          <w:szCs w:val="24"/>
        </w:rPr>
        <w:t xml:space="preserve">narodno zavedne posameznike. Nacionalna nesoglasja so se v vojnem času znotraj monarhije še poglobila ter postopno spodkopala zvestobo Slovencev do habsburške države. Razpad Avstro-Ogrske jeseni 1918 je omogočil politični prelom in vključitev Slovencev v Državo Slovencev, Hrvatov in Srbov, pozneje Kraljevino SHS. Razpad monarhije nas je postavil tudi pred resne varnostne in logistične izzive, predvsem ob množičnem vračanju razpadajoče avstro-ogrske vojske preko našega ozemlja. </w:t>
      </w:r>
      <w:r>
        <w:rPr>
          <w:rFonts w:cs="Times New Roman" w:ascii="Arial" w:hAnsi="Arial"/>
          <w:b w:val="false"/>
          <w:bCs w:val="false"/>
          <w:i w:val="false"/>
          <w:iCs w:val="false"/>
          <w:sz w:val="24"/>
          <w:szCs w:val="24"/>
        </w:rPr>
        <w:t xml:space="preserve">Na političnem zemljevidu Evrope smo se znašli v vrtincu tektonskih premikov. Na severnem in severovzhodnem koncu našega etničnega ozemlja </w:t>
      </w:r>
      <w:r>
        <w:rPr>
          <w:rStyle w:val="Strong"/>
          <w:rFonts w:cs="Times New Roman" w:ascii="Arial" w:hAnsi="Arial"/>
          <w:b w:val="false"/>
          <w:bCs w:val="false"/>
          <w:i w:val="false"/>
          <w:iCs w:val="false"/>
          <w:sz w:val="24"/>
          <w:szCs w:val="24"/>
        </w:rPr>
        <w:t>–</w:t>
      </w:r>
      <w:r>
        <w:rPr>
          <w:rFonts w:cs="Times New Roman" w:ascii="Arial" w:hAnsi="Arial"/>
          <w:b w:val="false"/>
          <w:bCs w:val="false"/>
          <w:i w:val="false"/>
          <w:iCs w:val="false"/>
          <w:sz w:val="24"/>
          <w:szCs w:val="24"/>
        </w:rPr>
        <w:t xml:space="preserve"> zahodni del je bil zaradi dogovora med Antanto in Italijo že »izgubljen«</w:t>
      </w:r>
      <w:r>
        <w:rPr>
          <w:rStyle w:val="Strong"/>
          <w:rFonts w:cs="Times New Roman" w:ascii="Arial" w:hAnsi="Arial"/>
          <w:b w:val="false"/>
          <w:bCs w:val="false"/>
          <w:i w:val="false"/>
          <w:iCs w:val="false"/>
          <w:sz w:val="24"/>
          <w:szCs w:val="24"/>
        </w:rPr>
        <w:t xml:space="preserve"> –</w:t>
      </w:r>
      <w:r>
        <w:rPr>
          <w:rFonts w:cs="Times New Roman" w:ascii="Arial" w:hAnsi="Arial"/>
          <w:b w:val="false"/>
          <w:bCs w:val="false"/>
          <w:i w:val="false"/>
          <w:iCs w:val="false"/>
          <w:sz w:val="24"/>
          <w:szCs w:val="24"/>
        </w:rPr>
        <w:t xml:space="preserve"> so se v jeseni in pozimi 1918/1919 odvijali hudi boji za nove meje. </w:t>
      </w:r>
    </w:p>
    <w:p>
      <w:pPr>
        <w:pStyle w:val="Normal"/>
        <w:jc w:val="both"/>
        <w:rPr/>
      </w:pPr>
      <w:r>
        <w:rPr>
          <w:rFonts w:cs="Times New Roman" w:ascii="Arial" w:hAnsi="Arial"/>
          <w:b w:val="false"/>
          <w:bCs w:val="false"/>
          <w:i w:val="false"/>
          <w:iCs w:val="false"/>
          <w:sz w:val="24"/>
          <w:szCs w:val="24"/>
        </w:rPr>
        <w:t xml:space="preserve">Politiki v Ljubljani so omahovali in verjeli v ugoden razplet na pariški mirovni konferenci. Posamezniki, ki so poznali dogajanja na terenu, so zato samoiniciativno in odločno v svoje roke prevzeli pobudo in delovanje. Osrednja zgodovinska figura med njimi je bil Rudolf Maister. Ob njem pa je bilo tudi nekaj drugih »maistrov«, ki so prav tako razumeli prelomnost časa, v katerem smo se znašli. Za severozahodni, gorenjski del, je potrebno izpostaviti nekdanjega gojenca dunajske terezijanske vojaške akademije Alfreda Lavriča,  ki je v času prve svetovne vojne poveljeval bataljonu v pretežno slovenskem 17. avstro-ogrskem pehotnem polku, imenovanem »Kranjski Janezi«. </w:t>
      </w:r>
      <w:r>
        <w:rPr>
          <w:rStyle w:val="Emphasis"/>
          <w:rFonts w:cs="Times New Roman" w:ascii="Arial" w:hAnsi="Arial"/>
          <w:b w:val="false"/>
          <w:bCs w:val="false"/>
          <w:i w:val="false"/>
          <w:iCs w:val="false"/>
          <w:color w:val="383D3C"/>
          <w:sz w:val="24"/>
          <w:szCs w:val="24"/>
        </w:rPr>
        <w:t xml:space="preserve">Po razpadu monarhije je v novih razmerah po odločitvi tedanjih slovenskih oblasti, a brez njihove omembe vredne podpore ter le s prostovoljci, ki jih je sam nabral, odločilno posegel v boje na južnem Koroškem. Poleg njega je bilo med prostovoljci borci za severno mejo na Gorenjskem  še nekaj drugih zaslužnih in predanih mož in častnikov, ki so vse svoje sile usmerili za slovensko stvar in o katerih se danes bolj malo ve in le poredko kaj napiše ali o njih spregovori.   </w:t>
      </w:r>
    </w:p>
    <w:p>
      <w:pPr>
        <w:pStyle w:val="Normal"/>
        <w:jc w:val="both"/>
        <w:rPr>
          <w:rFonts w:ascii="Times New Roman" w:hAnsi="Times New Roman" w:cs="Times New Roman"/>
          <w:sz w:val="24"/>
          <w:szCs w:val="24"/>
        </w:rPr>
      </w:pPr>
      <w:r>
        <w:rPr>
          <w:rStyle w:val="Emphasis"/>
          <w:rFonts w:ascii="Arial" w:hAnsi="Arial"/>
          <w:i w:val="false"/>
        </w:rPr>
        <w:t xml:space="preserve">Vsem tem smo posvetili knjigo </w:t>
      </w:r>
      <w:r>
        <w:rPr>
          <w:rStyle w:val="Emphasis"/>
          <w:rFonts w:ascii="Arial" w:hAnsi="Arial"/>
          <w:b w:val="false"/>
          <w:bCs w:val="false"/>
          <w:i w:val="false"/>
          <w:color w:val="383D3C"/>
          <w:sz w:val="24"/>
          <w:szCs w:val="24"/>
        </w:rPr>
        <w:t>»Pozabljene bitke«</w:t>
      </w:r>
      <w:r>
        <w:rPr>
          <w:rStyle w:val="Emphasis"/>
          <w:rFonts w:ascii="Arial" w:hAnsi="Arial"/>
          <w:i w:val="false"/>
        </w:rPr>
        <w:t xml:space="preserve">, </w:t>
      </w:r>
      <w:r>
        <w:rPr>
          <w:rStyle w:val="Emphasis"/>
          <w:rFonts w:ascii="Arial" w:hAnsi="Arial"/>
          <w:b w:val="false"/>
          <w:bCs w:val="false"/>
          <w:i w:val="false"/>
          <w:iCs w:val="false"/>
          <w:caps w:val="false"/>
          <w:smallCaps w:val="false"/>
          <w:color w:val="292B2C"/>
          <w:spacing w:val="0"/>
          <w:sz w:val="24"/>
          <w:szCs w:val="24"/>
        </w:rPr>
        <w:t xml:space="preserve">znanstveno monografijo o </w:t>
      </w:r>
      <w:r>
        <w:rPr>
          <w:rStyle w:val="Emphasis"/>
          <w:rFonts w:ascii="Arial" w:hAnsi="Arial"/>
          <w:b w:val="false"/>
          <w:bCs w:val="false"/>
          <w:i w:val="false"/>
          <w:iCs w:val="false"/>
          <w:caps w:val="false"/>
          <w:smallCaps w:val="false"/>
          <w:color w:val="383D3C"/>
          <w:spacing w:val="0"/>
          <w:sz w:val="24"/>
          <w:szCs w:val="24"/>
        </w:rPr>
        <w:t xml:space="preserve">koroških bojih </w:t>
      </w:r>
      <w:r>
        <w:rPr>
          <w:rStyle w:val="Emphasis"/>
          <w:rFonts w:ascii="Arial" w:hAnsi="Arial"/>
          <w:b w:val="false"/>
          <w:bCs w:val="false"/>
          <w:i w:val="false"/>
          <w:iCs w:val="false"/>
          <w:caps w:val="false"/>
          <w:smallCaps w:val="false"/>
          <w:color w:val="292B2C"/>
          <w:spacing w:val="0"/>
          <w:sz w:val="24"/>
          <w:szCs w:val="24"/>
        </w:rPr>
        <w:t>s</w:t>
      </w:r>
      <w:r>
        <w:rPr>
          <w:rStyle w:val="Emphasis"/>
          <w:rFonts w:ascii="Arial" w:hAnsi="Arial"/>
          <w:b w:val="false"/>
          <w:bCs w:val="false"/>
          <w:i w:val="false"/>
          <w:iCs w:val="false"/>
          <w:color w:val="383D3C"/>
          <w:sz w:val="24"/>
          <w:szCs w:val="24"/>
        </w:rPr>
        <w:t>lovenskih častnikov v letih 1918–1919 . Sprehodimo se skozi njeno vsebino.</w:t>
      </w:r>
    </w:p>
    <w:p>
      <w:pPr>
        <w:pStyle w:val="Normal"/>
        <w:jc w:val="both"/>
        <w:rPr>
          <w:rFonts w:ascii="Times New Roman" w:hAnsi="Times New Roman" w:cs="Times New Roman"/>
          <w:sz w:val="24"/>
          <w:szCs w:val="24"/>
        </w:rPr>
      </w:pPr>
      <w:r>
        <w:rPr>
          <w:rStyle w:val="Emphasis"/>
          <w:rFonts w:ascii="Arial" w:hAnsi="Arial"/>
          <w:i w:val="false"/>
        </w:rPr>
        <w:t>V prvem poglavju dr. Gregor Antoličič najprej oriše r</w:t>
      </w:r>
      <w:r>
        <w:rPr>
          <w:rStyle w:val="Emphasis"/>
          <w:rFonts w:ascii="Arial" w:hAnsi="Arial"/>
          <w:i w:val="false"/>
          <w:iCs/>
        </w:rPr>
        <w:t xml:space="preserve">azpadanje stoletne habsburške monarhije ter razmere, v katerih se je znašel slovenski narod. </w:t>
      </w:r>
      <w:r>
        <w:rPr>
          <w:rStyle w:val="Emphasis"/>
          <w:rFonts w:cs="Times New Roman" w:ascii="Arial" w:hAnsi="Arial"/>
          <w:i w:val="false"/>
          <w:iCs/>
          <w:sz w:val="24"/>
          <w:szCs w:val="24"/>
        </w:rPr>
        <w:t>Slovenski politični in vojaški predstavniki so skušali z diplomatskimi in vojaškimi sredstvi zavarovati etnični prostor. Na pariški mirovni konferenci so slovenski delegati nastopali strokovno in organizirano, vendar so bili njihovi napori pogosto omejeni z interesi velikih sil. Končni izidi – izguba večjega dela Primorske, koroški plebiscit in ohranitev Spodnje Štajerske ter Prekmurja – odražajo zapleten preplet mednarodne politike in lokalnih prizadevanj ter pomenijo enega najusodnejših trenutkov v moderni slovenski zgodovini.</w:t>
      </w:r>
    </w:p>
    <w:p>
      <w:pPr>
        <w:pStyle w:val="Normal"/>
        <w:jc w:val="both"/>
        <w:rPr>
          <w:rFonts w:ascii="Arial" w:hAnsi="Arial" w:cs="Times New Roman"/>
          <w:sz w:val="24"/>
          <w:szCs w:val="24"/>
        </w:rPr>
      </w:pPr>
      <w:r>
        <w:rPr>
          <w:rFonts w:cs="Times New Roman" w:ascii="Arial" w:hAnsi="Arial"/>
          <w:sz w:val="24"/>
          <w:szCs w:val="24"/>
        </w:rPr>
        <w:t xml:space="preserve">V drugem poglavju dr. Blaž Torkar opisuje usodne trenutke zgodovine, ko so nosilci odločanja spoznali, da bo za dosego političnih ciljev nujno potrebno oblikovati tudi lastne oborožene sile. Organiziranje obrambnega sistema in oboroženih sil je bilo eno izmed najzahtevnejših opravil novonastale države Slovencev, Hrvatov in Srbov. Državno vodstvo je z vzpostavljanjem elementov varnostnega sistema začelo z dnem ustanovitve države 29. oktobra 1918, pri tem pa je izhajalo iz dotedanjega obrambnega sistema Avstro-Ogrske. Obstoječo zakonodajo je pod pritiskom razmer prilagajalo in v veliki meri tudi poenostavilo. </w:t>
      </w:r>
    </w:p>
    <w:p>
      <w:pPr>
        <w:pStyle w:val="Normal"/>
        <w:jc w:val="both"/>
        <w:rPr/>
      </w:pPr>
      <w:r>
        <w:rPr>
          <w:rStyle w:val="Emphasis"/>
          <w:rFonts w:eastAsia="Times New Roman" w:cs="Times New Roman" w:ascii="Arial" w:hAnsi="Arial"/>
          <w:b w:val="false"/>
          <w:bCs w:val="false"/>
          <w:i w:val="false"/>
          <w:iCs w:val="false"/>
          <w:color w:val="383D3C"/>
          <w:sz w:val="24"/>
          <w:szCs w:val="24"/>
          <w:lang w:eastAsia="sl-SI"/>
        </w:rPr>
        <w:t xml:space="preserve">Obrambni sistem je bil sprva upravljan distributivno, prek poverjeništev za narodno obrambo v Zagrebu (centralno in za Kraljevino Hrvaško), v Ljubljani in Sarajevu. Vlada Narodnega vijeća je izhajala iz načela enotnega obrambnega sistema z enotno vojsko, sestavljeno iz treh (pozneje štirih) vojaških poveljstev. Narodna vlada SHS v Ljubljani je po 19. novembru 1918 z upravno opredelitvijo svojega področja delovanja neposredno prevzela vodenje vojaških zadev in obrambnega sistema, povezala vse tri veje nekdanjih avstrijskih oboroženih sil v enovite oborožene sile ter na podlagi mobilizacije (z mnogimi elementi prostovoljstva) vzpostavila slovenske vojaške enote. Z dejansko vključitvijo slovenskega dela vojske nekdanje Države SHS v novo vojsko Kraljevine SHS poleti 1919 pa se je postopno uveljavilo tudi uniformiranje, ki je vse bolj sledilo vzorom medvojne vojske Kraljevine Srbije. </w:t>
      </w:r>
    </w:p>
    <w:p>
      <w:pPr>
        <w:pStyle w:val="Normal"/>
        <w:jc w:val="both"/>
        <w:rPr>
          <w:rFonts w:ascii="Arial" w:hAnsi="Arial"/>
        </w:rPr>
      </w:pPr>
      <w:r>
        <w:rPr>
          <w:rFonts w:ascii="Arial" w:hAnsi="Arial"/>
        </w:rPr>
        <w:t xml:space="preserve">Marko Ličina v tretjem poglavju piše o nastanku in o organizaciji letalske stotnije v Ljubljani ter njenega oddelka v Mariboru. Posebno pozornost namenja obdobju od novembra 1918 do začetka januarja 1919 ter prvim bojnim in propagandnim poletom v tem času. Ob tem na kratko predstavi tudi publicistiko, ki je te dogodke že v obdobju Kraljevine SHS/Jugoslavije razlagala oziroma predstavljala kot prvo bojno akcijo jugoslovanskega vojaškega letalstva. V tej publicistiki se omenjajo tudi imena prvih letalcev, ki so se izkazali v bojih za severno mejo. Med njimi izstopa letalec Stjepan Burazovič, ki ima za obdobje nastajanja letalstva v letih 1918 in 1919 izjemen pomen. Ob razpadu dvojne monarhije je novonastajajoči državi s predajo letalskih enot zagotovil pomemben del letalske tehnike; nato pa odigral vidno vlogo pri vzpostavljanju nove enote v Ljubljani. Ključen je bil njegov prispevek pri prvem bojnem poletu nad Podrožco 12. januarja 1919, od aprila 1919 dalje pa tudi pri poveljevanju mariborski letalski enoti. </w:t>
      </w:r>
    </w:p>
    <w:p>
      <w:pPr>
        <w:pStyle w:val="Normal"/>
        <w:jc w:val="both"/>
        <w:rPr>
          <w:rFonts w:ascii="Arial" w:hAnsi="Arial"/>
        </w:rPr>
      </w:pPr>
      <w:r>
        <w:rPr>
          <w:rFonts w:ascii="Arial" w:hAnsi="Arial"/>
        </w:rPr>
        <w:t>Mag. Matjaž Ravbar v četrtem poglavju predstavi letalca Stjepana Burazoviča in njegovo pot od letalca razpadle dvojne monarhije, letalskega poveljnika med spopadi za slovensko severno mejo do žrtve aprilske vojne leta 1941.</w:t>
      </w:r>
    </w:p>
    <w:p>
      <w:pPr>
        <w:pStyle w:val="Normal"/>
        <w:jc w:val="both"/>
        <w:rPr>
          <w:rFonts w:ascii="Arial" w:hAnsi="Arial"/>
        </w:rPr>
      </w:pPr>
      <w:r>
        <w:rPr>
          <w:rFonts w:ascii="Arial" w:hAnsi="Arial"/>
        </w:rPr>
        <w:t xml:space="preserve">V petem poglavju dr. Miha Šimac piše o Alfredu Lavriču, kateremu je bilo v pozni jeseni 1918 zaupano poveljstvo za Koroško, kjer je skupaj s svojimi zvestimi prostovoljci odločilno posegel v razmere na tem območju. O njem se doslej ni veliko vedelo in pisalo. Nikjer ni bilo podrobneje predstavljeno njegovo življenje, šolanje v vojaških izobraževalnih ustanovah, na vojni akademiji in na generalštabni Vojni šoli kakor tudi ne njegova udejstvovanja v času prve svetovne vojne. V monografiji je zato najobsežnejše poglavje namenjeno temu odločnemu častniku, ki ni bil najbolj vešč slovenske besede, a je – kakor že njegov oče podmaršal Janez (Ivan) Lavrič pl. Zaplas – s srcem in dušo pripadal slovenskemu narodu. To pripadnost slovenstvu je izpričal prav v bojih za severno mejo, v katerih je zaradi svoje predanosti postal hud invalid. </w:t>
      </w:r>
      <w:r>
        <w:rPr>
          <w:rStyle w:val="Emphasis"/>
          <w:rFonts w:eastAsia="Times New Roman" w:cs="Times New Roman" w:ascii="Arial" w:hAnsi="Arial"/>
          <w:b w:val="false"/>
          <w:bCs w:val="false"/>
          <w:i w:val="false"/>
          <w:iCs w:val="false"/>
          <w:sz w:val="24"/>
          <w:szCs w:val="24"/>
          <w:lang w:eastAsia="sl-SI"/>
        </w:rPr>
        <w:t xml:space="preserve">Major Alfred Lavrič bi si tudi zaslužil, da bi v prihodnosti primerno označili grob z njegovo žaro na pokopališču Pobrežje v Mariboru. Žena njegovega brata Štefana, ni uspela najti zanj primernega skrbnika, zato je grob predala pokopališki upravi, ki ga je dala drugemu najemniku. </w:t>
      </w:r>
      <w:r>
        <w:rPr>
          <w:rFonts w:ascii="Arial" w:hAnsi="Arial"/>
        </w:rPr>
        <w:t xml:space="preserve">Svoj pogled na dogodke, zlasti na dogajanja na Koroškem, je Lavrič javno izpričal že v letu 1922, z objavami v slovenskem tisku. Leta 1923 pa je vse te zapise zbral, jih mestoma dopolnil ter nadgradil z zbranimi dokumenti in prilogami ter jih zaokrožil v knjižico z naslovom »Koroški spomini«, ki jo je nato poklonil nekaterim posameznikom in ustanovam. </w:t>
      </w:r>
    </w:p>
    <w:p>
      <w:pPr>
        <w:pStyle w:val="Normal"/>
        <w:jc w:val="both"/>
        <w:rPr>
          <w:rFonts w:ascii="Arial" w:hAnsi="Arial"/>
        </w:rPr>
      </w:pPr>
      <w:r>
        <w:rPr>
          <w:rFonts w:ascii="Arial" w:hAnsi="Arial"/>
        </w:rPr>
        <w:t>Prispevek o Alfredu Lavriču ne bi bil popoln, če širši javnosti v šestem poglavju ne bi predstavili tudi transkripta njegove knjižice »Koroški spomini« z uvodom in opombami dr. Miha Šimca. Lavričevi zapisi razkrivajo njegove poglede ter nam izpričujejo njegovo razgledanost in bogato izobrazbo. Posebej omenja številne prostovoljce, ki so kot vojaki in častniki stopili v njegove vrste. Ker mu oblasti niso mogle zagotoviti rednih enot, mu ni preostalo drugega, kot da je s pomočjo slovensko zavednih častnikov sam zbiral prostovoljce, pripravljene oditi v boje na Koroško. Svoje zapise s prilogami in naslovom »Koroški spomini« je Alfred Lavrič izdal dvakrat v desetih izvodih v knjižno vezani rdeči obliki in v obliki tipkopisa.</w:t>
      </w:r>
    </w:p>
    <w:p>
      <w:pPr>
        <w:pStyle w:val="Normal"/>
        <w:jc w:val="both"/>
        <w:rPr>
          <w:rFonts w:ascii="Arial" w:hAnsi="Arial"/>
        </w:rPr>
      </w:pPr>
      <w:r>
        <w:rPr>
          <w:rFonts w:ascii="Arial" w:hAnsi="Arial"/>
        </w:rPr>
        <w:t xml:space="preserve">V sedmem poglavju na podlagi novejših odkritij v arhivih in časopisju dr. Miha Šimac predstavlja Lojzeta Udeta iz Tržiča, kateremu je kranjsko društvo že leta 2018 posvetilo knjigo »Stražarji Karavank«.  </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t xml:space="preserve">Med vidne osebnosti z Gorenjske sodi tudi doslej slabo poznani jeseniški častnik Janko Vilman, ki je bil žrtev januarskih spopadov pri Podrožci. Dr. Miha Šimac piše o njem v osmem poglavju. Na Vilmana na Jesenicah danes spominja le spominska tabla na njegovi rojstni hiši, slovensko zgodovinopisje pa mu doslej še ni namenilo potrebne pozornosti. </w:t>
      </w:r>
    </w:p>
    <w:p>
      <w:pPr>
        <w:pStyle w:val="Normal"/>
        <w:jc w:val="both"/>
        <w:rPr>
          <w:rFonts w:ascii="Arial" w:hAnsi="Arial"/>
        </w:rPr>
      </w:pPr>
      <w:r>
        <w:rPr>
          <w:rFonts w:ascii="Arial" w:hAnsi="Arial"/>
        </w:rPr>
        <w:t>V sklepnem, devetem poglavju dr. Blaž Torkar predstavlja življenji dveh zelo različnih častnikov: Rudolfa Badjuro in Karla Šefmana. Bila sta ključna akterja v obrambi zahodnega dela slovenskega ozemlja pred italijanskimi in avstrijskimi ozemeljskimi težnjami v letih 1918 in 1919. Rudolf Badjura je pomembno vlogo odigral v prevratnem obdobju pri prevzemu oblasti ter vzpostavljanju reda in miru v Ljubljani v oktobru in novembru 1918, nato pa je kot poveljnik Alpske čete deloval v bojih na Koroškem od konca leta 1918 in v letu 1919. Karel Šefman pa je konec leta 1918 in v začetku leta 1919 s svojo »prostovoljsko« četo branil Gornjesavsko dolino ter preprečil italijansko zasedbo tako imenovanega »jeseniškega trikotnika«. Kljub njuni požrtvovalnosti in srčnemu domoljubju po vojni nista bila nagrajena z želenimi aktivnimi položaji v vojski Kraljevine SHS.</w:t>
      </w:r>
    </w:p>
    <w:p>
      <w:pPr>
        <w:pStyle w:val="Normal"/>
        <w:jc w:val="both"/>
        <w:rPr>
          <w:rFonts w:ascii="Arial" w:hAnsi="Arial"/>
        </w:rPr>
      </w:pPr>
      <w:r>
        <w:rPr>
          <w:rFonts w:ascii="Arial" w:hAnsi="Arial"/>
        </w:rPr>
        <w:t>S to znanstveno monografijo smo želeli osvetliti prelomne trenutke slovenske zgodovine skozi usode posameznikov, ki so bili v odločilnih časih za slovensko stvar pripravljeni tvegati vse. Nekateri so to zvestobo plačali tudi z najvišjo ceno -  z življenjem. Naj bo to delo poklon in zahvala v spomin njihovi predanosti in pogumu ter spodbuda in povabilo za nadaljnje raziskovanje. Življenja in</w:t>
      </w:r>
      <w:r>
        <w:rPr>
          <w:rFonts w:cs="Times New Roman" w:ascii="Arial" w:hAnsi="Arial"/>
          <w:iCs/>
          <w:sz w:val="24"/>
          <w:szCs w:val="24"/>
        </w:rPr>
        <w:t xml:space="preserve"> dela vidnih mož in žena slovenskega naroda ne bi smela ostati ujeta v pozabi, ampak morajo najti svoje mesto in glas v zavesti sedanjih in prihodnjih rodov.</w:t>
      </w:r>
    </w:p>
    <w:p>
      <w:pPr>
        <w:pStyle w:val="Normal"/>
        <w:bidi w:val="0"/>
        <w:spacing w:lineRule="auto" w:line="240"/>
        <w:jc w:val="both"/>
        <w:rPr/>
      </w:pPr>
      <w:r>
        <w:rPr>
          <w:rStyle w:val="Emphasis"/>
          <w:rFonts w:eastAsia="Times New Roman" w:ascii="Arial" w:hAnsi="Arial"/>
          <w:b w:val="false"/>
          <w:bCs w:val="false"/>
          <w:i w:val="false"/>
          <w:iCs w:val="false"/>
          <w:color w:val="383D3C"/>
          <w:lang w:eastAsia="sl-SI"/>
        </w:rPr>
        <w:t xml:space="preserve">Ne na koncu moramo poudariti, da ta znanstvena monografija ne bi mogla nastati brez vsestranske podpore </w:t>
      </w:r>
      <w:r>
        <w:rPr>
          <w:rStyle w:val="Strong"/>
          <w:rFonts w:eastAsia="Times New Roman" w:ascii="Arial" w:hAnsi="Arial"/>
          <w:b w:val="false"/>
          <w:bCs w:val="false"/>
          <w:i w:val="false"/>
          <w:iCs w:val="false"/>
          <w:color w:val="383D3C"/>
          <w:lang w:eastAsia="sl-SI"/>
        </w:rPr>
        <w:t>Vojaškega muzeja Slovenske vojske in</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Zveze društev general Maister ter brez sodelovanja gorenjskih občin Cerklje na Gorenjskem</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Naklo</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Šenčur</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 xml:space="preserve"> Radovljica</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Bled</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Kranjska Gora</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Tržič</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Škofja Loka</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Jezersko</w:t>
      </w:r>
      <w:r>
        <w:rPr>
          <w:rStyle w:val="Emphasis"/>
          <w:rFonts w:eastAsia="Times New Roman" w:ascii="Arial" w:hAnsi="Arial"/>
          <w:b w:val="false"/>
          <w:bCs w:val="false"/>
          <w:i w:val="false"/>
          <w:iCs w:val="false"/>
          <w:color w:val="383D3C"/>
          <w:lang w:eastAsia="sl-SI"/>
        </w:rPr>
        <w:t xml:space="preserve">, </w:t>
      </w:r>
      <w:r>
        <w:rPr>
          <w:rStyle w:val="Strong"/>
          <w:rFonts w:eastAsia="Times New Roman" w:ascii="Arial" w:hAnsi="Arial"/>
          <w:b w:val="false"/>
          <w:bCs w:val="false"/>
          <w:i w:val="false"/>
          <w:iCs w:val="false"/>
          <w:color w:val="383D3C"/>
          <w:lang w:eastAsia="sl-SI"/>
        </w:rPr>
        <w:t>Žiri</w:t>
      </w:r>
      <w:r>
        <w:rPr>
          <w:rStyle w:val="Emphasis"/>
          <w:rFonts w:eastAsia="Times New Roman" w:ascii="Arial" w:hAnsi="Arial"/>
          <w:b w:val="false"/>
          <w:bCs w:val="false"/>
          <w:i w:val="false"/>
          <w:iCs w:val="false"/>
          <w:color w:val="383D3C"/>
          <w:lang w:eastAsia="sl-SI"/>
        </w:rPr>
        <w:t xml:space="preserve"> in </w:t>
      </w:r>
      <w:r>
        <w:rPr>
          <w:rStyle w:val="Strong"/>
          <w:rFonts w:eastAsia="Times New Roman" w:ascii="Arial" w:hAnsi="Arial"/>
          <w:b w:val="false"/>
          <w:bCs w:val="false"/>
          <w:i w:val="false"/>
          <w:iCs w:val="false"/>
          <w:color w:val="383D3C"/>
          <w:lang w:eastAsia="sl-SI"/>
        </w:rPr>
        <w:t>Gorje, ki jim je mar za obujanje in ohranjanje zgodovinskega spomina</w:t>
      </w:r>
      <w:r>
        <w:rPr>
          <w:rStyle w:val="Emphasis"/>
          <w:rFonts w:eastAsia="Times New Roman" w:ascii="Arial" w:hAnsi="Arial"/>
          <w:b w:val="false"/>
          <w:bCs w:val="false"/>
          <w:i w:val="false"/>
          <w:iCs w:val="false"/>
          <w:color w:val="383D3C"/>
          <w:lang w:eastAsia="sl-SI"/>
        </w:rPr>
        <w:t xml:space="preserve">.  </w:t>
      </w:r>
    </w:p>
    <w:p>
      <w:pPr>
        <w:pStyle w:val="Normal"/>
        <w:jc w:val="both"/>
        <w:rPr/>
      </w:pPr>
      <w:r>
        <w:rPr>
          <w:rStyle w:val="Strong"/>
          <w:rFonts w:ascii="Arial" w:hAnsi="Arial"/>
          <w:b w:val="false"/>
          <w:bCs w:val="false"/>
        </w:rPr>
        <w:t>Javna predstavitev znanstvene monografije »Pozabljene bitke« je bila 4. junija v sejni dvorani MO Kranj. Predstavitev je povezoval upokojeni brigadir SV Janez Kavar, v programu pa je poleg avtorjev v uvodu z dvema pesmima nastopil tudi pevski zbor Zveze vojaških gornikov Slovenije »Gorščaki« pod taktirko Jožeta Tišlerja. Na predstavitvi so sodelovali člani Društva general Rudolf Maister, predstavniki Zveze društev general Maister in člani Zveze vojaških gornikov Slovenije.</w:t>
      </w:r>
    </w:p>
    <w:p>
      <w:pPr>
        <w:pStyle w:val="Normal"/>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drawing>
          <wp:anchor behindDoc="0" distT="0" distB="0" distL="0" distR="0" simplePos="0" locked="0" layoutInCell="0" allowOverlap="1" relativeHeight="4">
            <wp:simplePos x="0" y="0"/>
            <wp:positionH relativeFrom="column">
              <wp:posOffset>597535</wp:posOffset>
            </wp:positionH>
            <wp:positionV relativeFrom="paragraph">
              <wp:posOffset>12700</wp:posOffset>
            </wp:positionV>
            <wp:extent cx="5081270" cy="3067685"/>
            <wp:effectExtent l="0" t="0" r="0" b="0"/>
            <wp:wrapSquare wrapText="largest"/>
            <wp:docPr id="2" name="Slika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5" descr="" title=""/>
                    <pic:cNvPicPr>
                      <a:picLocks noChangeAspect="1" noChangeArrowheads="1"/>
                    </pic:cNvPicPr>
                  </pic:nvPicPr>
                  <pic:blipFill>
                    <a:blip r:embed="rId3"/>
                    <a:stretch>
                      <a:fillRect/>
                    </a:stretch>
                  </pic:blipFill>
                  <pic:spPr bwMode="auto">
                    <a:xfrm>
                      <a:off x="0" y="0"/>
                      <a:ext cx="5081270" cy="3067685"/>
                    </a:xfrm>
                    <a:prstGeom prst="rect">
                      <a:avLst/>
                    </a:prstGeom>
                    <a:noFill/>
                  </pic:spPr>
                </pic:pic>
              </a:graphicData>
            </a:graphic>
          </wp:anchor>
        </w:drawing>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Normal"/>
        <w:bidi w:val="0"/>
        <w:jc w:val="center"/>
        <w:rPr/>
      </w:pPr>
      <w:r>
        <w:rPr/>
        <w:t xml:space="preserve">Znanstveno monografijo so po posameznih vsebinskih sklopih predstavili dr. Blaž Torkar, Marko Ličina, </w:t>
      </w:r>
      <w:r>
        <w:rPr/>
        <w:t xml:space="preserve">mag. </w:t>
      </w:r>
      <w:r>
        <w:rPr/>
        <w:t xml:space="preserve">Matjaž Ravbar in dr. Miha Šimac. </w:t>
      </w:r>
      <w:r>
        <w:rPr/>
        <w:t>D</w:t>
      </w:r>
      <w:r>
        <w:rPr/>
        <w:t>r. Gregor Antoličič je bil zaradi bolezni v družini odsoten. Predstavit</w:t>
      </w:r>
      <w:r>
        <w:rPr/>
        <w:t>e</w:t>
      </w:r>
      <w:r>
        <w:rPr/>
        <w:t>v je vodil upokojeni brigadir SV Janez Kavar.</w:t>
      </w:r>
    </w:p>
    <w:p>
      <w:pPr>
        <w:pStyle w:val="Normal"/>
        <w:bidi w:val="0"/>
        <w:jc w:val="both"/>
        <w:rPr>
          <w:rFonts w:ascii="Arial" w:hAnsi="Arial"/>
          <w:sz w:val="24"/>
          <w:szCs w:val="24"/>
        </w:rPr>
      </w:pPr>
      <w:r>
        <w:rPr/>
        <w:drawing>
          <wp:anchor behindDoc="0" distT="0" distB="0" distL="0" distR="0" simplePos="0" locked="0" layoutInCell="0" allowOverlap="1" relativeHeight="3">
            <wp:simplePos x="0" y="0"/>
            <wp:positionH relativeFrom="column">
              <wp:posOffset>474980</wp:posOffset>
            </wp:positionH>
            <wp:positionV relativeFrom="paragraph">
              <wp:posOffset>129540</wp:posOffset>
            </wp:positionV>
            <wp:extent cx="5081270" cy="3067050"/>
            <wp:effectExtent l="0" t="0" r="0" b="0"/>
            <wp:wrapSquare wrapText="largest"/>
            <wp:docPr id="3" name="Slik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4" descr="" title=""/>
                    <pic:cNvPicPr>
                      <a:picLocks noChangeAspect="1" noChangeArrowheads="1"/>
                    </pic:cNvPicPr>
                  </pic:nvPicPr>
                  <pic:blipFill>
                    <a:blip r:embed="rId4"/>
                    <a:stretch>
                      <a:fillRect/>
                    </a:stretch>
                  </pic:blipFill>
                  <pic:spPr bwMode="auto">
                    <a:xfrm>
                      <a:off x="0" y="0"/>
                      <a:ext cx="5081270" cy="3067050"/>
                    </a:xfrm>
                    <a:prstGeom prst="rect">
                      <a:avLst/>
                    </a:prstGeom>
                    <a:noFill/>
                  </pic:spPr>
                </pic:pic>
              </a:graphicData>
            </a:graphic>
          </wp:anchor>
        </w:drawing>
      </w:r>
    </w:p>
    <w:p>
      <w:pPr>
        <w:pStyle w:val="Normal"/>
        <w:bidi w:val="0"/>
        <w:jc w:val="both"/>
        <w:rPr>
          <w:rFonts w:ascii="Arial" w:hAnsi="Arial"/>
          <w:b w:val="false"/>
          <w:bCs w:val="false"/>
          <w:i w:val="false"/>
          <w:i w:val="false"/>
          <w:caps w:val="false"/>
          <w:smallCaps w:val="false"/>
          <w:color w:val="292B2C"/>
          <w:spacing w:val="0"/>
          <w:sz w:val="24"/>
          <w:szCs w:val="24"/>
          <w:u w:val="none"/>
        </w:rPr>
      </w:pPr>
      <w:r>
        <w:rPr>
          <w:rFonts w:ascii="Arial" w:hAnsi="Arial"/>
          <w:b w:val="false"/>
          <w:bCs w:val="false"/>
          <w:i w:val="false"/>
          <w:caps w:val="false"/>
          <w:smallCaps w:val="false"/>
          <w:color w:val="292B2C"/>
          <w:spacing w:val="0"/>
          <w:sz w:val="24"/>
          <w:szCs w:val="24"/>
          <w:u w:val="none"/>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Fonts w:ascii="Arial" w:hAnsi="Arial"/>
          <w:b/>
          <w:i w:val="false"/>
          <w:i w:val="false"/>
          <w:color w:val="383D3C"/>
          <w:sz w:val="24"/>
          <w:szCs w:val="24"/>
        </w:rPr>
      </w:pPr>
      <w:r>
        <w:rPr>
          <w:rFonts w:ascii="Arial" w:hAnsi="Arial"/>
          <w:b/>
          <w:i w:val="false"/>
          <w:color w:val="383D3C"/>
          <w:sz w:val="24"/>
          <w:szCs w:val="24"/>
        </w:rPr>
      </w:r>
    </w:p>
    <w:p>
      <w:pPr>
        <w:pStyle w:val="BodyText"/>
        <w:widowControl/>
        <w:spacing w:lineRule="auto" w:line="276" w:before="0" w:after="0"/>
        <w:ind w:hanging="0" w:start="0" w:end="0"/>
        <w:jc w:val="both"/>
        <w:rPr>
          <w:rStyle w:val="Emphasis"/>
          <w:rFonts w:ascii="Arial" w:hAnsi="Arial"/>
          <w:b/>
          <w:i w:val="false"/>
          <w:i w:val="false"/>
          <w:color w:val="383D3C"/>
          <w:sz w:val="24"/>
          <w:szCs w:val="24"/>
        </w:rPr>
      </w:pPr>
      <w:r>
        <w:rPr/>
      </w:r>
    </w:p>
    <w:p>
      <w:pPr>
        <w:pStyle w:val="BodyText"/>
        <w:widowControl/>
        <w:spacing w:lineRule="auto" w:line="276" w:before="0" w:after="0"/>
        <w:ind w:hanging="0" w:start="0" w:end="0"/>
        <w:jc w:val="both"/>
        <w:rPr>
          <w:rFonts w:ascii="Arial" w:hAnsi="Arial"/>
          <w:sz w:val="24"/>
          <w:szCs w:val="24"/>
        </w:rPr>
      </w:pPr>
      <w:r>
        <w:rPr>
          <w:rFonts w:ascii="Arial" w:hAnsi="Arial"/>
          <w:sz w:val="24"/>
          <w:szCs w:val="24"/>
        </w:rPr>
      </w:r>
    </w:p>
    <w:p>
      <w:pPr>
        <w:pStyle w:val="BodyText"/>
        <w:widowControl/>
        <w:spacing w:lineRule="auto" w:line="276" w:before="0" w:after="0"/>
        <w:ind w:hanging="0" w:start="0" w:end="0"/>
        <w:jc w:val="center"/>
        <w:rPr>
          <w:rStyle w:val="Strong"/>
          <w:rFonts w:ascii="Times New Roman" w:hAnsi="Times New Roman"/>
          <w:b/>
          <w:bCs/>
          <w:i w:val="false"/>
          <w:i w:val="false"/>
          <w:caps w:val="false"/>
          <w:smallCaps w:val="false"/>
          <w:color w:val="292B2C"/>
          <w:spacing w:val="0"/>
          <w:sz w:val="28"/>
          <w:szCs w:val="28"/>
          <w:u w:val="none"/>
        </w:rPr>
      </w:pPr>
      <w:r>
        <w:rPr>
          <w:rFonts w:ascii="Times New Roman" w:hAnsi="Times New Roman"/>
          <w:b/>
          <w:bCs/>
          <w:i w:val="false"/>
          <w:caps w:val="false"/>
          <w:smallCaps w:val="false"/>
          <w:color w:val="292B2C"/>
          <w:spacing w:val="0"/>
          <w:sz w:val="28"/>
          <w:szCs w:val="28"/>
          <w:u w:val="none"/>
        </w:rPr>
      </w:r>
    </w:p>
    <w:p>
      <w:pPr>
        <w:pStyle w:val="BodyText"/>
        <w:widowControl/>
        <w:spacing w:lineRule="auto" w:line="276" w:before="0" w:after="140"/>
        <w:ind w:hanging="0" w:start="0" w:end="0"/>
        <w:jc w:val="both"/>
        <w:rPr>
          <w:rStyle w:val="Strong"/>
          <w:rFonts w:ascii="Times New Roman" w:hAnsi="Times New Roman"/>
          <w:b w:val="false"/>
          <w:bCs w:val="false"/>
          <w:i w:val="false"/>
          <w:i w:val="false"/>
          <w:caps w:val="false"/>
          <w:smallCaps w:val="false"/>
          <w:color w:val="292B2C"/>
          <w:spacing w:val="0"/>
          <w:sz w:val="24"/>
          <w:szCs w:val="24"/>
          <w:u w:val="none"/>
        </w:rPr>
      </w:pPr>
      <w:r>
        <w:rPr>
          <w:rFonts w:ascii="Times New Roman" w:hAnsi="Times New Roman"/>
          <w:b w:val="false"/>
          <w:bCs w:val="false"/>
          <w:i w:val="false"/>
          <w:caps w:val="false"/>
          <w:smallCaps w:val="false"/>
          <w:color w:val="292B2C"/>
          <w:spacing w:val="0"/>
          <w:sz w:val="24"/>
          <w:szCs w:val="24"/>
          <w:u w:val="none"/>
        </w:rPr>
      </w:r>
    </w:p>
    <w:p>
      <w:pPr>
        <w:pStyle w:val="Normal"/>
        <w:bidi w:val="0"/>
        <w:jc w:val="start"/>
        <w:rPr>
          <w:rFonts w:ascii="Times New Roman" w:hAnsi="Times New Roman" w:cs="TisaPro-Bold"/>
          <w:b/>
          <w:color w:val="355269"/>
          <w:sz w:val="24"/>
          <w:szCs w:val="24"/>
        </w:rPr>
      </w:pPr>
      <w:r>
        <w:rPr>
          <w:rFonts w:cs="TisaPro-Bold" w:ascii="Times New Roman" w:hAnsi="Times New Roman"/>
          <w:b/>
          <w:color w:val="355269"/>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start"/>
        <w:rPr>
          <w:rFonts w:ascii="Times New Roman" w:hAnsi="Times New Roman"/>
          <w:sz w:val="24"/>
          <w:szCs w:val="24"/>
        </w:rPr>
      </w:pPr>
      <w:r>
        <w:rPr>
          <w:rFonts w:ascii="Times New Roman" w:hAnsi="Times New Roman"/>
          <w:sz w:val="24"/>
          <w:szCs w:val="24"/>
        </w:rPr>
      </w:r>
    </w:p>
    <w:p>
      <w:pPr>
        <w:pStyle w:val="Normal"/>
        <w:bidi w:val="0"/>
        <w:jc w:val="center"/>
        <w:rPr/>
      </w:pPr>
      <w:r>
        <w:rPr/>
        <w:t xml:space="preserve">Pevski zbor Zveze vojaških gornikov Slovenije »Gorščaki« je zapel pesem </w:t>
      </w:r>
    </w:p>
    <w:p>
      <w:pPr>
        <w:pStyle w:val="Normal"/>
        <w:bidi w:val="0"/>
        <w:jc w:val="center"/>
        <w:rPr/>
      </w:pPr>
      <w:r>
        <w:rPr/>
        <w:t>»Oj, Doberdob« in domoljubno himno »Slovenec sem«.</w:t>
      </w:r>
    </w:p>
    <w:p>
      <w:pPr>
        <w:pStyle w:val="Normal"/>
        <w:bidi w:val="0"/>
        <w:jc w:val="center"/>
        <w:rPr/>
      </w:pPr>
      <w:r>
        <w:rPr/>
      </w:r>
    </w:p>
    <w:p>
      <w:pPr>
        <w:pStyle w:val="Normal"/>
        <w:bidi w:val="0"/>
        <w:jc w:val="center"/>
        <w:rPr/>
      </w:pPr>
      <w:r>
        <w:rPr/>
        <w:drawing>
          <wp:anchor behindDoc="0" distT="0" distB="0" distL="0" distR="0" simplePos="0" locked="0" layoutInCell="0" allowOverlap="1" relativeHeight="5">
            <wp:simplePos x="0" y="0"/>
            <wp:positionH relativeFrom="column">
              <wp:posOffset>494030</wp:posOffset>
            </wp:positionH>
            <wp:positionV relativeFrom="paragraph">
              <wp:posOffset>115570</wp:posOffset>
            </wp:positionV>
            <wp:extent cx="5081270" cy="3101975"/>
            <wp:effectExtent l="0" t="0" r="0" b="0"/>
            <wp:wrapSquare wrapText="largest"/>
            <wp:docPr id="4" name="Slik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ka1" descr="" title=""/>
                    <pic:cNvPicPr>
                      <a:picLocks noChangeAspect="1" noChangeArrowheads="1"/>
                    </pic:cNvPicPr>
                  </pic:nvPicPr>
                  <pic:blipFill>
                    <a:blip r:embed="rId5"/>
                    <a:stretch>
                      <a:fillRect/>
                    </a:stretch>
                  </pic:blipFill>
                  <pic:spPr bwMode="auto">
                    <a:xfrm>
                      <a:off x="0" y="0"/>
                      <a:ext cx="5081270" cy="3101975"/>
                    </a:xfrm>
                    <a:prstGeom prst="rect">
                      <a:avLst/>
                    </a:prstGeom>
                    <a:noFill/>
                  </pic:spPr>
                </pic:pic>
              </a:graphicData>
            </a:graphic>
          </wp:anchor>
        </w:drawing>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t>P</w:t>
      </w:r>
      <w:r>
        <w:rPr/>
        <w:t xml:space="preserve">risotni na predstavitvi smo </w:t>
      </w:r>
      <w:r>
        <w:rPr/>
        <w:t>p</w:t>
      </w:r>
      <w:r>
        <w:rPr/>
        <w:t xml:space="preserve">risluhnili kratkim uvodnim nagovorom avtorjev, dodali nekaj svojih pogledov na predstavljene vsebine </w:t>
      </w:r>
      <w:r>
        <w:rPr/>
        <w:t xml:space="preserve">ter </w:t>
      </w:r>
      <w:r>
        <w:rPr/>
        <w:t xml:space="preserve">nagovore avtorjev nagradili z aplavzi. </w:t>
      </w:r>
    </w:p>
    <w:p>
      <w:pPr>
        <w:pStyle w:val="Normal"/>
        <w:bidi w:val="0"/>
        <w:jc w:val="start"/>
        <w:rPr/>
      </w:pPr>
      <w:r>
        <w:rPr/>
      </w:r>
    </w:p>
    <w:sectPr>
      <w:headerReference w:type="even" r:id="rId6"/>
      <w:headerReference w:type="default" r:id="rId7"/>
      <w:type w:val="nextPage"/>
      <w:pgSz w:w="11906" w:h="16838"/>
      <w:pgMar w:left="1134" w:right="1134" w:gutter="0" w:header="270" w:top="1170" w:footer="0" w:bottom="638"/>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Courier New">
    <w:charset w:val="ee" w:characterSet="windows-1250"/>
    <w:family w:val="roman"/>
    <w:pitch w:val="variable"/>
  </w:font>
  <w:font w:name="Wingdings">
    <w:charset w:val="ee" w:characterSet="windows-1250"/>
    <w:family w:val="roman"/>
    <w:pitch w:val="variable"/>
  </w:font>
  <w:font w:name="Symbol">
    <w:charset w:val="ee" w:characterSet="windows-1250"/>
    <w:family w:val="roman"/>
    <w:pitch w:val="variable"/>
  </w:font>
  <w:font w:name="Arial">
    <w:charset w:val="ee" w:characterSet="windows-1250"/>
    <w:family w:val="swiss"/>
    <w:pitch w:val="variable"/>
  </w:font>
  <w:font w:name="Cambria">
    <w:charset w:val="ee" w:characterSet="windows-1250"/>
    <w:family w:val="roman"/>
    <w:pitch w:val="variable"/>
  </w:font>
  <w:font w:name="Tahoma">
    <w:charset w:val="ee" w:characterSet="windows-1250"/>
    <w:family w:val="roman"/>
    <w:pitch w:val="variable"/>
  </w:font>
  <w:font w:name="Calibri">
    <w:charset w:val="ee" w:characterSet="windows-1250"/>
    <w:family w:val="roman"/>
    <w:pitch w:val="variable"/>
  </w:font>
  <w:font w:name="Liberation Sans">
    <w:altName w:val="Arial"/>
    <w:charset w:val="ee" w:characterSet="windows-125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rPr/>
    </w:pPr>
    <w:r>
      <w:rPr/>
    </w:r>
  </w:p>
</w:hdr>
</file>

<file path=word/settings.xml><?xml version="1.0" encoding="utf-8"?>
<w:settings xmlns:w="http://schemas.openxmlformats.org/wordprocessingml/2006/main">
  <w:zoom w:percent="100"/>
  <w:defaultTabStop w:val="709"/>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sl-SI"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sl-SI" w:eastAsia="zh-CN" w:bidi="hi-IN"/>
    </w:rPr>
  </w:style>
  <w:style w:type="character" w:styleId="Hyperlink">
    <w:name w:val="Hyperlink"/>
    <w:rPr>
      <w:color w:val="0000FF"/>
      <w:u w:val="single"/>
    </w:rPr>
  </w:style>
  <w:style w:type="character" w:styleId="DefaultParagraphFont">
    <w:name w:val="Default Paragraph Font"/>
    <w:qFormat/>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eastAsia="Courier New" w:cs="Courier New"/>
    </w:rPr>
  </w:style>
  <w:style w:type="character" w:styleId="WW8Num1z2">
    <w:name w:val="WW8Num1z2"/>
    <w:qFormat/>
    <w:rPr>
      <w:rFonts w:ascii="Wingdings" w:hAnsi="Wingdings" w:eastAsia="Wingdings" w:cs="Wingdings"/>
    </w:rPr>
  </w:style>
  <w:style w:type="character" w:styleId="WW8Num1z3">
    <w:name w:val="WW8Num1z3"/>
    <w:qFormat/>
    <w:rPr>
      <w:rFonts w:ascii="Symbol" w:hAnsi="Symbol" w:eastAsia="Symbol" w:cs="Symbol"/>
    </w:rPr>
  </w:style>
  <w:style w:type="character" w:styleId="Privzetapisavaodstavka">
    <w:name w:val="Privzeta pisava odstavka"/>
    <w:qFormat/>
    <w:rPr/>
  </w:style>
  <w:style w:type="character" w:styleId="WW8Num2z0">
    <w:name w:val="WW8Num2z0"/>
    <w:qFormat/>
    <w:rPr>
      <w:rFonts w:ascii="Arial" w:hAnsi="Arial" w:eastAsia="Arial" w:cs="Arial"/>
      <w:b/>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eastAsia="Symbol" w:cs="Symbol"/>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Privzetapisavaodstavka2">
    <w:name w:val="Privzeta pisava odstavka2"/>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Privzetapisavaodstavka">
    <w:name w:val="WW-Privzeta pisava odstavka"/>
    <w:qFormat/>
    <w:rPr/>
  </w:style>
  <w:style w:type="character" w:styleId="WW8Num5z0">
    <w:name w:val="WW8Num5z0"/>
    <w:qFormat/>
    <w:rPr>
      <w:rFonts w:ascii="Symbol" w:hAnsi="Symbol" w:eastAsia="Symbol" w:cs="Symbol"/>
    </w:rPr>
  </w:style>
  <w:style w:type="character" w:styleId="WW8Num5z1">
    <w:name w:val="WW8Num5z1"/>
    <w:qFormat/>
    <w:rPr>
      <w:rFonts w:ascii="Courier New" w:hAnsi="Courier New" w:eastAsia="Courier New" w:cs="Courier New"/>
    </w:rPr>
  </w:style>
  <w:style w:type="character" w:styleId="WW8Num5z2">
    <w:name w:val="WW8Num5z2"/>
    <w:qFormat/>
    <w:rPr>
      <w:rFonts w:ascii="Wingdings" w:hAnsi="Wingdings" w:eastAsia="Wingdings" w:cs="Wingdings"/>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Arial" w:hAnsi="Arial" w:eastAsia="Times New Roman" w:cs="Aria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cs="Times New Roman"/>
    </w:rPr>
  </w:style>
  <w:style w:type="character" w:styleId="WW8Num12z1">
    <w:name w:val="WW8Num12z1"/>
    <w:qFormat/>
    <w:rPr>
      <w:rFonts w:cs="Times New Roman"/>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rFonts w:ascii="Arial" w:hAnsi="Arial" w:eastAsia="Times New Roman" w:cs="Arial"/>
    </w:rPr>
  </w:style>
  <w:style w:type="character" w:styleId="WW8Num14z1">
    <w:name w:val="WW8Num14z1"/>
    <w:qFormat/>
    <w:rPr>
      <w:rFonts w:ascii="Courier New" w:hAnsi="Courier New" w:eastAsia="Courier New" w:cs="Courier New"/>
    </w:rPr>
  </w:style>
  <w:style w:type="character" w:styleId="WW8Num14z2">
    <w:name w:val="WW8Num14z2"/>
    <w:qFormat/>
    <w:rPr>
      <w:rFonts w:ascii="Wingdings" w:hAnsi="Wingdings" w:eastAsia="Wingdings" w:cs="Wingdings"/>
    </w:rPr>
  </w:style>
  <w:style w:type="character" w:styleId="WW8Num14z3">
    <w:name w:val="WW8Num14z3"/>
    <w:qFormat/>
    <w:rPr>
      <w:rFonts w:ascii="Symbol" w:hAnsi="Symbol" w:eastAsia="Symbol" w:cs="Symbo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eastAsia="Courier New" w:cs="Courier New"/>
    </w:rPr>
  </w:style>
  <w:style w:type="character" w:styleId="WW8Num15z2">
    <w:name w:val="WW8Num15z2"/>
    <w:qFormat/>
    <w:rPr>
      <w:rFonts w:ascii="Wingdings" w:hAnsi="Wingdings" w:eastAsia="Wingdings" w:cs="Wingdings"/>
    </w:rPr>
  </w:style>
  <w:style w:type="character" w:styleId="WW8Num15z3">
    <w:name w:val="WW8Num15z3"/>
    <w:qFormat/>
    <w:rPr>
      <w:rFonts w:ascii="Symbol" w:hAnsi="Symbol" w:eastAsia="Symbol" w:cs="Symbol"/>
    </w:rPr>
  </w:style>
  <w:style w:type="character" w:styleId="WW8Num16z0">
    <w:name w:val="WW8Num16z0"/>
    <w:qFormat/>
    <w:rPr>
      <w:rFonts w:ascii="Arial" w:hAnsi="Arial" w:eastAsia="Times New Roman" w:cs="Arial"/>
    </w:rPr>
  </w:style>
  <w:style w:type="character" w:styleId="WW8Num16z1">
    <w:name w:val="WW8Num16z1"/>
    <w:qFormat/>
    <w:rPr>
      <w:rFonts w:ascii="Courier New" w:hAnsi="Courier New" w:eastAsia="Courier New" w:cs="Courier New"/>
    </w:rPr>
  </w:style>
  <w:style w:type="character" w:styleId="WW8Num16z2">
    <w:name w:val="WW8Num16z2"/>
    <w:qFormat/>
    <w:rPr>
      <w:rFonts w:ascii="Wingdings" w:hAnsi="Wingdings" w:eastAsia="Wingdings" w:cs="Wingdings"/>
    </w:rPr>
  </w:style>
  <w:style w:type="character" w:styleId="WW8Num16z3">
    <w:name w:val="WW8Num16z3"/>
    <w:qFormat/>
    <w:rPr>
      <w:rFonts w:ascii="Symbol" w:hAnsi="Symbol" w:eastAsia="Symbol" w:cs="Symbol"/>
    </w:rPr>
  </w:style>
  <w:style w:type="character" w:styleId="WW8Num17z0">
    <w:name w:val="WW8Num17z0"/>
    <w:qFormat/>
    <w:rPr>
      <w:rFonts w:ascii="Symbol" w:hAnsi="Symbol" w:eastAsia="Symbol" w:cs="Symbol"/>
    </w:rPr>
  </w:style>
  <w:style w:type="character" w:styleId="WW8Num17z1">
    <w:name w:val="WW8Num17z1"/>
    <w:qFormat/>
    <w:rPr>
      <w:rFonts w:ascii="Courier New" w:hAnsi="Courier New" w:eastAsia="Courier New" w:cs="Courier New"/>
    </w:rPr>
  </w:style>
  <w:style w:type="character" w:styleId="WW8Num17z2">
    <w:name w:val="WW8Num17z2"/>
    <w:qFormat/>
    <w:rPr>
      <w:rFonts w:ascii="Wingdings" w:hAnsi="Wingdings" w:eastAsia="Wingdings" w:cs="Wingdings"/>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rFonts w:ascii="Symbol" w:hAnsi="Symbol" w:eastAsia="Symbol" w:cs="Symbol"/>
    </w:rPr>
  </w:style>
  <w:style w:type="character" w:styleId="WW8Num20z1">
    <w:name w:val="WW8Num20z1"/>
    <w:qFormat/>
    <w:rPr>
      <w:rFonts w:ascii="Courier New" w:hAnsi="Courier New" w:eastAsia="Courier New" w:cs="Courier New"/>
    </w:rPr>
  </w:style>
  <w:style w:type="character" w:styleId="WW8Num20z2">
    <w:name w:val="WW8Num20z2"/>
    <w:qFormat/>
    <w:rPr>
      <w:rFonts w:ascii="Wingdings" w:hAnsi="Wingdings" w:eastAsia="Wingdings" w:cs="Wingdings"/>
    </w:rPr>
  </w:style>
  <w:style w:type="character" w:styleId="WW8Num21z0">
    <w:name w:val="WW8Num21z0"/>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eastAsia="Courier New" w:cs="Courier New"/>
    </w:rPr>
  </w:style>
  <w:style w:type="character" w:styleId="WW8Num22z2">
    <w:name w:val="WW8Num22z2"/>
    <w:qFormat/>
    <w:rPr>
      <w:rFonts w:ascii="Wingdings" w:hAnsi="Wingdings" w:eastAsia="Wingdings" w:cs="Wingdings"/>
    </w:rPr>
  </w:style>
  <w:style w:type="character" w:styleId="WW8Num22z3">
    <w:name w:val="WW8Num22z3"/>
    <w:qFormat/>
    <w:rPr>
      <w:rFonts w:ascii="Symbol" w:hAnsi="Symbol" w:eastAsia="Symbol" w:cs="Symbol"/>
    </w:rPr>
  </w:style>
  <w:style w:type="character" w:styleId="WW8Num23z0">
    <w:name w:val="WW8Num23z0"/>
    <w:qFormat/>
    <w:rPr>
      <w:rFonts w:ascii="Symbol" w:hAnsi="Symbol" w:eastAsia="Symbol" w:cs="Symbol"/>
    </w:rPr>
  </w:style>
  <w:style w:type="character" w:styleId="WW8Num23z1">
    <w:name w:val="WW8Num23z1"/>
    <w:qFormat/>
    <w:rPr>
      <w:rFonts w:ascii="Courier New" w:hAnsi="Courier New" w:eastAsia="Courier New" w:cs="Courier New"/>
    </w:rPr>
  </w:style>
  <w:style w:type="character" w:styleId="WW8Num23z2">
    <w:name w:val="WW8Num23z2"/>
    <w:qFormat/>
    <w:rPr>
      <w:rFonts w:ascii="Wingdings" w:hAnsi="Wingdings" w:eastAsia="Wingdings" w:cs="Wingdings"/>
    </w:rPr>
  </w:style>
  <w:style w:type="character" w:styleId="WW8Num24z0">
    <w:name w:val="WW8Num24z0"/>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Symbol" w:hAnsi="Symbol" w:eastAsia="Symbol" w:cs="Symbol"/>
    </w:rPr>
  </w:style>
  <w:style w:type="character" w:styleId="WW8Num25z1">
    <w:name w:val="WW8Num25z1"/>
    <w:qFormat/>
    <w:rPr>
      <w:rFonts w:ascii="Courier New" w:hAnsi="Courier New" w:eastAsia="Courier New" w:cs="Courier New"/>
    </w:rPr>
  </w:style>
  <w:style w:type="character" w:styleId="WW8Num25z2">
    <w:name w:val="WW8Num25z2"/>
    <w:qFormat/>
    <w:rPr>
      <w:rFonts w:ascii="Wingdings" w:hAnsi="Wingdings" w:eastAsia="Wingdings" w:cs="Wingdings"/>
    </w:rPr>
  </w:style>
  <w:style w:type="character" w:styleId="WW8Num26z0">
    <w:name w:val="WW8Num26z0"/>
    <w:qFormat/>
    <w:rPr>
      <w:rFonts w:ascii="Cambria" w:hAnsi="Cambria" w:eastAsia="Times New Roman" w:cs="Cambria"/>
    </w:rPr>
  </w:style>
  <w:style w:type="character" w:styleId="WW8Num26z1">
    <w:name w:val="WW8Num26z1"/>
    <w:qFormat/>
    <w:rPr>
      <w:rFonts w:ascii="Courier New" w:hAnsi="Courier New" w:eastAsia="Courier New" w:cs="Courier New"/>
    </w:rPr>
  </w:style>
  <w:style w:type="character" w:styleId="WW8Num26z2">
    <w:name w:val="WW8Num26z2"/>
    <w:qFormat/>
    <w:rPr>
      <w:rFonts w:ascii="Wingdings" w:hAnsi="Wingdings" w:eastAsia="Wingdings" w:cs="Wingdings"/>
    </w:rPr>
  </w:style>
  <w:style w:type="character" w:styleId="WW8Num26z3">
    <w:name w:val="WW8Num26z3"/>
    <w:qFormat/>
    <w:rPr>
      <w:rFonts w:ascii="Symbol" w:hAnsi="Symbol" w:eastAsia="Symbol" w:cs="Symbol"/>
    </w:rPr>
  </w:style>
  <w:style w:type="character" w:styleId="WW8Num27z0">
    <w:name w:val="WW8Num27z0"/>
    <w:qFormat/>
    <w:rPr>
      <w:rFonts w:cs="Times New Roman"/>
      <w:i w:val="false"/>
    </w:rPr>
  </w:style>
  <w:style w:type="character" w:styleId="WW8Num27z1">
    <w:name w:val="WW8Num27z1"/>
    <w:qFormat/>
    <w:rPr>
      <w:rFonts w:cs="Times New Roman"/>
    </w:rPr>
  </w:style>
  <w:style w:type="character" w:styleId="WW8Num28z0">
    <w:name w:val="WW8Num28z0"/>
    <w:qFormat/>
    <w:rPr>
      <w:rFonts w:ascii="Arial" w:hAnsi="Arial" w:eastAsia="Times New Roman" w:cs="Arial"/>
      <w:b w:val="false"/>
      <w:i w:val="false"/>
      <w:caps w:val="false"/>
      <w:smallCaps w:val="false"/>
      <w:strike w:val="false"/>
      <w:dstrike w:val="false"/>
      <w:vanish w:val="false"/>
      <w:color w:val="000000"/>
      <w:spacing w:val="0"/>
      <w:w w:val="100"/>
      <w:kern w:val="2"/>
      <w:sz w:val="22"/>
      <w:u w:val="none"/>
    </w:rPr>
  </w:style>
  <w:style w:type="character" w:styleId="WW8Num28z1">
    <w:name w:val="WW8Num28z1"/>
    <w:qFormat/>
    <w:rPr>
      <w:rFonts w:ascii="Arial" w:hAnsi="Arial" w:eastAsia="Arial" w:cs="Arial"/>
      <w:b w:val="false"/>
      <w:bCs w:val="false"/>
      <w:i w:val="false"/>
      <w:iCs w:val="false"/>
      <w:caps w:val="false"/>
      <w:smallCaps w:val="false"/>
      <w:strike w:val="false"/>
      <w:dstrike w:val="false"/>
      <w:vanish w:val="false"/>
      <w:color w:val="000000"/>
      <w:spacing w:val="0"/>
      <w:w w:val="100"/>
      <w:kern w:val="2"/>
      <w:sz w:val="22"/>
      <w:szCs w:val="22"/>
      <w:u w:val="none"/>
    </w:rPr>
  </w:style>
  <w:style w:type="character" w:styleId="WW8Num28z2">
    <w:name w:val="WW8Num28z2"/>
    <w:qFormat/>
    <w:rPr>
      <w:rFonts w:ascii="Arial" w:hAnsi="Arial" w:eastAsia="Arial" w:cs="Arial"/>
      <w:b w:val="false"/>
      <w:bCs w:val="false"/>
      <w:i w:val="false"/>
      <w:iCs w:val="false"/>
      <w:caps w:val="false"/>
      <w:smallCaps w:val="false"/>
      <w:strike w:val="false"/>
      <w:dstrike w:val="false"/>
      <w:vanish w:val="false"/>
      <w:color w:val="000000"/>
      <w:spacing w:val="-20"/>
      <w:w w:val="100"/>
      <w:kern w:val="2"/>
      <w:sz w:val="22"/>
      <w:szCs w:val="22"/>
      <w:u w:val="none"/>
    </w:rPr>
  </w:style>
  <w:style w:type="character" w:styleId="WW8Num28z3">
    <w:name w:val="WW8Num28z3"/>
    <w:qFormat/>
    <w:rPr>
      <w:rFonts w:cs="Times New Roman"/>
    </w:rPr>
  </w:style>
  <w:style w:type="character" w:styleId="WW8Num29z0">
    <w:name w:val="WW8Num29z0"/>
    <w:qFormat/>
    <w:rPr>
      <w:rFonts w:ascii="Arial" w:hAnsi="Arial" w:eastAsia="Times New Roman" w:cs="Arial"/>
    </w:rPr>
  </w:style>
  <w:style w:type="character" w:styleId="WW8Num29z1">
    <w:name w:val="WW8Num29z1"/>
    <w:qFormat/>
    <w:rPr>
      <w:rFonts w:ascii="Courier New" w:hAnsi="Courier New" w:eastAsia="Courier New" w:cs="Courier New"/>
    </w:rPr>
  </w:style>
  <w:style w:type="character" w:styleId="WW8Num29z2">
    <w:name w:val="WW8Num29z2"/>
    <w:qFormat/>
    <w:rPr>
      <w:rFonts w:ascii="Wingdings" w:hAnsi="Wingdings" w:eastAsia="Wingdings" w:cs="Wingdings"/>
    </w:rPr>
  </w:style>
  <w:style w:type="character" w:styleId="WW8Num29z3">
    <w:name w:val="WW8Num29z3"/>
    <w:qFormat/>
    <w:rPr>
      <w:rFonts w:ascii="Symbol" w:hAnsi="Symbol" w:eastAsia="Symbol" w:cs="Symbol"/>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rFonts w:ascii="Cambria" w:hAnsi="Cambria" w:eastAsia="Times New Roman" w:cs="Cambria"/>
    </w:rPr>
  </w:style>
  <w:style w:type="character" w:styleId="WW8Num32z1">
    <w:name w:val="WW8Num32z1"/>
    <w:qFormat/>
    <w:rPr>
      <w:rFonts w:ascii="Courier New" w:hAnsi="Courier New" w:eastAsia="Courier New" w:cs="Courier New"/>
    </w:rPr>
  </w:style>
  <w:style w:type="character" w:styleId="WW8Num32z2">
    <w:name w:val="WW8Num32z2"/>
    <w:qFormat/>
    <w:rPr>
      <w:rFonts w:ascii="Wingdings" w:hAnsi="Wingdings" w:eastAsia="Wingdings" w:cs="Wingdings"/>
    </w:rPr>
  </w:style>
  <w:style w:type="character" w:styleId="WW8Num32z3">
    <w:name w:val="WW8Num32z3"/>
    <w:qFormat/>
    <w:rPr>
      <w:rFonts w:ascii="Symbol" w:hAnsi="Symbol" w:eastAsia="Symbol" w:cs="Symbol"/>
    </w:rPr>
  </w:style>
  <w:style w:type="character" w:styleId="WW8Num33z0">
    <w:name w:val="WW8Num33z0"/>
    <w:qFormat/>
    <w:rPr>
      <w:rFonts w:ascii="Arial" w:hAnsi="Arial" w:eastAsia="Arial" w:cs="Arial"/>
      <w:b/>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4z0">
    <w:name w:val="WW8Num34z0"/>
    <w:qFormat/>
    <w:rPr/>
  </w:style>
  <w:style w:type="character" w:styleId="WW8Num34z1">
    <w:name w:val="WW8Num34z1"/>
    <w:qFormat/>
    <w:rPr/>
  </w:style>
  <w:style w:type="character" w:styleId="WW8Num34z2">
    <w:name w:val="WW8Num34z2"/>
    <w:qFormat/>
    <w:rPr/>
  </w:style>
  <w:style w:type="character" w:styleId="WW8Num34z3">
    <w:name w:val="WW8Num34z3"/>
    <w:qFormat/>
    <w:rPr/>
  </w:style>
  <w:style w:type="character" w:styleId="WW8Num34z4">
    <w:name w:val="WW8Num34z4"/>
    <w:qFormat/>
    <w:rPr/>
  </w:style>
  <w:style w:type="character" w:styleId="WW8Num34z5">
    <w:name w:val="WW8Num34z5"/>
    <w:qFormat/>
    <w:rPr/>
  </w:style>
  <w:style w:type="character" w:styleId="WW8Num34z6">
    <w:name w:val="WW8Num34z6"/>
    <w:qFormat/>
    <w:rPr/>
  </w:style>
  <w:style w:type="character" w:styleId="WW8Num34z7">
    <w:name w:val="WW8Num34z7"/>
    <w:qFormat/>
    <w:rPr/>
  </w:style>
  <w:style w:type="character" w:styleId="WW8Num34z8">
    <w:name w:val="WW8Num34z8"/>
    <w:qFormat/>
    <w:rPr/>
  </w:style>
  <w:style w:type="character" w:styleId="WW8Num35z0">
    <w:name w:val="WW8Num35z0"/>
    <w:qFormat/>
    <w:rPr>
      <w:rFonts w:ascii="Arial" w:hAnsi="Arial" w:eastAsia="Times New Roman" w:cs="Arial"/>
    </w:rPr>
  </w:style>
  <w:style w:type="character" w:styleId="WW8Num35z1">
    <w:name w:val="WW8Num35z1"/>
    <w:qFormat/>
    <w:rPr>
      <w:rFonts w:ascii="Courier New" w:hAnsi="Courier New" w:eastAsia="Courier New" w:cs="Courier New"/>
    </w:rPr>
  </w:style>
  <w:style w:type="character" w:styleId="WW8Num35z2">
    <w:name w:val="WW8Num35z2"/>
    <w:qFormat/>
    <w:rPr>
      <w:rFonts w:ascii="Wingdings" w:hAnsi="Wingdings" w:eastAsia="Wingdings" w:cs="Wingdings"/>
    </w:rPr>
  </w:style>
  <w:style w:type="character" w:styleId="WW8Num35z3">
    <w:name w:val="WW8Num35z3"/>
    <w:qFormat/>
    <w:rPr>
      <w:rFonts w:ascii="Symbol" w:hAnsi="Symbol" w:eastAsia="Symbol" w:cs="Symbol"/>
    </w:rPr>
  </w:style>
  <w:style w:type="character" w:styleId="WW8Num36z0">
    <w:name w:val="WW8Num36z0"/>
    <w:qFormat/>
    <w:rPr>
      <w:rFonts w:ascii="Arial" w:hAnsi="Arial" w:eastAsia="Times New Roman" w:cs="Arial"/>
    </w:rPr>
  </w:style>
  <w:style w:type="character" w:styleId="WW8Num36z1">
    <w:name w:val="WW8Num36z1"/>
    <w:qFormat/>
    <w:rPr>
      <w:rFonts w:ascii="Courier New" w:hAnsi="Courier New" w:eastAsia="Courier New" w:cs="Courier New"/>
    </w:rPr>
  </w:style>
  <w:style w:type="character" w:styleId="WW8Num36z2">
    <w:name w:val="WW8Num36z2"/>
    <w:qFormat/>
    <w:rPr>
      <w:rFonts w:ascii="Wingdings" w:hAnsi="Wingdings" w:eastAsia="Wingdings" w:cs="Wingdings"/>
    </w:rPr>
  </w:style>
  <w:style w:type="character" w:styleId="WW8Num36z3">
    <w:name w:val="WW8Num36z3"/>
    <w:qFormat/>
    <w:rPr>
      <w:rFonts w:ascii="Symbol" w:hAnsi="Symbol" w:eastAsia="Symbol" w:cs="Symbol"/>
    </w:rPr>
  </w:style>
  <w:style w:type="character" w:styleId="Privzetapisavaodstavka1">
    <w:name w:val="Privzeta pisava odstavka1"/>
    <w:qFormat/>
    <w:rPr/>
  </w:style>
  <w:style w:type="character" w:styleId="BodyTextChar">
    <w:name w:val="Body Text Char"/>
    <w:qFormat/>
    <w:rPr>
      <w:rFonts w:cs="Times New Roman"/>
    </w:rPr>
  </w:style>
  <w:style w:type="character" w:styleId="TelobesedilaZnak">
    <w:name w:val="Telo besedila Znak"/>
    <w:qFormat/>
    <w:rPr>
      <w:rFonts w:ascii="Tahoma" w:hAnsi="Tahoma" w:eastAsia="Tahoma" w:cs="Tahoma"/>
      <w:lang w:val="sl-SI"/>
    </w:rPr>
  </w:style>
  <w:style w:type="character" w:styleId="BesedilooblakaZnak">
    <w:name w:val="Besedilo oblačka Znak"/>
    <w:qFormat/>
    <w:rPr>
      <w:rFonts w:ascii="Tahoma" w:hAnsi="Tahoma" w:eastAsia="Tahoma" w:cs="Tahoma"/>
      <w:sz w:val="16"/>
      <w:szCs w:val="16"/>
    </w:rPr>
  </w:style>
  <w:style w:type="character" w:styleId="Sprotnaopomba-besediloZnak">
    <w:name w:val="Sprotna opomba - besedilo Znak"/>
    <w:qFormat/>
    <w:rPr>
      <w:rFonts w:ascii="Calibri" w:hAnsi="Calibri" w:eastAsia="Calibri" w:cs="Calibri"/>
      <w:sz w:val="20"/>
      <w:szCs w:val="20"/>
    </w:rPr>
  </w:style>
  <w:style w:type="character" w:styleId="Komentar-sklic1">
    <w:name w:val="Komentar - sklic1"/>
    <w:qFormat/>
    <w:rPr>
      <w:rFonts w:cs="Times New Roman"/>
      <w:sz w:val="16"/>
      <w:szCs w:val="16"/>
    </w:rPr>
  </w:style>
  <w:style w:type="character" w:styleId="Komentar-besediloZnak">
    <w:name w:val="Komentar - besedilo Znak"/>
    <w:qFormat/>
    <w:rPr>
      <w:rFonts w:ascii="Calibri" w:hAnsi="Calibri" w:eastAsia="Calibri" w:cs="Calibri"/>
      <w:sz w:val="20"/>
      <w:szCs w:val="20"/>
    </w:rPr>
  </w:style>
  <w:style w:type="character" w:styleId="GlavaZnak">
    <w:name w:val="Glava Znak"/>
    <w:qFormat/>
    <w:rPr>
      <w:rFonts w:cs="Times New Roman"/>
    </w:rPr>
  </w:style>
  <w:style w:type="character" w:styleId="NogaZnak">
    <w:name w:val="Noga Znak"/>
    <w:qFormat/>
    <w:rPr>
      <w:rFonts w:cs="Times New Roman"/>
    </w:rPr>
  </w:style>
  <w:style w:type="character" w:styleId="OpozoriloZnak">
    <w:name w:val="Opozorilo Znak"/>
    <w:qFormat/>
    <w:rPr>
      <w:rFonts w:ascii="Arial" w:hAnsi="Arial" w:eastAsia="Arial" w:cs="Arial"/>
      <w:color w:val="808080"/>
    </w:rPr>
  </w:style>
  <w:style w:type="character" w:styleId="apple-converted-space">
    <w:name w:val="apple-converted-space"/>
    <w:qFormat/>
    <w:rPr>
      <w:rFonts w:cs="Times New Roman"/>
    </w:rPr>
  </w:style>
  <w:style w:type="character" w:styleId="ZadevakomentarjaZnak">
    <w:name w:val="Zadeva komentarja Znak"/>
    <w:qFormat/>
    <w:rPr>
      <w:rFonts w:ascii="Calibri" w:hAnsi="Calibri" w:eastAsia="Calibri" w:cs="Calibri"/>
      <w:b/>
      <w:bCs/>
      <w:sz w:val="20"/>
      <w:szCs w:val="20"/>
    </w:rPr>
  </w:style>
  <w:style w:type="character" w:styleId="Nerazreenaomemba">
    <w:name w:val="Nerazrešena omemba"/>
    <w:qFormat/>
    <w:rPr>
      <w:color w:val="605E5C"/>
      <w:shd w:fill="E1DFDD" w:val="clear"/>
    </w:rPr>
  </w:style>
  <w:style w:type="character" w:styleId="Simbolizaotevilevanje">
    <w:name w:val="Simboli za oštevilčevanje"/>
    <w:qFormat/>
    <w:rPr/>
  </w:style>
  <w:style w:type="character" w:styleId="Emphasis">
    <w:name w:val="Emphasis"/>
    <w:qFormat/>
    <w:rPr>
      <w:i/>
      <w:iCs/>
    </w:rPr>
  </w:style>
  <w:style w:type="character" w:styleId="Strong">
    <w:name w:val="Strong"/>
    <w:qFormat/>
    <w:rPr>
      <w:b/>
      <w:bCs/>
    </w:rPr>
  </w:style>
  <w:style w:type="paragraph" w:styleId="Naslov">
    <w:name w:val="Naslov"/>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Kazalo">
    <w:name w:val="Kazalo"/>
    <w:basedOn w:val="Normal"/>
    <w:qFormat/>
    <w:pPr>
      <w:suppressLineNumbers/>
    </w:pPr>
    <w:rPr>
      <w:rFonts w:cs="Arial"/>
      <w:lang w:val="zxx" w:eastAsia="zxx" w:bidi="zxx"/>
    </w:rPr>
  </w:style>
  <w:style w:type="paragraph" w:styleId="Naslovuser">
    <w:name w:val="Naslov (user)"/>
    <w:basedOn w:val="Normal"/>
    <w:next w:val="BodyText"/>
    <w:qFormat/>
    <w:pPr>
      <w:keepNext w:val="true"/>
      <w:spacing w:before="240" w:after="120"/>
    </w:pPr>
    <w:rPr>
      <w:rFonts w:ascii="Liberation Sans" w:hAnsi="Liberation Sans" w:eastAsia="Microsoft YaHei" w:cs="Arial"/>
      <w:sz w:val="28"/>
      <w:szCs w:val="28"/>
    </w:rPr>
  </w:style>
  <w:style w:type="paragraph" w:styleId="Kazalouser">
    <w:name w:val="Kazalo (user)"/>
    <w:basedOn w:val="Normal"/>
    <w:qFormat/>
    <w:pPr>
      <w:suppressLineNumbers/>
    </w:pPr>
    <w:rPr>
      <w:rFonts w:cs="Arial"/>
    </w:rPr>
  </w:style>
  <w:style w:type="paragraph" w:styleId="Glavainnoga">
    <w:name w:val="Glava in noga"/>
    <w:basedOn w:val="Normal"/>
    <w:qFormat/>
    <w:pPr>
      <w:suppressLineNumbers/>
      <w:tabs>
        <w:tab w:val="clear" w:pos="709"/>
        <w:tab w:val="center" w:pos="4819" w:leader="none"/>
        <w:tab w:val="right" w:pos="9638" w:leader="none"/>
      </w:tabs>
    </w:pPr>
    <w:rPr/>
  </w:style>
  <w:style w:type="paragraph" w:styleId="Glavainnogauser">
    <w:name w:val="Glava in noga (user)"/>
    <w:basedOn w:val="Normal"/>
    <w:qFormat/>
    <w:pPr/>
    <w:rPr/>
  </w:style>
  <w:style w:type="paragraph" w:styleId="Header">
    <w:name w:val="header"/>
    <w:basedOn w:val="Glavainnoga"/>
    <w:pPr>
      <w:suppressLineNumbers/>
    </w:pPr>
    <w:rPr/>
  </w:style>
  <w:style w:type="paragraph" w:styleId="Odstavekseznama1">
    <w:name w:val="Odstavek seznama1"/>
    <w:basedOn w:val="Normal"/>
    <w:qFormat/>
    <w:pPr>
      <w:spacing w:before="0" w:after="200"/>
      <w:ind w:hanging="0" w:start="720" w:end="0"/>
      <w:contextualSpacing/>
    </w:pPr>
    <w:rPr/>
  </w:style>
  <w:style w:type="paragraph" w:styleId="Standard">
    <w:name w:val="Standard"/>
    <w:qFormat/>
    <w:pPr>
      <w:widowControl/>
      <w:suppressAutoHyphens w:val="true"/>
      <w:overflowPunct w:val="true"/>
      <w:bidi w:val="0"/>
      <w:spacing w:lineRule="auto" w:line="276" w:before="0" w:after="200"/>
      <w:jc w:val="start"/>
      <w:textAlignment w:val="baseline"/>
    </w:pPr>
    <w:rPr>
      <w:rFonts w:ascii="Calibri" w:hAnsi="Calibri" w:eastAsia="Times New Roman" w:cs="Calibri"/>
      <w:color w:val="auto"/>
      <w:kern w:val="2"/>
      <w:sz w:val="22"/>
      <w:szCs w:val="22"/>
      <w:lang w:val="sl-SI" w:eastAsia="zh-CN" w:bidi="ar-SA"/>
    </w:rPr>
  </w:style>
  <w:style w:type="paragraph" w:styleId="Textbody">
    <w:name w:val="Text body"/>
    <w:qFormat/>
    <w:pPr>
      <w:widowControl/>
      <w:suppressAutoHyphens w:val="true"/>
      <w:overflowPunct w:val="true"/>
      <w:bidi w:val="0"/>
      <w:spacing w:lineRule="auto" w:line="240" w:before="0" w:after="0"/>
      <w:jc w:val="center"/>
    </w:pPr>
    <w:rPr>
      <w:rFonts w:ascii="Tahoma" w:hAnsi="Tahoma" w:eastAsia="Tahoma" w:cs="Tahoma"/>
      <w:color w:val="auto"/>
      <w:kern w:val="2"/>
      <w:sz w:val="20"/>
      <w:szCs w:val="20"/>
      <w:lang w:val="sl-SI" w:eastAsia="zh-CN" w:bidi="ar-SA"/>
    </w:rPr>
  </w:style>
  <w:style w:type="paragraph" w:styleId="caption1">
    <w:name w:val="caption1"/>
    <w:qFormat/>
    <w:pPr>
      <w:widowControl/>
      <w:suppressAutoHyphens w:val="true"/>
      <w:overflowPunct w:val="true"/>
      <w:bidi w:val="0"/>
      <w:spacing w:lineRule="auto" w:line="276" w:before="120" w:after="120"/>
      <w:jc w:val="start"/>
    </w:pPr>
    <w:rPr>
      <w:rFonts w:ascii="Calibri" w:hAnsi="Calibri" w:eastAsia="Times New Roman" w:cs="Arial"/>
      <w:i/>
      <w:iCs/>
      <w:color w:val="auto"/>
      <w:kern w:val="2"/>
      <w:sz w:val="24"/>
      <w:szCs w:val="24"/>
      <w:lang w:val="sl-SI" w:eastAsia="zh-CN" w:bidi="ar-SA"/>
    </w:rPr>
  </w:style>
  <w:style w:type="paragraph" w:styleId="Naslov2">
    <w:name w:val="Naslov2"/>
    <w:qFormat/>
    <w:pPr>
      <w:keepNext w:val="true"/>
      <w:widowControl/>
      <w:suppressAutoHyphens w:val="true"/>
      <w:overflowPunct w:val="true"/>
      <w:bidi w:val="0"/>
      <w:spacing w:lineRule="auto" w:line="276" w:before="240" w:after="120"/>
      <w:jc w:val="start"/>
    </w:pPr>
    <w:rPr>
      <w:rFonts w:ascii="Liberation Sans" w:hAnsi="Liberation Sans" w:eastAsia="Microsoft YaHei" w:cs="Arial"/>
      <w:color w:val="auto"/>
      <w:kern w:val="2"/>
      <w:sz w:val="28"/>
      <w:szCs w:val="28"/>
      <w:lang w:val="sl-SI" w:eastAsia="zh-CN" w:bidi="ar-SA"/>
    </w:rPr>
  </w:style>
  <w:style w:type="paragraph" w:styleId="Naslov1">
    <w:name w:val="Naslov1"/>
    <w:qFormat/>
    <w:pPr>
      <w:keepNext w:val="true"/>
      <w:widowControl/>
      <w:suppressAutoHyphens w:val="true"/>
      <w:overflowPunct w:val="true"/>
      <w:bidi w:val="0"/>
      <w:spacing w:lineRule="auto" w:line="276" w:before="240" w:after="120"/>
      <w:jc w:val="start"/>
    </w:pPr>
    <w:rPr>
      <w:rFonts w:ascii="Liberation Sans" w:hAnsi="Liberation Sans" w:eastAsia="Microsoft YaHei" w:cs="Arial"/>
      <w:color w:val="auto"/>
      <w:kern w:val="2"/>
      <w:sz w:val="28"/>
      <w:szCs w:val="28"/>
      <w:lang w:val="sl-SI" w:eastAsia="zh-CN" w:bidi="ar-SA"/>
    </w:rPr>
  </w:style>
  <w:style w:type="paragraph" w:styleId="Odstavekseznama">
    <w:name w:val="Odstavek seznama"/>
    <w:qFormat/>
    <w:pPr>
      <w:widowControl/>
      <w:suppressAutoHyphens w:val="true"/>
      <w:overflowPunct w:val="true"/>
      <w:bidi w:val="0"/>
      <w:spacing w:lineRule="auto" w:line="276" w:before="0" w:after="200"/>
      <w:ind w:hanging="0" w:start="720" w:end="0"/>
      <w:contextualSpacing/>
      <w:jc w:val="start"/>
    </w:pPr>
    <w:rPr>
      <w:rFonts w:ascii="Calibri" w:hAnsi="Calibri" w:eastAsia="Times New Roman" w:cs="Calibri"/>
      <w:color w:val="auto"/>
      <w:kern w:val="2"/>
      <w:sz w:val="22"/>
      <w:szCs w:val="22"/>
      <w:lang w:val="sl-SI" w:eastAsia="zh-CN" w:bidi="ar-SA"/>
    </w:rPr>
  </w:style>
  <w:style w:type="paragraph" w:styleId="Besedilooblaka">
    <w:name w:val="Besedilo oblačka"/>
    <w:qFormat/>
    <w:pPr>
      <w:widowControl/>
      <w:suppressAutoHyphens w:val="true"/>
      <w:overflowPunct w:val="true"/>
      <w:bidi w:val="0"/>
      <w:spacing w:lineRule="auto" w:line="240" w:before="0" w:after="0"/>
      <w:jc w:val="start"/>
    </w:pPr>
    <w:rPr>
      <w:rFonts w:ascii="Tahoma" w:hAnsi="Tahoma" w:eastAsia="Tahoma" w:cs="Tahoma"/>
      <w:color w:val="auto"/>
      <w:kern w:val="2"/>
      <w:sz w:val="16"/>
      <w:szCs w:val="16"/>
      <w:lang w:val="sl-SI" w:eastAsia="zh-CN" w:bidi="ar-SA"/>
    </w:rPr>
  </w:style>
  <w:style w:type="paragraph" w:styleId="Footnote">
    <w:name w:val="Footnote"/>
    <w:qFormat/>
    <w:pPr>
      <w:widowControl/>
      <w:suppressAutoHyphens w:val="true"/>
      <w:overflowPunct w:val="true"/>
      <w:bidi w:val="0"/>
      <w:spacing w:lineRule="auto" w:line="240" w:before="0" w:after="0"/>
      <w:jc w:val="start"/>
    </w:pPr>
    <w:rPr>
      <w:rFonts w:ascii="Calibri" w:hAnsi="Calibri" w:eastAsia="Times New Roman" w:cs="Calibri"/>
      <w:color w:val="auto"/>
      <w:kern w:val="2"/>
      <w:sz w:val="20"/>
      <w:szCs w:val="20"/>
      <w:lang w:val="sl-SI" w:eastAsia="zh-CN" w:bidi="ar-SA"/>
    </w:rPr>
  </w:style>
  <w:style w:type="paragraph" w:styleId="Komentar-besedilo1">
    <w:name w:val="Komentar - besedilo1"/>
    <w:qFormat/>
    <w:pPr>
      <w:widowControl/>
      <w:suppressAutoHyphens w:val="true"/>
      <w:overflowPunct w:val="true"/>
      <w:bidi w:val="0"/>
      <w:spacing w:lineRule="auto" w:line="276" w:before="0" w:after="200"/>
      <w:jc w:val="start"/>
    </w:pPr>
    <w:rPr>
      <w:rFonts w:ascii="Calibri" w:hAnsi="Calibri" w:eastAsia="Times New Roman" w:cs="Calibri"/>
      <w:color w:val="auto"/>
      <w:kern w:val="2"/>
      <w:sz w:val="20"/>
      <w:szCs w:val="20"/>
      <w:lang w:val="sl-SI" w:eastAsia="zh-CN" w:bidi="ar-SA"/>
    </w:rPr>
  </w:style>
  <w:style w:type="paragraph" w:styleId="Opozorilo">
    <w:name w:val="Opozorilo"/>
    <w:qFormat/>
    <w:pPr>
      <w:widowControl/>
      <w:suppressAutoHyphens w:val="true"/>
      <w:overflowPunct w:val="true"/>
      <w:bidi w:val="0"/>
      <w:spacing w:lineRule="auto" w:line="240" w:before="480" w:after="0"/>
      <w:jc w:val="both"/>
    </w:pPr>
    <w:rPr>
      <w:rFonts w:ascii="Arial" w:hAnsi="Arial" w:eastAsia="Arial" w:cs="Arial"/>
      <w:color w:val="808080"/>
      <w:kern w:val="2"/>
      <w:sz w:val="20"/>
      <w:szCs w:val="20"/>
      <w:lang w:val="sl-SI" w:eastAsia="zh-CN" w:bidi="ar-SA"/>
    </w:rPr>
  </w:style>
  <w:style w:type="paragraph" w:styleId="Zadevakomentarja">
    <w:name w:val="Zadeva komentarja"/>
    <w:qFormat/>
    <w:pPr>
      <w:widowControl/>
      <w:suppressAutoHyphens w:val="true"/>
      <w:overflowPunct w:val="true"/>
      <w:bidi w:val="0"/>
      <w:spacing w:lineRule="auto" w:line="240" w:before="0" w:after="200"/>
      <w:jc w:val="start"/>
    </w:pPr>
    <w:rPr>
      <w:rFonts w:ascii="Calibri" w:hAnsi="Calibri" w:eastAsia="Times New Roman" w:cs="Times New Roman"/>
      <w:b/>
      <w:bCs/>
      <w:color w:val="auto"/>
      <w:kern w:val="2"/>
      <w:sz w:val="20"/>
      <w:szCs w:val="20"/>
      <w:lang w:val="sl-SI" w:eastAsia="zh-CN" w:bidi="ar-SA"/>
    </w:rPr>
  </w:style>
  <w:style w:type="paragraph" w:styleId="Brezrazmikov">
    <w:name w:val="Brez razmikov"/>
    <w:qFormat/>
    <w:pPr>
      <w:widowControl/>
      <w:suppressAutoHyphens w:val="true"/>
      <w:overflowPunct w:val="true"/>
      <w:bidi w:val="0"/>
      <w:spacing w:before="0" w:after="0"/>
      <w:jc w:val="start"/>
      <w:textAlignment w:val="baseline"/>
    </w:pPr>
    <w:rPr>
      <w:rFonts w:ascii="Calibri" w:hAnsi="Calibri" w:eastAsia="Times New Roman" w:cs="Calibri"/>
      <w:color w:val="auto"/>
      <w:kern w:val="2"/>
      <w:sz w:val="22"/>
      <w:szCs w:val="22"/>
      <w:lang w:val="sl-SI" w:eastAsia="zh-CN" w:bidi="ar-SA"/>
    </w:rPr>
  </w:style>
  <w:style w:type="paragraph" w:styleId="Vsebinatabele">
    <w:name w:val="Vsebina tabele"/>
    <w:basedOn w:val="Normal"/>
    <w:qFormat/>
    <w:pPr>
      <w:widowControl w:val="false"/>
      <w:suppressLineNumbers/>
    </w:pPr>
    <w:rPr/>
  </w:style>
  <w:style w:type="paragraph" w:styleId="Naslovtabele">
    <w:name w:val="Naslov tabele"/>
    <w:basedOn w:val="Vsebinatabele"/>
    <w:qFormat/>
    <w:pPr>
      <w:suppressLineNumbers/>
      <w:jc w:val="center"/>
    </w:pPr>
    <w:rPr>
      <w:b/>
      <w:bCs/>
    </w:rPr>
  </w:style>
  <w:style w:type="paragraph" w:styleId="NormalWeb">
    <w:name w:val="Normal (Web)"/>
    <w:basedOn w:val="Normal"/>
    <w:qFormat/>
    <w:pPr>
      <w:suppressAutoHyphens w:val="false"/>
      <w:spacing w:lineRule="auto" w:line="240" w:before="280" w:after="280"/>
    </w:pPr>
    <w:rPr>
      <w:rFonts w:ascii="Times New Roman" w:hAnsi="Times New Roman" w:eastAsia="Times New Roman" w:cs="Times New Roman"/>
      <w:sz w:val="24"/>
      <w:szCs w:val="24"/>
      <w:lang w:eastAsia="sl-S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LibreOffice/25.2.6.2$Windows_X86_64 LibreOffice_project/729c5bfe710f5eb71ed3bbde9e06a6065e9c6c5d</Application>
  <AppVersion>15.0000</AppVersion>
  <Pages>5</Pages>
  <Words>2024</Words>
  <Characters>11714</Characters>
  <CharactersWithSpaces>13734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2026-05-18T19:53:34Z</dcterms:created>
  <dc:creator/>
  <dc:description/>
  <dc:language>sl-SI</dc:language>
  <cp:lastModifiedBy/>
  <cp:lastPrinted>2026-05-27T18:14:39Z</cp:lastPrinted>
  <dcterms:modified xsi:type="dcterms:W3CDTF">2026-07-04T17:25:49Z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