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6E07C" w14:textId="4B761D87" w:rsidR="00F30E3D" w:rsidRDefault="00F30E3D" w:rsidP="00F30E3D">
      <w:pPr>
        <w:jc w:val="center"/>
        <w:rPr>
          <w:sz w:val="28"/>
          <w:szCs w:val="32"/>
        </w:rPr>
      </w:pPr>
      <w:r w:rsidRPr="007D2007">
        <w:rPr>
          <w:rFonts w:hint="eastAsia"/>
          <w:sz w:val="28"/>
          <w:szCs w:val="32"/>
        </w:rPr>
        <w:t>マルチンゲール</w:t>
      </w:r>
      <w:r>
        <w:rPr>
          <w:rFonts w:hint="eastAsia"/>
          <w:sz w:val="28"/>
          <w:szCs w:val="32"/>
        </w:rPr>
        <w:t>・</w:t>
      </w:r>
      <w:r w:rsidRPr="007D2007">
        <w:rPr>
          <w:rFonts w:hint="eastAsia"/>
          <w:sz w:val="28"/>
          <w:szCs w:val="32"/>
        </w:rPr>
        <w:t>アプローチ入門</w:t>
      </w:r>
      <w:r>
        <w:rPr>
          <w:rFonts w:hint="eastAsia"/>
          <w:sz w:val="28"/>
          <w:szCs w:val="32"/>
        </w:rPr>
        <w:t>勉強会</w:t>
      </w:r>
      <w:r>
        <w:rPr>
          <w:rFonts w:hint="eastAsia"/>
          <w:sz w:val="28"/>
          <w:szCs w:val="32"/>
        </w:rPr>
        <w:t>1.1</w:t>
      </w:r>
      <w:r>
        <w:rPr>
          <w:rFonts w:hint="eastAsia"/>
          <w:sz w:val="28"/>
          <w:szCs w:val="32"/>
        </w:rPr>
        <w:t>節</w:t>
      </w:r>
      <w:r>
        <w:rPr>
          <w:rFonts w:hint="eastAsia"/>
          <w:sz w:val="28"/>
          <w:szCs w:val="32"/>
        </w:rPr>
        <w:t>~1.3</w:t>
      </w:r>
      <w:r>
        <w:rPr>
          <w:rFonts w:hint="eastAsia"/>
          <w:sz w:val="28"/>
          <w:szCs w:val="32"/>
        </w:rPr>
        <w:t>節まとめ</w:t>
      </w:r>
    </w:p>
    <w:p w14:paraId="207EE6A4" w14:textId="78C7AB4D" w:rsidR="00F30E3D" w:rsidRDefault="00F30E3D" w:rsidP="00F30E3D">
      <w:pPr>
        <w:jc w:val="right"/>
      </w:pPr>
      <w:r>
        <w:rPr>
          <w:rFonts w:hint="eastAsia"/>
        </w:rPr>
        <w:t>2020</w:t>
      </w:r>
      <w:r>
        <w:rPr>
          <w:rFonts w:hint="eastAsia"/>
        </w:rPr>
        <w:t>年度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14:paraId="66A3FC0B" w14:textId="2618BA18" w:rsidR="00F30E3D" w:rsidRDefault="00F30E3D" w:rsidP="00F30E3D">
      <w:pPr>
        <w:ind w:leftChars="200" w:left="420"/>
      </w:pPr>
      <w:r>
        <w:rPr>
          <w:rFonts w:hint="eastAsia"/>
        </w:rPr>
        <w:t>理論時価を学ぶ上で最初に読むべき本．</w:t>
      </w:r>
    </w:p>
    <w:p w14:paraId="483DB63F" w14:textId="77777777" w:rsidR="00F30E3D" w:rsidRPr="00B70348" w:rsidRDefault="00F30E3D" w:rsidP="00F30E3D">
      <w:pPr>
        <w:ind w:leftChars="200" w:left="420"/>
      </w:pPr>
    </w:p>
    <w:p w14:paraId="3C8F5676" w14:textId="3020DB2E" w:rsidR="00F82B73" w:rsidRPr="00EC29C0" w:rsidRDefault="00F30E3D" w:rsidP="00EC29C0">
      <w:pPr>
        <w:pStyle w:val="1"/>
      </w:pPr>
      <w:r w:rsidRPr="00EC29C0">
        <w:rPr>
          <w:rFonts w:hint="eastAsia"/>
        </w:rPr>
        <w:t>マルチンゲール・アプローチ入門による</w:t>
      </w:r>
      <w:r w:rsidRPr="00EC29C0">
        <w:rPr>
          <w:rFonts w:hint="eastAsia"/>
        </w:rPr>
        <w:t>Black</w:t>
      </w:r>
      <w:r w:rsidRPr="00EC29C0">
        <w:t>-Scholes</w:t>
      </w:r>
      <w:r w:rsidRPr="00EC29C0">
        <w:rPr>
          <w:rFonts w:hint="eastAsia"/>
        </w:rPr>
        <w:t>式の導出</w:t>
      </w:r>
    </w:p>
    <w:p w14:paraId="0099243B" w14:textId="77777777" w:rsidR="00F30E3D" w:rsidRPr="007D2007" w:rsidRDefault="00F30E3D" w:rsidP="00F30E3D">
      <w:pPr>
        <w:pStyle w:val="a0"/>
        <w:numPr>
          <w:ilvl w:val="0"/>
          <w:numId w:val="1"/>
        </w:numPr>
        <w:ind w:leftChars="0"/>
        <w:rPr>
          <w:b/>
          <w:bCs/>
          <w:u w:val="single"/>
        </w:rPr>
      </w:pPr>
      <w:r w:rsidRPr="007D2007">
        <w:rPr>
          <w:rFonts w:hint="eastAsia"/>
          <w:b/>
          <w:bCs/>
          <w:u w:val="single"/>
        </w:rPr>
        <w:t>1</w:t>
      </w:r>
      <w:r w:rsidRPr="007D2007">
        <w:rPr>
          <w:rFonts w:hint="eastAsia"/>
          <w:b/>
          <w:bCs/>
          <w:u w:val="single"/>
        </w:rPr>
        <w:t>章の目的</w:t>
      </w:r>
    </w:p>
    <w:p w14:paraId="0E0F98B2" w14:textId="77777777" w:rsidR="00F30E3D" w:rsidRDefault="00F30E3D" w:rsidP="00511D7E">
      <w:pPr>
        <w:pStyle w:val="a0"/>
        <w:numPr>
          <w:ilvl w:val="0"/>
          <w:numId w:val="5"/>
        </w:numPr>
        <w:ind w:leftChars="0"/>
      </w:pPr>
      <w:r>
        <w:t>Black-Scholes</w:t>
      </w:r>
      <w:r>
        <w:rPr>
          <w:rFonts w:hint="eastAsia"/>
        </w:rPr>
        <w:t>式の導出を通して，マルチンゲール・アプローチの使い方の基礎を学ぶ．</w:t>
      </w:r>
    </w:p>
    <w:p w14:paraId="75A584FE" w14:textId="51701D4A" w:rsidR="00F30E3D" w:rsidRDefault="00F30E3D" w:rsidP="00F30E3D">
      <w:pPr>
        <w:ind w:leftChars="200" w:left="420"/>
      </w:pPr>
      <w:r>
        <w:rPr>
          <w:rFonts w:hint="eastAsia"/>
        </w:rPr>
        <w:t>無裁定→マルチンゲール測度が存在→資産のモデリング</w:t>
      </w:r>
      <w:r w:rsidR="00FF6102">
        <w:rPr>
          <w:rFonts w:hint="eastAsia"/>
        </w:rPr>
        <w:t>（実確率</w:t>
      </w:r>
      <w:r w:rsidR="00FF6102">
        <w:rPr>
          <w:rFonts w:hint="eastAsia"/>
        </w:rPr>
        <w:t>P</w:t>
      </w:r>
      <w:r w:rsidR="00FF6102">
        <w:rPr>
          <w:rFonts w:hint="eastAsia"/>
        </w:rPr>
        <w:t>の下で）</w:t>
      </w:r>
      <w:r>
        <w:rPr>
          <w:rFonts w:hint="eastAsia"/>
        </w:rPr>
        <w:t>→割引資産価格の確率過程（伊藤の公式）→ギルザノフの定理による測度変換</w:t>
      </w:r>
      <w:r w:rsidR="00FF6102">
        <w:rPr>
          <w:rFonts w:hint="eastAsia"/>
        </w:rPr>
        <w:t>（確率</w:t>
      </w:r>
      <w:r w:rsidR="00FF6102">
        <w:rPr>
          <w:rFonts w:hint="eastAsia"/>
        </w:rPr>
        <w:t>Q</w:t>
      </w:r>
      <w:r w:rsidR="00FF6102">
        <w:rPr>
          <w:rFonts w:hint="eastAsia"/>
        </w:rPr>
        <w:t>への変換）</w:t>
      </w:r>
      <w:r>
        <w:rPr>
          <w:rFonts w:hint="eastAsia"/>
        </w:rPr>
        <w:t>→</w:t>
      </w:r>
      <w:r>
        <w:rPr>
          <w:rFonts w:hint="eastAsia"/>
        </w:rPr>
        <w:t>.</w:t>
      </w:r>
      <w:r>
        <w:rPr>
          <w:rFonts w:hint="eastAsia"/>
        </w:rPr>
        <w:t>・・・</w:t>
      </w:r>
    </w:p>
    <w:p w14:paraId="66C41673" w14:textId="77777777" w:rsidR="00F30E3D" w:rsidRDefault="00F30E3D" w:rsidP="00F30E3D">
      <w:pPr>
        <w:rPr>
          <w:rFonts w:hint="eastAsia"/>
          <w:b/>
          <w:bCs/>
        </w:rPr>
      </w:pPr>
    </w:p>
    <w:p w14:paraId="3404BEF9" w14:textId="14C6FAF3" w:rsidR="00F30E3D" w:rsidRDefault="00332A66" w:rsidP="00332A66">
      <w:pPr>
        <w:pStyle w:val="3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.2.1 </w:t>
      </w:r>
      <w:r w:rsidR="00F30E3D">
        <w:rPr>
          <w:rFonts w:hint="eastAsia"/>
        </w:rPr>
        <w:t>資産価格の基本定理Ⅰ</w:t>
      </w:r>
    </w:p>
    <w:p w14:paraId="21D7F386" w14:textId="4AC0DE4A" w:rsidR="00F30E3D" w:rsidRPr="009232C0" w:rsidRDefault="00F30E3D" w:rsidP="00F30E3D">
      <w:pPr>
        <w:rPr>
          <w:b/>
          <w:bCs/>
        </w:rPr>
      </w:pPr>
      <w:proofErr w:type="spellStart"/>
      <w:r w:rsidRPr="009232C0">
        <w:rPr>
          <w:rFonts w:hint="eastAsia"/>
          <w:b/>
          <w:bCs/>
        </w:rPr>
        <w:t>Stiemke</w:t>
      </w:r>
      <w:proofErr w:type="spellEnd"/>
      <w:r w:rsidRPr="009232C0">
        <w:rPr>
          <w:rFonts w:hint="eastAsia"/>
          <w:b/>
          <w:bCs/>
        </w:rPr>
        <w:t>の補題より証明</w:t>
      </w:r>
      <w:r w:rsidR="00315BDF" w:rsidRPr="009232C0">
        <w:rPr>
          <w:rFonts w:hint="eastAsia"/>
          <w:b/>
          <w:bCs/>
        </w:rPr>
        <w:t>可能</w:t>
      </w:r>
      <w:r w:rsidR="009232C0">
        <w:rPr>
          <w:rFonts w:hint="eastAsia"/>
          <w:b/>
          <w:bCs/>
        </w:rPr>
        <w:t>，</w:t>
      </w:r>
    </w:p>
    <w:p w14:paraId="4E28A002" w14:textId="05C665F1" w:rsidR="00F30E3D" w:rsidRDefault="00F30E3D" w:rsidP="00F30E3D">
      <w:pPr>
        <w:pStyle w:val="a0"/>
        <w:numPr>
          <w:ilvl w:val="0"/>
          <w:numId w:val="1"/>
        </w:numPr>
        <w:ind w:leftChars="0"/>
      </w:pPr>
      <w:r>
        <w:rPr>
          <w:rFonts w:hint="eastAsia"/>
        </w:rPr>
        <w:t>解釈</w:t>
      </w:r>
    </w:p>
    <w:p w14:paraId="078F496B" w14:textId="6EF9C66D" w:rsidR="00F30E3D" w:rsidRDefault="00F30E3D" w:rsidP="00F30E3D"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種類の資産で，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が各資産の保有量（</w:t>
      </w:r>
      <m:oMath>
        <m:r>
          <w:rPr>
            <w:rFonts w:ascii="Cambria Math" w:hAnsi="Cambria Math"/>
          </w:rPr>
          <m:t>t-1</m:t>
        </m:r>
      </m:oMath>
      <w:r>
        <w:rPr>
          <w:rFonts w:hint="eastAsia"/>
        </w:rPr>
        <w:t>時点</w:t>
      </w:r>
      <w:r w:rsidR="00F228E0">
        <w:rPr>
          <w:rFonts w:hint="eastAsia"/>
        </w:rPr>
        <w:t>までの情報を基に決定するの</w:t>
      </w:r>
      <w:r>
        <w:rPr>
          <w:rFonts w:hint="eastAsia"/>
        </w:rPr>
        <w:t>で可予測過程）⇒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H∙S</m:t>
                </m:r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82B73">
        <w:rPr>
          <w:rFonts w:hint="eastAsia"/>
        </w:rPr>
        <w:t>：</w:t>
      </w:r>
      <w:r>
        <w:rPr>
          <w:rFonts w:hint="eastAsia"/>
        </w:rPr>
        <w:t>満期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でのポートフォリオの損益．</w:t>
      </w:r>
    </w:p>
    <w:p w14:paraId="1F003570" w14:textId="4C580731" w:rsidR="00F30E3D" w:rsidRDefault="00F30E3D" w:rsidP="00F30E3D">
      <w:r>
        <w:rPr>
          <w:rFonts w:hint="eastAsia"/>
        </w:rPr>
        <w:t>(1)</w:t>
      </w:r>
      <w:r>
        <w:rPr>
          <w:rFonts w:hint="eastAsia"/>
        </w:rPr>
        <w:t>式：損益が負にならず，正となるシナリオが存在しない⇒裁定機会が存在しない（無裁定）</w:t>
      </w:r>
    </w:p>
    <w:p w14:paraId="660EB991" w14:textId="18E96DEB" w:rsidR="00F30E3D" w:rsidRDefault="00F30E3D" w:rsidP="00F30E3D">
      <w:r>
        <w:rPr>
          <w:rFonts w:hint="eastAsia"/>
        </w:rPr>
        <w:t>(2)</w:t>
      </w:r>
      <w:r>
        <w:rPr>
          <w:rFonts w:hint="eastAsia"/>
        </w:rPr>
        <w:t>式：マルチンゲール測度が存在⇒リスク中立確率が存在</w:t>
      </w:r>
    </w:p>
    <w:p w14:paraId="027E5CF6" w14:textId="22FDFFE7" w:rsidR="00F30E3D" w:rsidRDefault="00F30E3D" w:rsidP="00F30E3D">
      <w:pPr>
        <w:rPr>
          <w:b/>
          <w:bCs/>
          <w:u w:val="single"/>
        </w:rPr>
      </w:pPr>
      <w:r w:rsidRPr="002D1C32">
        <w:rPr>
          <w:rFonts w:hint="eastAsia"/>
          <w:b/>
          <w:bCs/>
          <w:u w:val="single"/>
        </w:rPr>
        <w:t>無裁定</w:t>
      </w:r>
      <m:oMath>
        <m:r>
          <m:rPr>
            <m:sty m:val="b"/>
          </m:rPr>
          <w:rPr>
            <w:rFonts w:ascii="Cambria Math" w:hAnsi="Cambria Math"/>
            <w:u w:val="single"/>
          </w:rPr>
          <m:t>⇔</m:t>
        </m:r>
      </m:oMath>
      <w:r w:rsidRPr="002D1C32">
        <w:rPr>
          <w:rFonts w:hint="eastAsia"/>
          <w:b/>
          <w:bCs/>
          <w:u w:val="single"/>
        </w:rPr>
        <w:t>マルチンゲール測度が存在</w:t>
      </w:r>
    </w:p>
    <w:p w14:paraId="4B605AB0" w14:textId="336FDEBE" w:rsidR="00F30E3D" w:rsidRDefault="00327489" w:rsidP="00F30E3D">
      <w:pPr>
        <w:rPr>
          <w:bCs/>
        </w:rPr>
      </w:pPr>
      <w:r w:rsidRPr="00327489">
        <w:rPr>
          <w:rFonts w:hint="eastAsia"/>
        </w:rPr>
        <w:t>基本定理Ⅱ</w:t>
      </w:r>
      <w:r>
        <w:rPr>
          <w:rFonts w:hint="eastAsia"/>
        </w:rPr>
        <w:t>：市場が完備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rPr>
          <w:rFonts w:hint="eastAsia"/>
          <w:bCs/>
        </w:rPr>
        <w:t>マルチンゲール測度が</w:t>
      </w:r>
      <w:r w:rsidR="00E2234D">
        <w:rPr>
          <w:rFonts w:hint="eastAsia"/>
          <w:bCs/>
        </w:rPr>
        <w:t>一意に</w:t>
      </w:r>
      <w:r>
        <w:rPr>
          <w:rFonts w:hint="eastAsia"/>
          <w:bCs/>
        </w:rPr>
        <w:t>存在</w:t>
      </w:r>
    </w:p>
    <w:p w14:paraId="65C0E109" w14:textId="77777777" w:rsidR="000A50C7" w:rsidRPr="00327489" w:rsidRDefault="000A50C7" w:rsidP="00F30E3D">
      <w:pPr>
        <w:rPr>
          <w:rFonts w:hint="eastAsia"/>
        </w:rPr>
      </w:pPr>
    </w:p>
    <w:p w14:paraId="450C9F88" w14:textId="0858C9D7" w:rsidR="00F30E3D" w:rsidRDefault="00332A66" w:rsidP="00332A66">
      <w:pPr>
        <w:pStyle w:val="3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.2.2 </w:t>
      </w:r>
      <w:r w:rsidR="00F30E3D">
        <w:rPr>
          <w:rFonts w:hint="eastAsia"/>
        </w:rPr>
        <w:t>マルチ</w:t>
      </w:r>
      <w:r w:rsidR="00676EAE">
        <w:rPr>
          <w:rFonts w:hint="eastAsia"/>
        </w:rPr>
        <w:t>ン</w:t>
      </w:r>
      <w:r w:rsidR="00F30E3D">
        <w:rPr>
          <w:rFonts w:hint="eastAsia"/>
        </w:rPr>
        <w:t>ゲールについて</w:t>
      </w:r>
    </w:p>
    <w:p w14:paraId="664C6376" w14:textId="5C135BC4" w:rsidR="00F30E3D" w:rsidRPr="00915F32" w:rsidRDefault="00F30E3D" w:rsidP="00F30E3D">
      <w:pPr>
        <w:rPr>
          <w:b/>
          <w:bCs/>
          <w:u w:val="single"/>
        </w:rPr>
      </w:pPr>
      <w:r w:rsidRPr="00915F32">
        <w:rPr>
          <w:rFonts w:hint="eastAsia"/>
          <w:b/>
          <w:bCs/>
          <w:u w:val="single"/>
        </w:rPr>
        <w:t>マルチンゲールの定義</w:t>
      </w:r>
    </w:p>
    <w:p w14:paraId="1B909A88" w14:textId="386D8F30" w:rsidR="00F30E3D" w:rsidRDefault="00F30E3D" w:rsidP="00F30E3D">
      <w:r>
        <w:rPr>
          <w:rFonts w:hint="eastAsia"/>
        </w:rPr>
        <w:t>フィルター付き確率空間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cr m:val="fraktur"/>
              </m:rPr>
              <w:rPr>
                <w:rFonts w:ascii="Cambria Math" w:hAnsi="Cambria Math"/>
              </w:rPr>
              <m:t>,I,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fraktur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t=0,1,…,T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</m:oMath>
      <w:r>
        <w:rPr>
          <w:rFonts w:hint="eastAsia"/>
        </w:rPr>
        <w:t>で，確率過程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M(t)</m:t>
                </m:r>
              </m:e>
            </m:d>
          </m:e>
          <m:sub>
            <m:r>
              <w:rPr>
                <w:rFonts w:ascii="Cambria Math" w:hAnsi="Cambria Math"/>
              </w:rPr>
              <m:t>0≤t≤T</m:t>
            </m:r>
          </m:sub>
        </m:sSub>
      </m:oMath>
      <w:r>
        <w:rPr>
          <w:rFonts w:hint="eastAsia"/>
        </w:rPr>
        <w:t>が以下を満たすとき</w:t>
      </w:r>
    </w:p>
    <w:p w14:paraId="1EAC4ABA" w14:textId="43513155" w:rsidR="00F30E3D" w:rsidRPr="009232C0" w:rsidRDefault="00F30E3D" w:rsidP="009232C0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cr m:val="fraktur"/>
                <m:sty m:val="bi"/>
              </m:rPr>
              <w:rPr>
                <w:rFonts w:ascii="Cambria Math" w:hAnsi="Cambria Math"/>
              </w:rPr>
              <m:t>|I(</m:t>
            </m:r>
            <m:r>
              <m:rPr>
                <m:sty m:val="bi"/>
              </m:rPr>
              <w:rPr>
                <w:rFonts w:ascii="Cambria Math" w:hAnsi="Cambria Math"/>
              </w:rPr>
              <m:t>s)</m:t>
            </m:r>
          </m:e>
        </m:d>
        <m:r>
          <m:rPr>
            <m:sty m:val="bi"/>
          </m:rPr>
          <w:rPr>
            <w:rFonts w:ascii="Cambria Math" w:hAnsi="Cambria Math"/>
          </w:rPr>
          <m:t>(0≤s≤t≤T)</m:t>
        </m:r>
      </m:oMath>
      <w:r w:rsidRPr="009232C0">
        <w:rPr>
          <w:rFonts w:hint="eastAsia"/>
          <w:b/>
          <w:bCs/>
        </w:rPr>
        <w:t xml:space="preserve"> </w:t>
      </w:r>
      <w:r w:rsidRPr="009232C0">
        <w:rPr>
          <w:b/>
          <w:bCs/>
        </w:rPr>
        <w:t xml:space="preserve"> </w:t>
      </w:r>
      <w:r w:rsidRPr="009232C0">
        <w:rPr>
          <w:b/>
          <w:bCs/>
        </w:rPr>
        <w:tab/>
      </w:r>
      <w:r w:rsidRPr="009232C0">
        <w:rPr>
          <w:rFonts w:hint="eastAsia"/>
          <w:b/>
          <w:bCs/>
        </w:rPr>
        <w:t>→</w:t>
      </w:r>
      <w:r w:rsidRPr="009232C0">
        <w:rPr>
          <w:rFonts w:hint="eastAsia"/>
          <w:b/>
          <w:bCs/>
        </w:rPr>
        <w:t xml:space="preserve"> </w:t>
      </w:r>
      <w:r w:rsidRPr="009232C0">
        <w:rPr>
          <w:rFonts w:hint="eastAsia"/>
          <w:b/>
          <w:bCs/>
        </w:rPr>
        <w:t>マルチンゲール性</w:t>
      </w:r>
    </w:p>
    <w:p w14:paraId="52BB9291" w14:textId="77777777" w:rsidR="00F30E3D" w:rsidRDefault="00F30E3D" w:rsidP="00F30E3D">
      <w:pPr>
        <w:pStyle w:val="a0"/>
        <w:numPr>
          <w:ilvl w:val="0"/>
          <w:numId w:val="1"/>
        </w:numPr>
        <w:ind w:leftChars="0"/>
      </w:pPr>
      <w:r>
        <w:rPr>
          <w:rFonts w:hint="eastAsia"/>
        </w:rPr>
        <w:t>重要なマルチンゲールの例</w:t>
      </w:r>
    </w:p>
    <w:p w14:paraId="00F2AC15" w14:textId="77777777" w:rsidR="00F30E3D" w:rsidRDefault="00F30E3D" w:rsidP="00F30E3D">
      <w:pPr>
        <w:pStyle w:val="a0"/>
        <w:ind w:leftChars="0" w:left="420"/>
      </w:pPr>
      <w:r>
        <w:rPr>
          <w:rFonts w:hint="eastAsia"/>
        </w:rPr>
        <w:t>ブラウン運動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W(t)</m:t>
                </m:r>
              </m:e>
            </m:d>
          </m:e>
          <m:sub>
            <m:r>
              <w:rPr>
                <w:rFonts w:ascii="Cambria Math" w:hAnsi="Cambria Math"/>
              </w:rPr>
              <m:t>0≤t≤T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</m:oMath>
      <w:r>
        <w:rPr>
          <w:rFonts w:hint="eastAsia"/>
        </w:rPr>
        <w:t>2</w:t>
      </w:r>
      <w:r>
        <w:rPr>
          <w:rFonts w:hint="eastAsia"/>
        </w:rPr>
        <w:t>次変分</w:t>
      </w:r>
      <m:oMath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</m:t>
        </m:r>
      </m:oMath>
      <w:r>
        <w:rPr>
          <w:rFonts w:hint="eastAsia"/>
        </w:rPr>
        <w:t>，指数マルチンゲール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t+σW(t)</m:t>
            </m:r>
          </m:sup>
        </m:sSup>
      </m:oMath>
      <w:r>
        <w:rPr>
          <w:rFonts w:hint="eastAsia"/>
        </w:rPr>
        <w:t>，条件付き期待値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fraktur"/>
              </m:rPr>
              <w:rPr>
                <w:rFonts w:ascii="Cambria Math" w:hAnsi="Cambria Math"/>
              </w:rPr>
              <m:t>|I(</m:t>
            </m:r>
            <m:r>
              <w:rPr>
                <w:rFonts w:ascii="Cambria Math" w:hAnsi="Cambria Math"/>
              </w:rPr>
              <m:t>t)</m:t>
            </m:r>
          </m:e>
        </m:d>
      </m:oMath>
    </w:p>
    <w:p w14:paraId="3A5DEA91" w14:textId="7B5A3977" w:rsidR="00F30E3D" w:rsidRDefault="00F30E3D" w:rsidP="00F30E3D"/>
    <w:p w14:paraId="4F5B8F4D" w14:textId="1BAEF486" w:rsidR="00F30E3D" w:rsidRDefault="00F30E3D" w:rsidP="00332A66">
      <w:pPr>
        <w:pStyle w:val="2"/>
        <w:numPr>
          <w:ilvl w:val="1"/>
          <w:numId w:val="10"/>
        </w:numPr>
      </w:pPr>
      <w:r>
        <w:rPr>
          <w:rFonts w:hint="eastAsia"/>
        </w:rPr>
        <w:t>B</w:t>
      </w:r>
      <w:r>
        <w:t>lack-Scholes</w:t>
      </w:r>
      <w:r>
        <w:rPr>
          <w:rFonts w:hint="eastAsia"/>
        </w:rPr>
        <w:t>の世界への基本定理の適用</w:t>
      </w:r>
    </w:p>
    <w:p w14:paraId="5AF9AB4D" w14:textId="019F20FC" w:rsidR="00F30E3D" w:rsidRDefault="00332A66" w:rsidP="00332A66">
      <w:pPr>
        <w:pStyle w:val="3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.3.1 </w:t>
      </w:r>
      <w:r w:rsidR="00F30E3D">
        <w:rPr>
          <w:rFonts w:hint="eastAsia"/>
        </w:rPr>
        <w:t>ニューメレールの選択</w:t>
      </w:r>
    </w:p>
    <w:p w14:paraId="61BDB8EF" w14:textId="77777777" w:rsidR="00F30E3D" w:rsidRDefault="00F30E3D" w:rsidP="00F30E3D">
      <w:r>
        <w:rPr>
          <w:rFonts w:hint="eastAsia"/>
        </w:rPr>
        <w:t>資産価格の基本定理Ⅰは割引資産ベースで表現されているため，ニューメレールを設定する</w:t>
      </w:r>
    </w:p>
    <w:p w14:paraId="5FD99FA5" w14:textId="3385F115" w:rsidR="00F30E3D" w:rsidRDefault="00F30E3D" w:rsidP="00F30E3D">
      <w:r>
        <w:rPr>
          <w:rFonts w:hint="eastAsia"/>
        </w:rPr>
        <w:t>マルチゲール・アプローチの強み：状況に応じてニューメレールを選択できる（株式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預金）</w:t>
      </w:r>
    </w:p>
    <w:p w14:paraId="347E922A" w14:textId="77777777" w:rsidR="000A50C7" w:rsidRDefault="000A50C7" w:rsidP="00F30E3D">
      <w:pPr>
        <w:rPr>
          <w:rFonts w:hint="eastAsia"/>
        </w:rPr>
      </w:pPr>
    </w:p>
    <w:p w14:paraId="4D8E04FF" w14:textId="4F656F71" w:rsidR="00F30E3D" w:rsidRDefault="00332A66" w:rsidP="00332A66">
      <w:pPr>
        <w:pStyle w:val="3"/>
        <w:numPr>
          <w:ilvl w:val="0"/>
          <w:numId w:val="0"/>
        </w:numPr>
      </w:pPr>
      <w:r>
        <w:rPr>
          <w:rFonts w:hint="eastAsia"/>
        </w:rPr>
        <w:t>1</w:t>
      </w:r>
      <w:r>
        <w:t xml:space="preserve">.3.2 </w:t>
      </w:r>
      <w:r w:rsidR="00F30E3D">
        <w:rPr>
          <w:rFonts w:hint="eastAsia"/>
        </w:rPr>
        <w:t>基本定理Ⅰの適用</w:t>
      </w:r>
    </w:p>
    <w:p w14:paraId="326B2796" w14:textId="24EEC193" w:rsidR="00F30E3D" w:rsidRDefault="00332A66" w:rsidP="00332A66">
      <w:pPr>
        <w:pStyle w:val="3"/>
        <w:numPr>
          <w:ilvl w:val="0"/>
          <w:numId w:val="0"/>
        </w:numPr>
        <w:ind w:left="425" w:hanging="425"/>
      </w:pPr>
      <w:r>
        <w:rPr>
          <w:rFonts w:hint="eastAsia"/>
        </w:rPr>
        <w:t>1</w:t>
      </w:r>
      <w:r>
        <w:t xml:space="preserve">.3.3 </w:t>
      </w:r>
      <w:r w:rsidR="00F30E3D">
        <w:rPr>
          <w:rFonts w:hint="eastAsia"/>
        </w:rPr>
        <w:t>デリバティブのプライシング</w:t>
      </w:r>
    </w:p>
    <w:p w14:paraId="01C47A0B" w14:textId="77777777" w:rsidR="00F30E3D" w:rsidRDefault="00F30E3D" w:rsidP="00F30E3D">
      <w:r>
        <w:rPr>
          <w:rFonts w:hint="eastAsia"/>
        </w:rPr>
        <w:t>基本定理Ⅰにより，</w:t>
      </w:r>
    </w:p>
    <w:p w14:paraId="698AA759" w14:textId="77777777" w:rsidR="00F30E3D" w:rsidRDefault="00F30E3D" w:rsidP="00F30E3D">
      <w:r>
        <w:rPr>
          <w:rFonts w:hint="eastAsia"/>
        </w:rPr>
        <w:t>無裁定⇒割引資産価格がマルチンゲールになる確率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が存在</w:t>
      </w:r>
    </w:p>
    <w:p w14:paraId="0742F9BF" w14:textId="77777777" w:rsidR="00F30E3D" w:rsidRDefault="00F30E3D" w:rsidP="00F30E3D">
      <w:r>
        <w:rPr>
          <w:rFonts w:hint="eastAsia"/>
        </w:rPr>
        <w:t>よって，</w:t>
      </w:r>
    </w:p>
    <w:p w14:paraId="2F73DAE5" w14:textId="77777777" w:rsidR="00F30E3D" w:rsidRPr="00587DC4" w:rsidRDefault="00DD461D" w:rsidP="00F30E3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B(0)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B(T)</m:t>
                </m:r>
              </m:den>
            </m:f>
          </m:e>
        </m:d>
      </m:oMath>
      <w:r w:rsidR="00F30E3D">
        <w:rPr>
          <w:rFonts w:hint="eastAsia"/>
        </w:rPr>
        <w:t xml:space="preserve"> </w:t>
      </w:r>
      <w:r w:rsidR="00F30E3D">
        <w:rPr>
          <w:rFonts w:hint="eastAsia"/>
        </w:rPr>
        <w:t>→</w:t>
      </w:r>
      <w:r w:rsidR="00F30E3D">
        <w:t xml:space="preserve"> </w:t>
      </w:r>
      <w:r w:rsidR="00F30E3D">
        <w:rPr>
          <w:rFonts w:hint="eastAsia"/>
        </w:rPr>
        <w:t>期待値を計算するための確率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30E3D">
        <w:rPr>
          <w:rFonts w:hint="eastAsia"/>
        </w:rPr>
        <w:t>を求める</w:t>
      </w:r>
    </w:p>
    <w:p w14:paraId="0AA15A1D" w14:textId="77777777" w:rsidR="00F30E3D" w:rsidRPr="00587DC4" w:rsidRDefault="00DD461D" w:rsidP="00F30E3D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r>
              <w:rPr>
                <w:rFonts w:ascii="Cambria Math" w:hAnsi="Cambria Math"/>
              </w:rPr>
              <m:t>B(0)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B(T)</m:t>
                </m:r>
              </m:den>
            </m:f>
          </m:e>
        </m:d>
      </m:oMath>
      <w:r w:rsidR="00F30E3D">
        <w:rPr>
          <w:rFonts w:hint="eastAsia"/>
        </w:rPr>
        <w:t xml:space="preserve"> </w:t>
      </w:r>
      <w:r w:rsidR="00F30E3D">
        <w:rPr>
          <w:rFonts w:hint="eastAsia"/>
        </w:rPr>
        <w:t>→</w:t>
      </w:r>
      <w:r w:rsidR="00F30E3D">
        <w:t xml:space="preserve">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=B(0)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B(T)</m:t>
                </m:r>
              </m:den>
            </m:f>
          </m:e>
        </m:d>
      </m:oMath>
    </w:p>
    <w:p w14:paraId="5E89927E" w14:textId="4BA1262A" w:rsidR="00327489" w:rsidRDefault="007E3D1F" w:rsidP="00026774">
      <w:pPr>
        <w:pStyle w:val="1"/>
        <w:numPr>
          <w:ilvl w:val="0"/>
          <w:numId w:val="10"/>
        </w:numPr>
      </w:pPr>
      <w:r>
        <w:rPr>
          <w:rFonts w:hint="eastAsia"/>
        </w:rPr>
        <w:lastRenderedPageBreak/>
        <w:t>参考</w:t>
      </w:r>
    </w:p>
    <w:p w14:paraId="5EC5D63F" w14:textId="53D5DE44" w:rsidR="00327489" w:rsidRDefault="00026774" w:rsidP="00026774">
      <w:pPr>
        <w:pStyle w:val="2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.1 </w:t>
      </w:r>
      <w:r w:rsidR="00327489">
        <w:rPr>
          <w:rFonts w:hint="eastAsia"/>
        </w:rPr>
        <w:t>資産価格の基本定理Ⅰの証明</w:t>
      </w:r>
    </w:p>
    <w:p w14:paraId="66B90CFF" w14:textId="77777777" w:rsidR="00327489" w:rsidRDefault="00327489" w:rsidP="00327489">
      <w:pPr>
        <w:pStyle w:val="a0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Stiemke</w:t>
      </w:r>
      <w:proofErr w:type="spellEnd"/>
      <w:r>
        <w:rPr>
          <w:rFonts w:hint="eastAsia"/>
        </w:rPr>
        <w:t>の補題</w:t>
      </w:r>
    </w:p>
    <w:p w14:paraId="643471DE" w14:textId="77777777" w:rsidR="00327489" w:rsidRPr="00E15CE2" w:rsidRDefault="00327489" w:rsidP="00327489">
      <w:pPr>
        <w:pStyle w:val="a0"/>
        <w:ind w:leftChars="200" w:left="420"/>
        <w:rPr>
          <w:b/>
          <w:bCs/>
          <w:noProof/>
          <w:u w:val="single"/>
        </w:rPr>
      </w:pPr>
      <w:r w:rsidRPr="00E15CE2">
        <w:rPr>
          <w:rFonts w:hint="eastAsia"/>
          <w:b/>
          <w:bCs/>
          <w:noProof/>
          <w:u w:val="single"/>
        </w:rPr>
        <w:t>定理</w:t>
      </w:r>
    </w:p>
    <w:p w14:paraId="4B014CAE" w14:textId="77777777" w:rsidR="00327489" w:rsidRDefault="00327489" w:rsidP="00327489">
      <w:pPr>
        <w:pStyle w:val="a0"/>
        <w:ind w:leftChars="200" w:left="420"/>
        <w:rPr>
          <w:szCs w:val="21"/>
        </w:rPr>
      </w:pPr>
      <m:oMath>
        <m:r>
          <w:rPr>
            <w:rFonts w:ascii="Cambria Math" w:hAnsi="Cambria Math"/>
            <w:noProof/>
          </w:rPr>
          <m:t>A∈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m×n</m:t>
            </m:r>
          </m:sup>
        </m:sSup>
      </m:oMath>
      <w:r>
        <w:rPr>
          <w:rFonts w:hint="eastAsia"/>
          <w:noProof/>
        </w:rPr>
        <w:t>の行列に対して</w:t>
      </w:r>
      <m:oMath>
        <m:r>
          <m:rPr>
            <m:sty m:val="bi"/>
          </m:rPr>
          <w:rPr>
            <w:rFonts w:ascii="Cambria Math" w:hAnsi="Cambria Math"/>
            <w:noProof/>
          </w:rPr>
          <m:t>Ax=0</m:t>
        </m:r>
      </m:oMath>
      <w:r>
        <w:rPr>
          <w:rFonts w:hint="eastAsia"/>
          <w:noProof/>
        </w:rPr>
        <w:t>となる</w:t>
      </w:r>
      <m:oMath>
        <m:r>
          <m:rPr>
            <m:sty m:val="bi"/>
          </m:rPr>
          <w:rPr>
            <w:rFonts w:ascii="Cambria Math" w:hAnsi="Cambria Math"/>
            <w:noProof/>
          </w:rPr>
          <m:t>x&gt;0</m:t>
        </m:r>
      </m:oMath>
      <w:r w:rsidRPr="00E15CE2">
        <w:rPr>
          <w:rFonts w:hint="eastAsia"/>
          <w:noProof/>
        </w:rPr>
        <w:t>の</w:t>
      </w:r>
      <w:r>
        <w:rPr>
          <w:rFonts w:hint="eastAsia"/>
          <w:noProof/>
        </w:rPr>
        <w:t>が存在するための必要条件は，</w:t>
      </w:r>
      <m:oMath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y&gt;0</m:t>
        </m:r>
      </m:oMath>
      <w:r w:rsidRPr="002E25F5">
        <w:rPr>
          <w:rFonts w:hint="eastAsia"/>
          <w:bCs/>
          <w:noProof/>
        </w:rPr>
        <w:t>となる</w:t>
      </w:r>
      <m:oMath>
        <m:r>
          <w:rPr>
            <w:rFonts w:ascii="Cambria Math" w:hAnsi="Cambria Math"/>
            <w:noProof/>
          </w:rPr>
          <m:t>y</m:t>
        </m:r>
      </m:oMath>
      <w:r>
        <w:rPr>
          <w:rFonts w:hint="eastAsia"/>
          <w:bCs/>
          <w:noProof/>
        </w:rPr>
        <w:t>が存在しないこと</w:t>
      </w:r>
      <w:r>
        <w:rPr>
          <w:rFonts w:hint="eastAsia"/>
          <w:szCs w:val="21"/>
        </w:rPr>
        <w:t>である</w:t>
      </w:r>
    </w:p>
    <w:p w14:paraId="0BE792CB" w14:textId="77777777" w:rsidR="00327489" w:rsidRDefault="00327489" w:rsidP="00327489">
      <w:pPr>
        <w:ind w:leftChars="200" w:left="420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証明</w:t>
      </w:r>
    </w:p>
    <w:p w14:paraId="4DF73895" w14:textId="77777777" w:rsidR="00327489" w:rsidRPr="002E25F5" w:rsidRDefault="00327489" w:rsidP="00327489">
      <w:pPr>
        <w:ind w:leftChars="200" w:left="420"/>
      </w:pPr>
      <w:r w:rsidRPr="002E25F5">
        <w:rPr>
          <w:rFonts w:hint="eastAsia"/>
        </w:rPr>
        <w:t>まずは以下の補題を証明する</w:t>
      </w:r>
    </w:p>
    <w:p w14:paraId="204286DF" w14:textId="77777777" w:rsidR="00327489" w:rsidRDefault="00DD461D" w:rsidP="00327489">
      <w:pPr>
        <w:ind w:leftChars="200" w:left="420"/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R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</m:oMath>
      <w:r w:rsidR="00327489">
        <w:rPr>
          <w:rFonts w:hint="eastAsia"/>
        </w:rPr>
        <w:t>の線形部分空間</w:t>
      </w:r>
      <m:oMath>
        <m:r>
          <w:rPr>
            <w:rFonts w:ascii="Cambria Math" w:hAnsi="Cambria Math"/>
          </w:rPr>
          <m:t>K</m:t>
        </m:r>
      </m:oMath>
      <w:r w:rsidR="00327489">
        <w:rPr>
          <w:rFonts w:hint="eastAsia"/>
        </w:rPr>
        <w:t>とその直交補空間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327489">
        <w:rPr>
          <w:rFonts w:hint="eastAsia"/>
        </w:rPr>
        <w:t>に対して，以下は同値である．</w:t>
      </w:r>
    </w:p>
    <w:p w14:paraId="333CCB37" w14:textId="77777777" w:rsidR="00327489" w:rsidRPr="002E25F5" w:rsidRDefault="00327489" w:rsidP="00327489">
      <w:pPr>
        <w:pStyle w:val="a0"/>
        <w:numPr>
          <w:ilvl w:val="0"/>
          <w:numId w:val="7"/>
        </w:numPr>
        <w:ind w:leftChars="0"/>
      </w:pPr>
      <m:oMath>
        <m:r>
          <w:rPr>
            <w:rFonts w:ascii="Cambria Math" w:hAnsi="Cambria Math"/>
          </w:rPr>
          <m:t>K∩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iCs/>
        </w:rPr>
        <w:tab/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  <w:iCs/>
        </w:rPr>
        <w:t>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ED5D5D">
        <w:rPr>
          <w:rFonts w:hint="eastAsia"/>
          <w:szCs w:val="21"/>
        </w:rPr>
        <w:t>の各成分がすべて正である全体の集合</w:t>
      </w:r>
    </w:p>
    <w:p w14:paraId="3E4CCB48" w14:textId="77777777" w:rsidR="00327489" w:rsidRDefault="00DD461D" w:rsidP="00327489">
      <w:pPr>
        <w:pStyle w:val="a0"/>
        <w:numPr>
          <w:ilvl w:val="0"/>
          <w:numId w:val="7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≠∅</m:t>
        </m:r>
      </m:oMath>
      <w:r w:rsidR="00327489">
        <w:tab/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="00327489">
        <w:rPr>
          <w:rFonts w:hint="eastAsia"/>
          <w:b/>
          <w:bCs/>
          <w:iCs/>
        </w:rPr>
        <w:t xml:space="preserve"> </w:t>
      </w:r>
      <w:r w:rsidR="00327489">
        <w:rPr>
          <w:rFonts w:hint="eastAsia"/>
          <w:b/>
          <w:bCs/>
          <w:iCs/>
        </w:rPr>
        <w:t>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327489" w:rsidRPr="00ED5D5D">
        <w:rPr>
          <w:rFonts w:hint="eastAsia"/>
          <w:szCs w:val="21"/>
        </w:rPr>
        <w:t>の各成分がすべて非負である全体の集合</w:t>
      </w:r>
    </w:p>
    <w:p w14:paraId="231F5BE1" w14:textId="77777777" w:rsidR="00327489" w:rsidRDefault="00327489" w:rsidP="00327489">
      <w:pPr>
        <w:ind w:leftChars="200" w:left="420"/>
      </w:pPr>
      <w:r>
        <w:rPr>
          <w:rFonts w:hint="eastAsia"/>
        </w:rPr>
        <w:t>・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→</w:t>
      </w:r>
      <w:r>
        <w:t>(1)</w:t>
      </w:r>
    </w:p>
    <w:p w14:paraId="05148E99" w14:textId="77777777" w:rsidR="00327489" w:rsidRDefault="00DD461D" w:rsidP="00327489">
      <w:pPr>
        <w:ind w:leftChars="200" w:left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≠∅</m:t>
        </m:r>
      </m:oMath>
      <w:r w:rsidR="00327489">
        <w:rPr>
          <w:rFonts w:hint="eastAsia"/>
        </w:rPr>
        <w:t>より，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k∈</m:t>
            </m:r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327489">
        <w:rPr>
          <w:rFonts w:hint="eastAsia"/>
        </w:rPr>
        <w:t>かつ</w:t>
      </w:r>
      <m:oMath>
        <m:r>
          <w:rPr>
            <w:rFonts w:ascii="Cambria Math" w:hAnsi="Cambria Math"/>
            <w:szCs w:val="21"/>
          </w:rPr>
          <m:t xml:space="preserve"> k≫0</m:t>
        </m:r>
      </m:oMath>
      <w:r w:rsidR="00327489">
        <w:rPr>
          <w:rFonts w:hint="eastAsia"/>
          <w:bCs/>
          <w:szCs w:val="21"/>
        </w:rPr>
        <w:t>となる．よって，任意の</w:t>
      </w:r>
      <m:oMath>
        <m:r>
          <w:rPr>
            <w:rFonts w:ascii="Cambria Math" w:hAnsi="Cambria Math"/>
            <w:szCs w:val="21"/>
          </w:rPr>
          <m:t>x≫0</m:t>
        </m:r>
      </m:oMath>
      <w:r w:rsidR="00327489">
        <w:rPr>
          <w:rFonts w:hint="eastAsia"/>
          <w:bCs/>
          <w:szCs w:val="21"/>
        </w:rPr>
        <w:t>に対して，内積</w:t>
      </w:r>
      <m:oMath>
        <m:d>
          <m:dPr>
            <m:begChr m:val="〈"/>
            <m:endChr m:val="〉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k,x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 w:rsidR="00327489">
        <w:rPr>
          <w:rFonts w:hint="eastAsia"/>
          <w:bCs/>
          <w:szCs w:val="21"/>
        </w:rPr>
        <w:t>であり，</w:t>
      </w:r>
      <m:oMath>
        <m:r>
          <w:rPr>
            <w:rFonts w:ascii="Cambria Math" w:hAnsi="Cambria Math"/>
            <w:szCs w:val="21"/>
          </w:rPr>
          <m:t>k</m:t>
        </m:r>
      </m:oMath>
      <w:r w:rsidR="00327489">
        <w:rPr>
          <w:rFonts w:hint="eastAsia"/>
          <w:bCs/>
          <w:szCs w:val="21"/>
        </w:rPr>
        <w:t>と</w:t>
      </w:r>
      <m:oMath>
        <m:r>
          <w:rPr>
            <w:rFonts w:ascii="Cambria Math" w:hAnsi="Cambria Math"/>
            <w:szCs w:val="21"/>
          </w:rPr>
          <m:t>x</m:t>
        </m:r>
      </m:oMath>
      <w:r w:rsidR="00327489">
        <w:rPr>
          <w:rFonts w:hint="eastAsia"/>
          <w:bCs/>
          <w:szCs w:val="21"/>
        </w:rPr>
        <w:t>は</w:t>
      </w:r>
      <w:r w:rsidR="00327489">
        <w:rPr>
          <w:rFonts w:hint="eastAsia"/>
        </w:rPr>
        <w:t>直交</w:t>
      </w:r>
      <w:r w:rsidR="00327489">
        <w:rPr>
          <w:rFonts w:hint="eastAsia"/>
          <w:bCs/>
          <w:szCs w:val="21"/>
        </w:rPr>
        <w:t>しない．よって，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327489">
        <w:rPr>
          <w:rFonts w:hint="eastAsia"/>
        </w:rPr>
        <w:t>と直交する</w:t>
      </w:r>
      <m:oMath>
        <m:r>
          <w:rPr>
            <w:rFonts w:ascii="Cambria Math" w:hAnsi="Cambria Math"/>
          </w:rPr>
          <m:t>K</m:t>
        </m:r>
      </m:oMath>
      <w:r w:rsidR="00327489">
        <w:rPr>
          <w:rFonts w:hint="eastAsia"/>
        </w:rPr>
        <w:t>の非負ベクトルは</w:t>
      </w:r>
      <w:r w:rsidR="00327489">
        <w:rPr>
          <w:rFonts w:hint="eastAsia"/>
        </w:rPr>
        <w:t>0</w:t>
      </w:r>
      <w:r w:rsidR="00327489">
        <w:rPr>
          <w:rFonts w:hint="eastAsia"/>
        </w:rPr>
        <w:t>ベクトルしかないため，</w:t>
      </w:r>
      <m:oMath>
        <m:r>
          <w:rPr>
            <w:rFonts w:ascii="Cambria Math" w:hAnsi="Cambria Math"/>
          </w:rPr>
          <m:t>K∩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327489">
        <w:rPr>
          <w:rFonts w:hint="eastAsia"/>
          <w:iCs/>
        </w:rPr>
        <w:t>が成り立つ．</w:t>
      </w:r>
    </w:p>
    <w:p w14:paraId="00AF3E7B" w14:textId="77777777" w:rsidR="00327489" w:rsidRDefault="00327489" w:rsidP="00327489">
      <w:pPr>
        <w:ind w:leftChars="200" w:left="420"/>
      </w:pPr>
      <w:r>
        <w:rPr>
          <w:rFonts w:hint="eastAsia"/>
        </w:rPr>
        <w:t>・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→</w:t>
      </w:r>
      <w:r>
        <w:t>(2)</w:t>
      </w:r>
      <w:r>
        <w:rPr>
          <w:rFonts w:hint="eastAsia"/>
        </w:rPr>
        <w:t>：背理法</w:t>
      </w:r>
    </w:p>
    <w:p w14:paraId="5DFC9F51" w14:textId="5BB438F4" w:rsidR="00327489" w:rsidRDefault="00DD461D" w:rsidP="00327489">
      <w:pPr>
        <w:ind w:leftChars="200" w:left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∅</m:t>
        </m:r>
      </m:oMath>
      <w:r w:rsidR="00327489">
        <w:rPr>
          <w:rFonts w:hint="eastAsia"/>
        </w:rPr>
        <w:t>のとき，分離超平面定理より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 w:rsidR="00327489">
        <w:rPr>
          <w:rFonts w:hint="eastAsia"/>
        </w:rPr>
        <w:t>と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="00327489" w:rsidRPr="00ED5D5D">
        <w:rPr>
          <w:rFonts w:hint="eastAsia"/>
          <w:iCs/>
        </w:rPr>
        <w:t>を分離する</w:t>
      </w:r>
      <w:r w:rsidR="00327489">
        <w:rPr>
          <w:rFonts w:hint="eastAsia"/>
          <w:iCs/>
        </w:rPr>
        <w:t>超平面</w:t>
      </w:r>
      <m:oMath>
        <m:r>
          <w:rPr>
            <w:rFonts w:ascii="Cambria Math" w:hAnsi="Cambria Math"/>
          </w:rPr>
          <m:t>H</m:t>
        </m:r>
      </m:oMath>
      <w:r w:rsidR="00327489">
        <w:rPr>
          <w:rFonts w:hint="eastAsia"/>
          <w:iCs/>
        </w:rPr>
        <w:t>が存在する．</w:t>
      </w:r>
      <m:oMath>
        <m:r>
          <w:rPr>
            <w:rFonts w:ascii="Cambria Math" w:hAnsi="Cambria Math"/>
          </w:rPr>
          <m:t>H</m:t>
        </m:r>
      </m:oMath>
      <w:r w:rsidR="00327489">
        <w:rPr>
          <w:rFonts w:hint="eastAsia"/>
          <w:iCs/>
        </w:rPr>
        <w:t>の法線ベクトル</w:t>
      </w:r>
      <m:oMath>
        <m:r>
          <w:rPr>
            <w:rFonts w:ascii="Cambria Math" w:hAnsi="Cambria Math"/>
          </w:rPr>
          <m:t>h(h≠</m:t>
        </m:r>
        <m:r>
          <w:rPr>
            <w:rFonts w:ascii="Cambria Math" w:hAnsi="Cambria Math"/>
          </w:rPr>
          <m:t>0)</m:t>
        </m:r>
      </m:oMath>
      <w:r w:rsidR="00327489">
        <w:rPr>
          <w:rFonts w:hint="eastAsia"/>
          <w:iCs/>
        </w:rPr>
        <w:t>（</w:t>
      </w:r>
      <m:oMath>
        <m:r>
          <w:rPr>
            <w:rFonts w:ascii="Cambria Math" w:hAnsi="Cambria Math"/>
          </w:rPr>
          <m:t>H</m:t>
        </m:r>
      </m:oMath>
      <w:r w:rsidR="00327489">
        <w:rPr>
          <w:rFonts w:hint="eastAsia"/>
          <w:iCs/>
        </w:rPr>
        <w:t>に直行するベクトル）で次の条件を満たすものを考える．</w:t>
      </w:r>
    </w:p>
    <w:p w14:paraId="3F78CDD4" w14:textId="77777777" w:rsidR="00327489" w:rsidRDefault="00327489" w:rsidP="00327489">
      <w:pPr>
        <w:ind w:leftChars="200" w:left="420"/>
      </w:pPr>
      <m:oMath>
        <m:r>
          <w:rPr>
            <w:rFonts w:ascii="Cambria Math" w:hAnsi="Cambria Math"/>
          </w:rPr>
          <m:t>∀x∈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h,x</m:t>
            </m:r>
          </m:e>
        </m:d>
        <m:r>
          <w:rPr>
            <w:rFonts w:ascii="Cambria Math" w:hAnsi="Cambria Math"/>
          </w:rPr>
          <m:t>≤0</m:t>
        </m:r>
      </m:oMath>
      <w:r>
        <w:rPr>
          <w:rFonts w:hint="eastAsia"/>
        </w:rPr>
        <w:t xml:space="preserve">　　</w:t>
      </w:r>
      <w:r>
        <w:t xml:space="preserve"> </w:t>
      </w:r>
      <m:oMath>
        <m:r>
          <w:rPr>
            <w:rFonts w:ascii="Cambria Math" w:hAnsi="Cambria Math"/>
          </w:rPr>
          <m:t>∀x∈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h,x</m:t>
            </m:r>
          </m:e>
        </m:d>
        <m:r>
          <w:rPr>
            <w:rFonts w:ascii="Cambria Math" w:hAnsi="Cambria Math"/>
          </w:rPr>
          <m:t>≥0</m:t>
        </m:r>
      </m:oMath>
    </w:p>
    <w:p w14:paraId="187D166F" w14:textId="77777777" w:rsidR="00327489" w:rsidRDefault="00327489" w:rsidP="00327489">
      <w:pPr>
        <w:ind w:leftChars="200" w:left="420"/>
      </w:pPr>
      <w:r>
        <w:rPr>
          <w:rFonts w:hint="eastAsia"/>
        </w:rPr>
        <w:t>これより，</w:t>
      </w:r>
      <w:commentRangeStart w:id="0"/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</m:oMath>
      <w:r>
        <w:rPr>
          <w:rFonts w:hint="eastAsia"/>
        </w:rPr>
        <w:t>ならば</w:t>
      </w:r>
      <m:oMath>
        <m:r>
          <w:rPr>
            <w:rFonts w:ascii="Cambria Math" w:hAnsi="Cambria Math"/>
          </w:rPr>
          <m:t xml:space="preserve">,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となり</w:t>
      </w:r>
      <w:commentRangeEnd w:id="0"/>
      <w:r>
        <w:rPr>
          <w:rStyle w:val="a7"/>
        </w:rPr>
        <w:commentReference w:id="0"/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と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は直行するので，</w:t>
      </w:r>
      <m:oMath>
        <m:r>
          <w:rPr>
            <w:rFonts w:ascii="Cambria Math" w:hAnsi="Cambria Math"/>
          </w:rPr>
          <m:t>h∈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⊥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=K</m:t>
        </m:r>
      </m:oMath>
      <w:r>
        <w:rPr>
          <w:rFonts w:hint="eastAsia"/>
        </w:rPr>
        <w:t>となる．また，</w:t>
      </w:r>
      <m:oMath>
        <m:r>
          <w:rPr>
            <w:rFonts w:ascii="Cambria Math" w:hAnsi="Cambria Math"/>
          </w:rPr>
          <m:t>h&gt;0</m:t>
        </m:r>
      </m:oMath>
      <w:r>
        <w:rPr>
          <w:rFonts w:hint="eastAsia"/>
        </w:rPr>
        <w:t>より，</w:t>
      </w:r>
      <m:oMath>
        <m:r>
          <w:rPr>
            <w:rFonts w:ascii="Cambria Math" w:hAnsi="Cambria Math"/>
          </w:rPr>
          <m:t>h∈K</m:t>
        </m:r>
      </m:oMath>
      <w:r>
        <w:rPr>
          <w:rFonts w:hint="eastAsia"/>
        </w:rPr>
        <w:t>ならば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に矛盾する．</w:t>
      </w:r>
    </w:p>
    <w:p w14:paraId="11D260B1" w14:textId="77777777" w:rsidR="00327489" w:rsidRDefault="00327489" w:rsidP="00327489">
      <w:pPr>
        <w:ind w:leftChars="200" w:left="420"/>
      </w:pPr>
      <w:r>
        <w:rPr>
          <w:rFonts w:hint="eastAsia"/>
        </w:rPr>
        <w:t>ここで，</w:t>
      </w:r>
      <m:oMath>
        <m:r>
          <m:rPr>
            <m:sty m:val="p"/>
          </m:rP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y∈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|y∈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|Ax=0</m:t>
            </m:r>
          </m:e>
        </m:d>
      </m:oMath>
      <w:r>
        <w:rPr>
          <w:rFonts w:hint="eastAsia"/>
        </w:rPr>
        <w:t>より，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</m:oMath>
      <w:r>
        <w:rPr>
          <w:rFonts w:hint="eastAsia"/>
        </w:rPr>
        <w:t>となる．よって，</w:t>
      </w:r>
      <m:oMath>
        <m:r>
          <m:rPr>
            <m:sty m:val="p"/>
          </m:rP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と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</m:oMath>
      <w:r>
        <w:rPr>
          <w:rFonts w:hint="eastAsia"/>
        </w:rPr>
        <w:t>は互いに直行補空間となる．</w:t>
      </w:r>
    </w:p>
    <w:p w14:paraId="4ED41AE6" w14:textId="77777777" w:rsidR="00327489" w:rsidRDefault="00327489" w:rsidP="00327489">
      <w:pPr>
        <w:ind w:leftChars="200" w:left="420"/>
      </w:pPr>
      <w:r>
        <w:rPr>
          <w:rFonts w:hint="eastAsia"/>
        </w:rPr>
        <w:t>ここで，</w:t>
      </w:r>
      <m:oMath>
        <m: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/>
          </w:rPr>
          <m:t>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として，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,</w:t>
      </w:r>
      <w:r>
        <w:t>(2)</w:t>
      </w:r>
      <w:r>
        <w:rPr>
          <w:rFonts w:hint="eastAsia"/>
        </w:rPr>
        <w:t>を書き換えると</w:t>
      </w:r>
    </w:p>
    <w:p w14:paraId="3A18D707" w14:textId="77777777" w:rsidR="00327489" w:rsidRPr="002E25F5" w:rsidRDefault="00DD461D" w:rsidP="00327489">
      <w:pPr>
        <w:pStyle w:val="a0"/>
        <w:numPr>
          <w:ilvl w:val="0"/>
          <w:numId w:val="8"/>
        </w:numPr>
        <w:ind w:leftChars="0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y∈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|y∈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65FDE97A" w14:textId="77777777" w:rsidR="00327489" w:rsidRDefault="00DD461D" w:rsidP="00327489">
      <w:pPr>
        <w:pStyle w:val="a0"/>
        <w:numPr>
          <w:ilvl w:val="0"/>
          <w:numId w:val="8"/>
        </w:numPr>
        <w:ind w:leftChars="0"/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|Ax=0</m:t>
            </m:r>
          </m:e>
        </m:d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++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≠∅</m:t>
        </m:r>
      </m:oMath>
      <w:r w:rsidR="00327489">
        <w:tab/>
      </w:r>
    </w:p>
    <w:p w14:paraId="58F2E787" w14:textId="77777777" w:rsidR="00327489" w:rsidRPr="003419F4" w:rsidRDefault="00327489" w:rsidP="00327489">
      <w:pPr>
        <w:ind w:leftChars="200" w:left="420"/>
      </w:pPr>
      <w:r>
        <w:rPr>
          <w:rFonts w:hint="eastAsia"/>
        </w:rPr>
        <w:t>となり，これは</w:t>
      </w:r>
      <w:proofErr w:type="spellStart"/>
      <w:r>
        <w:rPr>
          <w:rFonts w:hint="eastAsia"/>
        </w:rPr>
        <w:t>Stiemke</w:t>
      </w:r>
      <w:proofErr w:type="spellEnd"/>
      <w:r>
        <w:rPr>
          <w:rFonts w:hint="eastAsia"/>
        </w:rPr>
        <w:t>の補題そのものである．</w:t>
      </w:r>
    </w:p>
    <w:p w14:paraId="79A909B2" w14:textId="77777777" w:rsidR="00327489" w:rsidRDefault="00327489" w:rsidP="00327489">
      <w:pPr>
        <w:ind w:leftChars="200" w:left="420"/>
      </w:pPr>
    </w:p>
    <w:p w14:paraId="64E5E1D4" w14:textId="77777777" w:rsidR="00327489" w:rsidRDefault="00327489" w:rsidP="00327489">
      <w:pPr>
        <w:ind w:leftChars="200" w:left="420"/>
      </w:pPr>
      <w:r>
        <w:rPr>
          <w:rFonts w:hint="eastAsia"/>
        </w:rPr>
        <w:t>・参考にした文献</w:t>
      </w:r>
    </w:p>
    <w:p w14:paraId="62157F12" w14:textId="77777777" w:rsidR="00327489" w:rsidRDefault="00327489" w:rsidP="00327489">
      <w:pPr>
        <w:ind w:leftChars="200" w:left="420"/>
      </w:pPr>
      <w:r>
        <w:rPr>
          <w:rFonts w:hint="eastAsia"/>
        </w:rPr>
        <w:t>状態価格，リスク中立確率，</w:t>
      </w:r>
      <w:r>
        <w:rPr>
          <w:rFonts w:hint="eastAsia"/>
        </w:rPr>
        <w:t xml:space="preserve"> </w:t>
      </w:r>
      <w:r>
        <w:rPr>
          <w:rFonts w:hint="eastAsia"/>
        </w:rPr>
        <w:t>そして確率的割引ファクター</w:t>
      </w:r>
      <w:r>
        <w:rPr>
          <w:rFonts w:hint="eastAsia"/>
        </w:rPr>
        <w:t xml:space="preserve">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裕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</w:p>
    <w:p w14:paraId="36E14541" w14:textId="278318D6" w:rsidR="00327489" w:rsidRDefault="00DD461D" w:rsidP="009232C0">
      <w:pPr>
        <w:ind w:leftChars="200" w:left="420"/>
        <w:rPr>
          <w:rFonts w:hint="eastAsia"/>
        </w:rPr>
      </w:pPr>
      <w:hyperlink r:id="rId11" w:history="1">
        <w:r w:rsidR="00327489" w:rsidRPr="006D5FEC">
          <w:rPr>
            <w:rStyle w:val="aa"/>
          </w:rPr>
          <w:t>http://repository.seinan-gu.ac.jp/bitstream/handle/123456789/1152/ec-v49n2_3-p217-226-sag.pdf?sequence=1&amp;isAllowed=y</w:t>
        </w:r>
      </w:hyperlink>
    </w:p>
    <w:p w14:paraId="25AE37B6" w14:textId="213B9F44" w:rsidR="00704BB6" w:rsidRDefault="00704BB6" w:rsidP="00327489">
      <w:pPr>
        <w:ind w:leftChars="200" w:left="420"/>
        <w:rPr>
          <w:noProof/>
        </w:rPr>
      </w:pPr>
    </w:p>
    <w:p w14:paraId="0759A71C" w14:textId="041C9FBE" w:rsidR="00704BB6" w:rsidRDefault="00704BB6" w:rsidP="00704BB6">
      <w:pPr>
        <w:pStyle w:val="2"/>
      </w:pPr>
      <w:r>
        <w:rPr>
          <w:rFonts w:hint="eastAsia"/>
        </w:rPr>
        <w:t>条件付き期待値がマルチンゲールであることの確認</w:t>
      </w:r>
    </w:p>
    <w:p w14:paraId="5928FFFB" w14:textId="0289074C" w:rsidR="00704BB6" w:rsidRDefault="00547904" w:rsidP="00704BB6">
      <w:r>
        <w:rPr>
          <w:rFonts w:hint="eastAsia"/>
        </w:rPr>
        <w:t>条件付き期待値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fraktur"/>
              </m:rPr>
              <w:rPr>
                <w:rFonts w:ascii="Cambria Math" w:hAnsi="Cambria Math"/>
              </w:rPr>
              <m:t>|I(</m:t>
            </m:r>
            <m:r>
              <w:rPr>
                <w:rFonts w:ascii="Cambria Math" w:hAnsi="Cambria Math"/>
              </w:rPr>
              <m:t>t)</m:t>
            </m:r>
          </m:e>
        </m:d>
      </m:oMath>
      <w:r>
        <w:rPr>
          <w:rFonts w:hint="eastAsia"/>
        </w:rPr>
        <w:t>がマルチンゲールの性質</w:t>
      </w:r>
      <w:r>
        <w:rPr>
          <w:rFonts w:hint="eastAsia"/>
        </w:rPr>
        <w:t>(3)</w:t>
      </w:r>
      <w:r>
        <w:rPr>
          <w:rFonts w:hint="eastAsia"/>
        </w:rPr>
        <w:t>を満たすことを確認する．</w:t>
      </w:r>
    </w:p>
    <w:p w14:paraId="5DE99412" w14:textId="260BB4B7" w:rsidR="00547904" w:rsidRDefault="00547904" w:rsidP="00704BB6">
      <m:oMath>
        <m:r>
          <w:rPr>
            <w:rFonts w:ascii="Cambria Math" w:hAnsi="Cambria Math"/>
          </w:rPr>
          <m:t>0≤s≤t≤T</m:t>
        </m:r>
      </m:oMath>
      <w:r>
        <w:rPr>
          <w:rFonts w:hint="eastAsia"/>
        </w:rPr>
        <w:t>として，</w:t>
      </w:r>
      <w:r>
        <w:rPr>
          <w:rFonts w:hint="eastAsia"/>
        </w:rPr>
        <w:t>T</w:t>
      </w:r>
      <w:r>
        <w:t>ower Proper</w:t>
      </w:r>
      <w:r>
        <w:rPr>
          <w:rFonts w:hint="eastAsia"/>
        </w:rPr>
        <w:t>ty</w:t>
      </w:r>
      <w:r>
        <w:rPr>
          <w:rFonts w:hint="eastAsia"/>
        </w:rPr>
        <w:t>より，</w:t>
      </w:r>
    </w:p>
    <w:p w14:paraId="210ACDED" w14:textId="2A209FD5" w:rsidR="00547904" w:rsidRPr="00547904" w:rsidRDefault="00547904" w:rsidP="00704BB6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cr m:val="fraktur"/>
                    </m:rPr>
                    <w:rPr>
                      <w:rFonts w:ascii="Cambria Math" w:hAnsi="Cambria Math"/>
                    </w:rPr>
                    <m:t>|I(</m:t>
                  </m:r>
                  <m:r>
                    <w:rPr>
                      <w:rFonts w:ascii="Cambria Math" w:hAnsi="Cambria Math"/>
                    </w:rPr>
                    <m:t>t)</m:t>
                  </m:r>
                </m:e>
              </m:d>
              <m:r>
                <m:rPr>
                  <m:scr m:val="fraktur"/>
                </m:rPr>
                <w:rPr>
                  <w:rFonts w:ascii="Cambria Math" w:hAnsi="Cambria Math"/>
                </w:rPr>
                <m:t>|I(</m:t>
              </m:r>
              <m:r>
                <w:rPr>
                  <w:rFonts w:ascii="Cambria Math" w:hAnsi="Cambria Math"/>
                </w:rPr>
                <m:t>s)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cr m:val="fraktur"/>
                </m:rPr>
                <w:rPr>
                  <w:rFonts w:ascii="Cambria Math" w:hAnsi="Cambria Math"/>
                </w:rPr>
                <m:t>|I(</m:t>
              </m:r>
              <m:r>
                <w:rPr>
                  <w:rFonts w:ascii="Cambria Math" w:hAnsi="Cambria Math"/>
                </w:rPr>
                <m:t>s)</m:t>
              </m:r>
            </m:e>
          </m:d>
        </m:oMath>
      </m:oMathPara>
    </w:p>
    <w:p w14:paraId="40A06F91" w14:textId="3A6B604A" w:rsidR="00547904" w:rsidRPr="00704BB6" w:rsidRDefault="00547904" w:rsidP="00704BB6">
      <w:r>
        <w:rPr>
          <w:rFonts w:hint="eastAsia"/>
        </w:rPr>
        <w:t>となり，</w:t>
      </w:r>
      <w:r>
        <w:rPr>
          <w:rFonts w:hint="eastAsia"/>
        </w:rPr>
        <w:t>(3)</w:t>
      </w:r>
      <w:r>
        <w:rPr>
          <w:rFonts w:hint="eastAsia"/>
        </w:rPr>
        <w:t>の性質を満たすことが確認できる</w:t>
      </w:r>
      <w:r w:rsidR="00BF1FAC">
        <w:rPr>
          <w:rFonts w:hint="eastAsia"/>
        </w:rPr>
        <w:t>．</w:t>
      </w:r>
    </w:p>
    <w:sectPr w:rsidR="00547904" w:rsidRPr="00704BB6" w:rsidSect="00F30E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柴原 聖大" w:date="2020-09-11T22:59:00Z" w:initials="柴原">
    <w:p w14:paraId="48C07448" w14:textId="77777777" w:rsidR="00676EAE" w:rsidRDefault="00676EAE" w:rsidP="0032748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C074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67FC4" w16cex:dateUtc="2020-09-11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C07448" w16cid:durableId="23067F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E929B" w14:textId="77777777" w:rsidR="00DD461D" w:rsidRDefault="00DD461D" w:rsidP="009232C0">
      <w:r>
        <w:separator/>
      </w:r>
    </w:p>
  </w:endnote>
  <w:endnote w:type="continuationSeparator" w:id="0">
    <w:p w14:paraId="5E9CD750" w14:textId="77777777" w:rsidR="00DD461D" w:rsidRDefault="00DD461D" w:rsidP="0092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2E8C5" w14:textId="77777777" w:rsidR="00DD461D" w:rsidRDefault="00DD461D" w:rsidP="009232C0">
      <w:r>
        <w:separator/>
      </w:r>
    </w:p>
  </w:footnote>
  <w:footnote w:type="continuationSeparator" w:id="0">
    <w:p w14:paraId="2ECD9F8E" w14:textId="77777777" w:rsidR="00DD461D" w:rsidRDefault="00DD461D" w:rsidP="00923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0765"/>
    <w:multiLevelType w:val="hybridMultilevel"/>
    <w:tmpl w:val="9A90062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6B18F7"/>
    <w:multiLevelType w:val="multilevel"/>
    <w:tmpl w:val="DCBA522C"/>
    <w:lvl w:ilvl="0">
      <w:start w:val="1"/>
      <w:numFmt w:val="decimal"/>
      <w:lvlText w:val="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節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項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39900095"/>
    <w:multiLevelType w:val="multilevel"/>
    <w:tmpl w:val="AC5E445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4C3A00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CED7699"/>
    <w:multiLevelType w:val="hybridMultilevel"/>
    <w:tmpl w:val="2744D808"/>
    <w:lvl w:ilvl="0" w:tplc="1876CEF4">
      <w:start w:val="1"/>
      <w:numFmt w:val="decimal"/>
      <w:lvlText w:val="（%1）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69DB44EE"/>
    <w:multiLevelType w:val="hybridMultilevel"/>
    <w:tmpl w:val="4A2E3852"/>
    <w:lvl w:ilvl="0" w:tplc="1876CEF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4CD2D04"/>
    <w:multiLevelType w:val="hybridMultilevel"/>
    <w:tmpl w:val="2744D808"/>
    <w:lvl w:ilvl="0" w:tplc="1876CEF4">
      <w:start w:val="1"/>
      <w:numFmt w:val="decimal"/>
      <w:lvlText w:val="（%1）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D323A56"/>
    <w:multiLevelType w:val="hybridMultilevel"/>
    <w:tmpl w:val="4D3C6ED2"/>
    <w:lvl w:ilvl="0" w:tplc="1876CEF4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2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10">
    <w:abstractNumId w:val="2"/>
    <w:lvlOverride w:ilvl="0">
      <w:startOverride w:val="1"/>
    </w:lvlOverride>
    <w:lvlOverride w:ilvl="1">
      <w:startOverride w:val="3"/>
    </w:lvlOverride>
  </w:num>
  <w:num w:numId="11">
    <w:abstractNumId w:val="2"/>
    <w:lvlOverride w:ilvl="0">
      <w:startOverride w:val="1"/>
    </w:lvlOverride>
    <w:lvlOverride w:ilvl="1">
      <w:startOverride w:val="3"/>
    </w:lvlOverride>
    <w:lvlOverride w:ilvl="2">
      <w:startOverride w:val="2"/>
    </w:lvlOverride>
  </w:num>
  <w:num w:numId="12">
    <w:abstractNumId w:val="2"/>
    <w:lvlOverride w:ilvl="0">
      <w:startOverride w:val="1"/>
    </w:lvlOverride>
    <w:lvlOverride w:ilvl="1">
      <w:startOverride w:val="3"/>
    </w:lvlOverride>
    <w:lvlOverride w:ilvl="2">
      <w:startOverride w:val="2"/>
    </w:lvlOverride>
  </w:num>
  <w:num w:numId="13">
    <w:abstractNumId w:val="2"/>
    <w:lvlOverride w:ilvl="0">
      <w:startOverride w:val="1"/>
    </w:lvlOverride>
    <w:lvlOverride w:ilvl="1">
      <w:startOverride w:val="3"/>
    </w:lvlOverride>
    <w:lvlOverride w:ilvl="2">
      <w:startOverride w:val="2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柴原 聖大">
    <w15:presenceInfo w15:providerId="Windows Live" w15:userId="be520e513ca46f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3D"/>
    <w:rsid w:val="000000E7"/>
    <w:rsid w:val="00026774"/>
    <w:rsid w:val="00037B8D"/>
    <w:rsid w:val="000A50C7"/>
    <w:rsid w:val="001B0084"/>
    <w:rsid w:val="00315BDF"/>
    <w:rsid w:val="00327489"/>
    <w:rsid w:val="00332A66"/>
    <w:rsid w:val="00491302"/>
    <w:rsid w:val="004F3252"/>
    <w:rsid w:val="00511D7E"/>
    <w:rsid w:val="00547904"/>
    <w:rsid w:val="005D3EB8"/>
    <w:rsid w:val="00676EAE"/>
    <w:rsid w:val="00704BB6"/>
    <w:rsid w:val="00787270"/>
    <w:rsid w:val="007E3D1F"/>
    <w:rsid w:val="009232C0"/>
    <w:rsid w:val="00937A67"/>
    <w:rsid w:val="00AE77B6"/>
    <w:rsid w:val="00B70348"/>
    <w:rsid w:val="00BA3788"/>
    <w:rsid w:val="00BF1FAC"/>
    <w:rsid w:val="00BF4A69"/>
    <w:rsid w:val="00DD461D"/>
    <w:rsid w:val="00E2234D"/>
    <w:rsid w:val="00EC29C0"/>
    <w:rsid w:val="00F228E0"/>
    <w:rsid w:val="00F30E3D"/>
    <w:rsid w:val="00F82B73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8BFE86"/>
  <w15:chartTrackingRefBased/>
  <w15:docId w15:val="{C9DAA6C1-FB77-44D6-AA91-9EE38B5C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E3D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EC29C0"/>
    <w:pPr>
      <w:numPr>
        <w:numId w:val="2"/>
      </w:numPr>
      <w:ind w:leftChars="0" w:left="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F30E3D"/>
    <w:pPr>
      <w:numPr>
        <w:ilvl w:val="1"/>
      </w:numPr>
      <w:outlineLvl w:val="1"/>
    </w:pPr>
  </w:style>
  <w:style w:type="paragraph" w:styleId="3">
    <w:name w:val="heading 3"/>
    <w:basedOn w:val="1"/>
    <w:next w:val="a"/>
    <w:link w:val="30"/>
    <w:uiPriority w:val="9"/>
    <w:unhideWhenUsed/>
    <w:qFormat/>
    <w:rsid w:val="00F30E3D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F30E3D"/>
    <w:pPr>
      <w:ind w:leftChars="100" w:left="100"/>
    </w:pPr>
  </w:style>
  <w:style w:type="character" w:customStyle="1" w:styleId="10">
    <w:name w:val="見出し 1 (文字)"/>
    <w:basedOn w:val="a1"/>
    <w:link w:val="1"/>
    <w:uiPriority w:val="9"/>
    <w:rsid w:val="00EC29C0"/>
    <w:rPr>
      <w:b/>
      <w:sz w:val="24"/>
    </w:rPr>
  </w:style>
  <w:style w:type="character" w:customStyle="1" w:styleId="20">
    <w:name w:val="見出し 2 (文字)"/>
    <w:basedOn w:val="a1"/>
    <w:link w:val="2"/>
    <w:uiPriority w:val="9"/>
    <w:rsid w:val="00F30E3D"/>
    <w:rPr>
      <w:b/>
      <w:sz w:val="24"/>
    </w:rPr>
  </w:style>
  <w:style w:type="character" w:customStyle="1" w:styleId="30">
    <w:name w:val="見出し 3 (文字)"/>
    <w:basedOn w:val="a1"/>
    <w:link w:val="3"/>
    <w:uiPriority w:val="9"/>
    <w:rsid w:val="00F30E3D"/>
    <w:rPr>
      <w:b/>
      <w:sz w:val="24"/>
    </w:rPr>
  </w:style>
  <w:style w:type="table" w:styleId="a4">
    <w:name w:val="Table Grid"/>
    <w:basedOn w:val="a2"/>
    <w:uiPriority w:val="39"/>
    <w:rsid w:val="00F30E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30E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1"/>
    <w:link w:val="a5"/>
    <w:uiPriority w:val="99"/>
    <w:semiHidden/>
    <w:rsid w:val="00F30E3D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1"/>
    <w:uiPriority w:val="99"/>
    <w:semiHidden/>
    <w:unhideWhenUsed/>
    <w:rsid w:val="0032748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27489"/>
    <w:pPr>
      <w:jc w:val="left"/>
    </w:pPr>
  </w:style>
  <w:style w:type="character" w:customStyle="1" w:styleId="a9">
    <w:name w:val="コメント文字列 (文字)"/>
    <w:basedOn w:val="a1"/>
    <w:link w:val="a8"/>
    <w:uiPriority w:val="99"/>
    <w:semiHidden/>
    <w:rsid w:val="00327489"/>
  </w:style>
  <w:style w:type="character" w:styleId="aa">
    <w:name w:val="Hyperlink"/>
    <w:basedOn w:val="a1"/>
    <w:uiPriority w:val="99"/>
    <w:unhideWhenUsed/>
    <w:rsid w:val="00327489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F82B73"/>
    <w:rPr>
      <w:color w:val="808080"/>
    </w:rPr>
  </w:style>
  <w:style w:type="paragraph" w:styleId="ac">
    <w:name w:val="annotation subject"/>
    <w:basedOn w:val="a8"/>
    <w:next w:val="a8"/>
    <w:link w:val="ad"/>
    <w:uiPriority w:val="99"/>
    <w:semiHidden/>
    <w:unhideWhenUsed/>
    <w:rsid w:val="00491302"/>
    <w:rPr>
      <w:b/>
      <w:bCs/>
    </w:rPr>
  </w:style>
  <w:style w:type="character" w:customStyle="1" w:styleId="ad">
    <w:name w:val="コメント内容 (文字)"/>
    <w:basedOn w:val="a9"/>
    <w:link w:val="ac"/>
    <w:uiPriority w:val="99"/>
    <w:semiHidden/>
    <w:rsid w:val="00491302"/>
    <w:rPr>
      <w:b/>
      <w:bCs/>
    </w:rPr>
  </w:style>
  <w:style w:type="paragraph" w:styleId="ae">
    <w:name w:val="header"/>
    <w:basedOn w:val="a"/>
    <w:link w:val="af"/>
    <w:uiPriority w:val="99"/>
    <w:unhideWhenUsed/>
    <w:rsid w:val="009232C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1"/>
    <w:link w:val="ae"/>
    <w:uiPriority w:val="99"/>
    <w:rsid w:val="009232C0"/>
  </w:style>
  <w:style w:type="paragraph" w:styleId="af0">
    <w:name w:val="footer"/>
    <w:basedOn w:val="a"/>
    <w:link w:val="af1"/>
    <w:uiPriority w:val="99"/>
    <w:unhideWhenUsed/>
    <w:rsid w:val="009232C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1"/>
    <w:link w:val="af0"/>
    <w:uiPriority w:val="99"/>
    <w:rsid w:val="00923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ository.seinan-gu.ac.jp/bitstream/handle/123456789/1152/ec-v49n2_3-p217-226-sag.pdf?sequence=1&amp;isAllowed=y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柴原 聖大</dc:creator>
  <cp:keywords/>
  <dc:description/>
  <cp:lastModifiedBy>柴原 聖大</cp:lastModifiedBy>
  <cp:revision>21</cp:revision>
  <dcterms:created xsi:type="dcterms:W3CDTF">2020-09-12T13:25:00Z</dcterms:created>
  <dcterms:modified xsi:type="dcterms:W3CDTF">2020-09-21T10:48:00Z</dcterms:modified>
</cp:coreProperties>
</file>