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50752" w14:textId="7F3A6F0F" w:rsidR="00F647B9" w:rsidRDefault="008410D4" w:rsidP="0093764F">
      <w:pPr>
        <w:jc w:val="center"/>
        <w:rPr>
          <w:sz w:val="28"/>
          <w:szCs w:val="32"/>
        </w:rPr>
      </w:pPr>
      <w:r>
        <w:rPr>
          <w:rFonts w:hint="eastAsia"/>
          <w:sz w:val="28"/>
          <w:szCs w:val="32"/>
        </w:rPr>
        <w:t>「</w:t>
      </w:r>
      <w:r w:rsidR="0093764F" w:rsidRPr="0093764F">
        <w:rPr>
          <w:rFonts w:hint="eastAsia"/>
          <w:sz w:val="28"/>
          <w:szCs w:val="32"/>
        </w:rPr>
        <w:t>長期投資の理論と実践</w:t>
      </w:r>
      <w:r>
        <w:rPr>
          <w:rFonts w:hint="eastAsia"/>
          <w:sz w:val="28"/>
          <w:szCs w:val="32"/>
        </w:rPr>
        <w:t>」</w:t>
      </w:r>
      <w:r w:rsidR="0093764F" w:rsidRPr="0093764F">
        <w:rPr>
          <w:rFonts w:hint="eastAsia"/>
          <w:sz w:val="28"/>
          <w:szCs w:val="32"/>
        </w:rPr>
        <w:t>勉強会</w:t>
      </w:r>
      <w:r>
        <w:rPr>
          <w:rFonts w:hint="eastAsia"/>
          <w:sz w:val="28"/>
          <w:szCs w:val="32"/>
        </w:rPr>
        <w:t>要約資料</w:t>
      </w:r>
    </w:p>
    <w:p w14:paraId="2A8903BA" w14:textId="07859C67" w:rsidR="0093764F" w:rsidRDefault="0093764F" w:rsidP="00B95357">
      <w:pPr>
        <w:jc w:val="right"/>
      </w:pPr>
      <w:r>
        <w:rPr>
          <w:rFonts w:hint="eastAsia"/>
        </w:rPr>
        <w:t>2021</w:t>
      </w:r>
      <w:r>
        <w:rPr>
          <w:rFonts w:hint="eastAsia"/>
        </w:rPr>
        <w:t>年</w:t>
      </w:r>
      <w:r w:rsidR="00A727E2">
        <w:t>2</w:t>
      </w:r>
      <w:r>
        <w:rPr>
          <w:rFonts w:hint="eastAsia"/>
        </w:rPr>
        <w:t>月</w:t>
      </w:r>
      <w:r w:rsidR="00A727E2">
        <w:t>4</w:t>
      </w:r>
      <w:r>
        <w:rPr>
          <w:rFonts w:hint="eastAsia"/>
        </w:rPr>
        <w:t>日</w:t>
      </w:r>
    </w:p>
    <w:p w14:paraId="4926177F" w14:textId="1F999F05" w:rsidR="0093764F" w:rsidRDefault="00A727E2" w:rsidP="00A727E2">
      <w:pPr>
        <w:pStyle w:val="2"/>
      </w:pPr>
      <w:r>
        <w:rPr>
          <w:rFonts w:hint="eastAsia"/>
        </w:rPr>
        <w:t>E</w:t>
      </w:r>
      <w:r>
        <w:t>pstein=Zin</w:t>
      </w:r>
      <w:r>
        <w:rPr>
          <w:rFonts w:hint="eastAsia"/>
        </w:rPr>
        <w:t>効用関数のプライシング・カーネル</w:t>
      </w:r>
    </w:p>
    <w:p w14:paraId="4B15BCA7" w14:textId="65E6ABCB" w:rsidR="00C176D6" w:rsidRDefault="00B95357" w:rsidP="00B95357">
      <w:pPr>
        <w:pStyle w:val="a5"/>
        <w:numPr>
          <w:ilvl w:val="0"/>
          <w:numId w:val="14"/>
        </w:numPr>
        <w:ind w:leftChars="0"/>
      </w:pPr>
      <w:r>
        <w:t>3.1</w:t>
      </w:r>
      <w:r>
        <w:rPr>
          <w:rFonts w:hint="eastAsia"/>
        </w:rPr>
        <w:t>～</w:t>
      </w:r>
      <w:r>
        <w:rPr>
          <w:rFonts w:hint="eastAsia"/>
        </w:rPr>
        <w:t>3</w:t>
      </w:r>
      <w:r>
        <w:t>.3</w:t>
      </w:r>
      <w:r>
        <w:rPr>
          <w:rFonts w:hint="eastAsia"/>
        </w:rPr>
        <w:t>節まとめ</w:t>
      </w:r>
    </w:p>
    <w:tbl>
      <w:tblPr>
        <w:tblStyle w:val="31"/>
        <w:tblW w:w="0" w:type="auto"/>
        <w:tblInd w:w="420" w:type="dxa"/>
        <w:tblLook w:val="04A0" w:firstRow="1" w:lastRow="0" w:firstColumn="1" w:lastColumn="0" w:noHBand="0" w:noVBand="1"/>
      </w:tblPr>
      <w:tblGrid>
        <w:gridCol w:w="2127"/>
        <w:gridCol w:w="7909"/>
      </w:tblGrid>
      <w:tr w:rsidR="00B95357" w14:paraId="2FA383FE" w14:textId="77777777" w:rsidTr="00B953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3CAE30BF" w14:textId="3B3C14D1" w:rsidR="00B95357" w:rsidRDefault="00B95357" w:rsidP="00C176D6">
            <w:pPr>
              <w:pStyle w:val="a5"/>
              <w:ind w:leftChars="0" w:left="0"/>
              <w:jc w:val="left"/>
              <w:rPr>
                <w:iCs/>
              </w:rPr>
            </w:pPr>
            <w:r>
              <w:rPr>
                <w:rFonts w:hint="eastAsia"/>
                <w:iCs/>
              </w:rPr>
              <w:t>効用関数</w:t>
            </w:r>
          </w:p>
        </w:tc>
        <w:tc>
          <w:tcPr>
            <w:tcW w:w="7909" w:type="dxa"/>
          </w:tcPr>
          <w:p w14:paraId="0190EB67" w14:textId="1A291E23" w:rsidR="00B95357" w:rsidRDefault="00B95357" w:rsidP="00C176D6">
            <w:pPr>
              <w:pStyle w:val="a5"/>
              <w:ind w:leftChars="0" w:left="0"/>
              <w:jc w:val="left"/>
              <w:cnfStyle w:val="100000000000" w:firstRow="1" w:lastRow="0" w:firstColumn="0" w:lastColumn="0" w:oddVBand="0" w:evenVBand="0" w:oddHBand="0" w:evenHBand="0" w:firstRowFirstColumn="0" w:firstRowLastColumn="0" w:lastRowFirstColumn="0" w:lastRowLastColumn="0"/>
              <w:rPr>
                <w:iCs/>
              </w:rPr>
            </w:pPr>
            <w:r>
              <w:rPr>
                <w:rFonts w:hint="eastAsia"/>
                <w:iCs/>
              </w:rPr>
              <w:t>消費と投資比率の決定</w:t>
            </w:r>
          </w:p>
        </w:tc>
      </w:tr>
      <w:tr w:rsidR="00B95357" w14:paraId="2BAAAEE6" w14:textId="77777777" w:rsidTr="00B9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F0B7C3F" w14:textId="53F5BB55" w:rsidR="00B95357" w:rsidRDefault="00B95357" w:rsidP="00C176D6">
            <w:pPr>
              <w:pStyle w:val="a5"/>
              <w:ind w:leftChars="0" w:left="0"/>
              <w:jc w:val="left"/>
              <w:rPr>
                <w:iCs/>
              </w:rPr>
            </w:pPr>
            <w:r>
              <w:rPr>
                <w:rFonts w:hint="eastAsia"/>
                <w:iCs/>
              </w:rPr>
              <w:t>一般的なケース</w:t>
            </w:r>
          </w:p>
        </w:tc>
        <w:tc>
          <w:tcPr>
            <w:tcW w:w="7909" w:type="dxa"/>
          </w:tcPr>
          <w:p w14:paraId="66AA3B1D" w14:textId="42E29D2A" w:rsidR="00B95357" w:rsidRDefault="00B95357" w:rsidP="00C176D6">
            <w:pPr>
              <w:pStyle w:val="a5"/>
              <w:ind w:leftChars="0" w:left="0"/>
              <w:jc w:val="left"/>
              <w:cnfStyle w:val="000000100000" w:firstRow="0" w:lastRow="0" w:firstColumn="0" w:lastColumn="0" w:oddVBand="0" w:evenVBand="0" w:oddHBand="1" w:evenHBand="0" w:firstRowFirstColumn="0" w:firstRowLastColumn="0" w:lastRowFirstColumn="0" w:lastRowLastColumn="0"/>
              <w:rPr>
                <w:iCs/>
              </w:rPr>
            </w:pPr>
            <w:r>
              <w:rPr>
                <w:rFonts w:hint="eastAsia"/>
                <w:iCs/>
              </w:rPr>
              <w:t>独立に決定できない</w:t>
            </w:r>
          </w:p>
        </w:tc>
      </w:tr>
      <w:tr w:rsidR="00B95357" w14:paraId="5CE0BA21" w14:textId="77777777" w:rsidTr="00B95357">
        <w:tc>
          <w:tcPr>
            <w:cnfStyle w:val="001000000000" w:firstRow="0" w:lastRow="0" w:firstColumn="1" w:lastColumn="0" w:oddVBand="0" w:evenVBand="0" w:oddHBand="0" w:evenHBand="0" w:firstRowFirstColumn="0" w:firstRowLastColumn="0" w:lastRowFirstColumn="0" w:lastRowLastColumn="0"/>
            <w:tcW w:w="2127" w:type="dxa"/>
          </w:tcPr>
          <w:p w14:paraId="4E048A2A" w14:textId="443A81E2" w:rsidR="00B95357" w:rsidRDefault="00B95357" w:rsidP="00C176D6">
            <w:pPr>
              <w:pStyle w:val="a5"/>
              <w:ind w:leftChars="0" w:left="0"/>
              <w:jc w:val="left"/>
              <w:rPr>
                <w:iCs/>
              </w:rPr>
            </w:pPr>
            <w:r>
              <w:rPr>
                <w:rFonts w:hint="eastAsia"/>
                <w:iCs/>
              </w:rPr>
              <w:t>べき型効用</w:t>
            </w:r>
          </w:p>
        </w:tc>
        <w:tc>
          <w:tcPr>
            <w:tcW w:w="7909" w:type="dxa"/>
          </w:tcPr>
          <w:p w14:paraId="1F355A95" w14:textId="1C2CA335" w:rsidR="00B95357" w:rsidRDefault="00B95357" w:rsidP="00C176D6">
            <w:pPr>
              <w:pStyle w:val="a5"/>
              <w:ind w:leftChars="0" w:left="0"/>
              <w:jc w:val="left"/>
              <w:cnfStyle w:val="000000000000" w:firstRow="0" w:lastRow="0" w:firstColumn="0" w:lastColumn="0" w:oddVBand="0" w:evenVBand="0" w:oddHBand="0" w:evenHBand="0" w:firstRowFirstColumn="0" w:firstRowLastColumn="0" w:lastRowFirstColumn="0" w:lastRowLastColumn="0"/>
              <w:rPr>
                <w:iCs/>
              </w:rPr>
            </w:pPr>
            <w:r>
              <w:rPr>
                <w:rFonts w:hint="eastAsia"/>
                <w:iCs/>
              </w:rPr>
              <w:t>投資機会集合が変動しないという条件のもと，独立に決定できる</w:t>
            </w:r>
          </w:p>
        </w:tc>
      </w:tr>
      <w:tr w:rsidR="00B95357" w14:paraId="0D69250D" w14:textId="77777777" w:rsidTr="00B9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4516014" w14:textId="4F0D7C6A" w:rsidR="00B95357" w:rsidRDefault="00B95357" w:rsidP="00C176D6">
            <w:pPr>
              <w:pStyle w:val="a5"/>
              <w:ind w:leftChars="0" w:left="0"/>
              <w:jc w:val="left"/>
              <w:rPr>
                <w:iCs/>
              </w:rPr>
            </w:pPr>
            <w:r>
              <w:rPr>
                <w:rFonts w:hint="eastAsia"/>
                <w:iCs/>
              </w:rPr>
              <w:t>対数型効用</w:t>
            </w:r>
          </w:p>
        </w:tc>
        <w:tc>
          <w:tcPr>
            <w:tcW w:w="7909" w:type="dxa"/>
          </w:tcPr>
          <w:p w14:paraId="30DF9BCF" w14:textId="4AE23978" w:rsidR="00B95357" w:rsidRDefault="00B95357" w:rsidP="00C176D6">
            <w:pPr>
              <w:pStyle w:val="a5"/>
              <w:ind w:leftChars="0" w:left="0"/>
              <w:jc w:val="left"/>
              <w:cnfStyle w:val="000000100000" w:firstRow="0" w:lastRow="0" w:firstColumn="0" w:lastColumn="0" w:oddVBand="0" w:evenVBand="0" w:oddHBand="1" w:evenHBand="0" w:firstRowFirstColumn="0" w:firstRowLastColumn="0" w:lastRowFirstColumn="0" w:lastRowLastColumn="0"/>
              <w:rPr>
                <w:iCs/>
              </w:rPr>
            </w:pPr>
            <w:r>
              <w:rPr>
                <w:rFonts w:hint="eastAsia"/>
                <w:iCs/>
              </w:rPr>
              <w:t>独立に決定でき，</w:t>
            </w:r>
            <w:r>
              <w:rPr>
                <w:rFonts w:hint="eastAsia"/>
                <w:iCs/>
              </w:rPr>
              <w:t>1</w:t>
            </w:r>
            <w:r>
              <w:rPr>
                <w:rFonts w:hint="eastAsia"/>
                <w:iCs/>
              </w:rPr>
              <w:t>時点将来のリスク資産収益率の確率分布がわかればよい</w:t>
            </w:r>
          </w:p>
        </w:tc>
      </w:tr>
    </w:tbl>
    <w:p w14:paraId="59197EC1" w14:textId="018D10EA" w:rsidR="00C176D6" w:rsidRDefault="00B95357" w:rsidP="00B95357">
      <w:pPr>
        <w:pStyle w:val="a5"/>
        <w:ind w:leftChars="200" w:left="420"/>
        <w:jc w:val="left"/>
        <w:rPr>
          <w:iCs/>
        </w:rPr>
      </w:pPr>
      <w:r>
        <w:rPr>
          <w:rFonts w:hint="eastAsia"/>
          <w:iCs/>
        </w:rPr>
        <w:t>⇒</w:t>
      </w:r>
      <w:r>
        <w:rPr>
          <w:rFonts w:hint="eastAsia"/>
          <w:iCs/>
        </w:rPr>
        <w:t xml:space="preserve"> </w:t>
      </w:r>
      <w:r>
        <w:rPr>
          <w:rFonts w:hint="eastAsia"/>
          <w:iCs/>
        </w:rPr>
        <w:t>対数型，もしくは条件付きのべき型期待効用関数を仮定すれば</w:t>
      </w:r>
      <w:r>
        <w:rPr>
          <w:rFonts w:hint="eastAsia"/>
          <w:iCs/>
        </w:rPr>
        <w:t>1</w:t>
      </w:r>
      <w:r>
        <w:rPr>
          <w:rFonts w:hint="eastAsia"/>
          <w:iCs/>
        </w:rPr>
        <w:t>期間モデルの繰り返しと同一になる</w:t>
      </w:r>
    </w:p>
    <w:p w14:paraId="3DB18C59" w14:textId="34CE7B59" w:rsidR="007139F5" w:rsidRDefault="007139F5" w:rsidP="007139F5">
      <w:pPr>
        <w:pStyle w:val="a5"/>
        <w:numPr>
          <w:ilvl w:val="0"/>
          <w:numId w:val="14"/>
        </w:numPr>
        <w:ind w:leftChars="0"/>
        <w:jc w:val="left"/>
        <w:rPr>
          <w:iCs/>
        </w:rPr>
      </w:pPr>
      <w:r>
        <w:rPr>
          <w:rFonts w:hint="eastAsia"/>
          <w:iCs/>
        </w:rPr>
        <w:t>3.4</w:t>
      </w:r>
      <w:r>
        <w:rPr>
          <w:rFonts w:hint="eastAsia"/>
          <w:iCs/>
        </w:rPr>
        <w:t>節まとめ</w:t>
      </w:r>
    </w:p>
    <w:p w14:paraId="705EDD25" w14:textId="19B91800" w:rsidR="007139F5" w:rsidRDefault="007139F5" w:rsidP="007139F5">
      <w:pPr>
        <w:pStyle w:val="a5"/>
        <w:ind w:leftChars="0" w:left="420"/>
        <w:jc w:val="left"/>
        <w:rPr>
          <w:iCs/>
        </w:rPr>
      </w:pPr>
      <w:r>
        <w:rPr>
          <w:rFonts w:hint="eastAsia"/>
          <w:iCs/>
        </w:rPr>
        <w:t>多期間モデルにおけるプライシング・カーネル：</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M</m:t>
                </m:r>
              </m:e>
            </m:acc>
          </m:e>
          <m:sub>
            <m:r>
              <w:rPr>
                <w:rFonts w:ascii="Cambria Math" w:hAnsi="Cambria Math"/>
              </w:rPr>
              <m:t>t,t+1</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C</m:t>
            </m:r>
          </m:sub>
        </m:sSub>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t+1</m:t>
            </m:r>
          </m:sub>
          <m:sup>
            <m:r>
              <w:rPr>
                <w:rFonts w:ascii="Cambria Math" w:hAnsi="Cambria Math"/>
              </w:rPr>
              <m:t>*</m:t>
            </m:r>
          </m:sup>
        </m:sSubSup>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C</m:t>
            </m:r>
          </m:sub>
        </m:sSub>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m:t>
            </m:r>
          </m:sub>
          <m:sup>
            <m:r>
              <w:rPr>
                <w:rFonts w:ascii="Cambria Math" w:hAnsi="Cambria Math"/>
              </w:rPr>
              <m:t>*</m:t>
            </m:r>
          </m:sup>
        </m:sSubSup>
        <m:r>
          <w:rPr>
            <w:rFonts w:ascii="Cambria Math" w:hAnsi="Cambria Math"/>
          </w:rPr>
          <m:t>)</m:t>
        </m:r>
      </m:oMath>
    </w:p>
    <w:p w14:paraId="5B424E0C" w14:textId="38DAB1E0" w:rsidR="007139F5" w:rsidRDefault="007139F5" w:rsidP="007139F5">
      <w:pPr>
        <w:pStyle w:val="a5"/>
        <w:ind w:leftChars="0" w:left="420"/>
        <w:jc w:val="left"/>
        <w:rPr>
          <w:iCs/>
        </w:rPr>
      </w:pPr>
      <w:r>
        <w:rPr>
          <w:rFonts w:hint="eastAsia"/>
          <w:iCs/>
        </w:rPr>
        <w:t>べき型効用関数</w:t>
      </w:r>
      <w:r>
        <w:rPr>
          <w:rFonts w:hint="eastAsia"/>
          <w:iCs/>
        </w:rPr>
        <w:t xml:space="preserve"> </w:t>
      </w:r>
      <w:r>
        <w:rPr>
          <w:rFonts w:hint="eastAsia"/>
          <w:iCs/>
        </w:rPr>
        <w:t>⇒</w:t>
      </w:r>
      <w:r>
        <w:rPr>
          <w:iCs/>
        </w:rPr>
        <w:t xml:space="preserv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M</m:t>
                </m:r>
              </m:e>
            </m:acc>
          </m:e>
          <m:sub>
            <m:r>
              <w:rPr>
                <w:rFonts w:ascii="Cambria Math" w:hAnsi="Cambria Math"/>
              </w:rPr>
              <m:t>t,t+1</m:t>
            </m:r>
          </m:sub>
        </m:sSub>
        <m:r>
          <w:rPr>
            <w:rFonts w:ascii="Cambria Math" w:hAnsi="Cambria Math"/>
          </w:rPr>
          <m:t>=δ</m:t>
        </m:r>
        <m:sSup>
          <m:sSupPr>
            <m:ctrlPr>
              <w:rPr>
                <w:rFonts w:ascii="Cambria Math" w:hAnsi="Cambria Math"/>
                <w:i/>
                <w:iCs/>
              </w:rPr>
            </m:ctrlPr>
          </m:sSupPr>
          <m:e>
            <m:d>
              <m:dPr>
                <m:ctrlPr>
                  <w:rPr>
                    <w:rFonts w:ascii="Cambria Math" w:hAnsi="Cambria Math"/>
                    <w:i/>
                    <w:iCs/>
                  </w:rPr>
                </m:ctrlPr>
              </m:dP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m:t>
                    </m:r>
                  </m:sub>
                  <m:sup>
                    <m:r>
                      <w:rPr>
                        <w:rFonts w:ascii="Cambria Math" w:hAnsi="Cambria Math"/>
                      </w:rPr>
                      <m:t>*</m:t>
                    </m:r>
                  </m:sup>
                </m:sSubSup>
              </m:e>
            </m:d>
          </m:e>
          <m:sup>
            <m:r>
              <w:rPr>
                <w:rFonts w:ascii="Cambria Math" w:hAnsi="Cambria Math"/>
              </w:rPr>
              <m:t>-γ</m:t>
            </m:r>
          </m:sup>
        </m:sSup>
      </m:oMath>
    </w:p>
    <w:p w14:paraId="38E6A243" w14:textId="1D2E3C57" w:rsidR="007139F5" w:rsidRDefault="007139F5" w:rsidP="007139F5">
      <w:pPr>
        <w:pStyle w:val="a5"/>
        <w:ind w:leftChars="0" w:left="420"/>
        <w:jc w:val="left"/>
        <w:rPr>
          <w:iCs/>
        </w:rPr>
      </w:pPr>
      <w:r>
        <w:rPr>
          <w:rFonts w:hint="eastAsia"/>
          <w:iCs/>
        </w:rPr>
        <w:t>対数型効用関数</w:t>
      </w:r>
      <w:r>
        <w:rPr>
          <w:rFonts w:hint="eastAsia"/>
          <w:iCs/>
        </w:rPr>
        <w:t xml:space="preserve"> </w:t>
      </w:r>
      <w:r>
        <w:rPr>
          <w:rFonts w:hint="eastAsia"/>
          <w:iCs/>
        </w:rPr>
        <w:t>⇒</w:t>
      </w:r>
      <w:r>
        <w:rPr>
          <w:iCs/>
        </w:rPr>
        <w:t xml:space="preserve"> </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M</m:t>
                </m:r>
              </m:e>
            </m:acc>
          </m:e>
          <m:sub>
            <m:r>
              <w:rPr>
                <w:rFonts w:ascii="Cambria Math" w:hAnsi="Cambria Math"/>
              </w:rPr>
              <m:t>t,t+1</m:t>
            </m:r>
          </m:sub>
        </m:sSub>
        <m:r>
          <w:rPr>
            <w:rFonts w:ascii="Cambria Math" w:hAnsi="Cambria Math"/>
          </w:rPr>
          <m:t>=δ</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t+1</m:t>
            </m:r>
          </m:sub>
          <m:sup>
            <m:r>
              <w:rPr>
                <w:rFonts w:ascii="Cambria Math" w:hAnsi="Cambria Math"/>
              </w:rPr>
              <m:t>*</m:t>
            </m:r>
          </m:sup>
        </m:sSubSup>
      </m:oMath>
    </w:p>
    <w:p w14:paraId="4F764589" w14:textId="42B9F1A4" w:rsidR="00B95357" w:rsidRDefault="00B95357" w:rsidP="00B95357">
      <w:pPr>
        <w:pStyle w:val="a5"/>
        <w:numPr>
          <w:ilvl w:val="0"/>
          <w:numId w:val="14"/>
        </w:numPr>
        <w:ind w:leftChars="0"/>
        <w:jc w:val="left"/>
        <w:rPr>
          <w:iCs/>
        </w:rPr>
      </w:pPr>
      <w:r>
        <w:rPr>
          <w:rFonts w:hint="eastAsia"/>
          <w:iCs/>
        </w:rPr>
        <w:t>3</w:t>
      </w:r>
      <w:r>
        <w:rPr>
          <w:iCs/>
        </w:rPr>
        <w:t>.</w:t>
      </w:r>
      <w:r>
        <w:rPr>
          <w:rFonts w:hint="eastAsia"/>
          <w:iCs/>
        </w:rPr>
        <w:t>5</w:t>
      </w:r>
      <w:r w:rsidR="00EF4524">
        <w:rPr>
          <w:rFonts w:hint="eastAsia"/>
          <w:iCs/>
        </w:rPr>
        <w:t>節</w:t>
      </w:r>
      <w:r>
        <w:rPr>
          <w:rFonts w:hint="eastAsia"/>
          <w:iCs/>
        </w:rPr>
        <w:t>での目的</w:t>
      </w:r>
    </w:p>
    <w:p w14:paraId="574988DB" w14:textId="63E3EE4A" w:rsidR="00B95357" w:rsidRDefault="00B95357" w:rsidP="00B95357">
      <w:pPr>
        <w:pStyle w:val="a5"/>
        <w:ind w:leftChars="200" w:left="420"/>
        <w:jc w:val="left"/>
        <w:rPr>
          <w:iCs/>
        </w:rPr>
      </w:pPr>
      <w:r w:rsidRPr="00B95357">
        <w:rPr>
          <w:rFonts w:hint="eastAsia"/>
          <w:b/>
          <w:bCs/>
          <w:iCs/>
          <w:u w:val="single"/>
        </w:rPr>
        <w:t>課題</w:t>
      </w:r>
      <w:r>
        <w:rPr>
          <w:rFonts w:hint="eastAsia"/>
          <w:iCs/>
        </w:rPr>
        <w:t>：べき型ないし対数型効用では</w:t>
      </w:r>
      <w:r>
        <w:rPr>
          <w:rFonts w:hint="eastAsia"/>
          <w:iCs/>
        </w:rPr>
        <w:t>2</w:t>
      </w:r>
      <w:r>
        <w:rPr>
          <w:rFonts w:hint="eastAsia"/>
          <w:iCs/>
        </w:rPr>
        <w:t>種類のリスクを分離して扱えない（</w:t>
      </w:r>
      <w:r>
        <w:rPr>
          <w:rFonts w:hint="eastAsia"/>
          <w:iCs/>
        </w:rPr>
        <w:t>2</w:t>
      </w:r>
      <w:r>
        <w:rPr>
          <w:rFonts w:hint="eastAsia"/>
          <w:iCs/>
        </w:rPr>
        <w:t>章参照）</w:t>
      </w:r>
    </w:p>
    <w:p w14:paraId="3A3985F8" w14:textId="529E52AD" w:rsidR="00B95357" w:rsidRDefault="00B95357" w:rsidP="00B95357">
      <w:pPr>
        <w:pStyle w:val="a5"/>
        <w:ind w:leftChars="200" w:left="420"/>
        <w:jc w:val="left"/>
        <w:rPr>
          <w:iCs/>
        </w:rPr>
      </w:pPr>
      <w:r w:rsidRPr="00B95357">
        <w:rPr>
          <w:rFonts w:hint="eastAsia"/>
          <w:b/>
          <w:bCs/>
          <w:iCs/>
          <w:u w:val="single"/>
        </w:rPr>
        <w:t>目的</w:t>
      </w:r>
      <w:r>
        <w:rPr>
          <w:rFonts w:hint="eastAsia"/>
          <w:iCs/>
        </w:rPr>
        <w:t>：再帰型効用関数，</w:t>
      </w:r>
      <w:r>
        <w:rPr>
          <w:rFonts w:hint="eastAsia"/>
          <w:iCs/>
        </w:rPr>
        <w:t>Epstein</w:t>
      </w:r>
      <w:r>
        <w:rPr>
          <w:rFonts w:hint="eastAsia"/>
          <w:iCs/>
        </w:rPr>
        <w:t>＝</w:t>
      </w:r>
      <w:r>
        <w:rPr>
          <w:rFonts w:hint="eastAsia"/>
          <w:iCs/>
        </w:rPr>
        <w:t>Zin</w:t>
      </w:r>
      <w:r>
        <w:rPr>
          <w:rFonts w:hint="eastAsia"/>
          <w:iCs/>
        </w:rPr>
        <w:t>効用関数を仮定し，消費と投資比率の近似解を導出する</w:t>
      </w:r>
    </w:p>
    <w:p w14:paraId="1ED688BF" w14:textId="2748CF52" w:rsidR="00B95357" w:rsidRDefault="00B95357" w:rsidP="00B95357">
      <w:pPr>
        <w:pStyle w:val="a5"/>
        <w:ind w:leftChars="200" w:left="420"/>
        <w:jc w:val="left"/>
      </w:pPr>
    </w:p>
    <w:p w14:paraId="2F463EA7" w14:textId="7F493E04" w:rsidR="00B95357" w:rsidRDefault="00463E08" w:rsidP="00463E08">
      <w:pPr>
        <w:pStyle w:val="3"/>
      </w:pPr>
      <w:r>
        <w:rPr>
          <w:rFonts w:hint="eastAsia"/>
        </w:rPr>
        <w:t>Epstein</w:t>
      </w:r>
      <w:r>
        <w:rPr>
          <w:rFonts w:hint="eastAsia"/>
        </w:rPr>
        <w:t>＝</w:t>
      </w:r>
      <w:r>
        <w:rPr>
          <w:rFonts w:hint="eastAsia"/>
        </w:rPr>
        <w:t>Zin</w:t>
      </w:r>
      <w:r>
        <w:rPr>
          <w:rFonts w:hint="eastAsia"/>
        </w:rPr>
        <w:t>効用のプライシング・カーネルの導出</w:t>
      </w:r>
    </w:p>
    <w:p w14:paraId="37DD1B9C" w14:textId="420FBF3C" w:rsidR="00463E08" w:rsidRDefault="007139F5" w:rsidP="00463E08">
      <w:r w:rsidRPr="00B95357">
        <w:rPr>
          <w:rFonts w:hint="eastAsia"/>
          <w:b/>
          <w:bCs/>
          <w:iCs/>
          <w:u w:val="single"/>
        </w:rPr>
        <w:t>課題</w:t>
      </w:r>
      <w:r w:rsidRPr="007139F5">
        <w:rPr>
          <w:b/>
          <w:bCs/>
          <w:iCs/>
        </w:rPr>
        <w:tab/>
      </w:r>
      <w:r>
        <w:rPr>
          <w:rFonts w:hint="eastAsia"/>
          <w:iCs/>
        </w:rPr>
        <w:t>：</w:t>
      </w:r>
      <w:r>
        <w:rPr>
          <w:rFonts w:hint="eastAsia"/>
        </w:rPr>
        <w:t>Epstein</w:t>
      </w:r>
      <w:r>
        <w:rPr>
          <w:rFonts w:hint="eastAsia"/>
        </w:rPr>
        <w:t>＝</w:t>
      </w:r>
      <w:r>
        <w:rPr>
          <w:rFonts w:hint="eastAsia"/>
        </w:rPr>
        <w:t>Zin</w:t>
      </w:r>
      <w:r>
        <w:rPr>
          <w:rFonts w:hint="eastAsia"/>
        </w:rPr>
        <w:t>効用におけるプライシング・カーネルでは，将来の消費に対する効用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t+1</m:t>
            </m:r>
          </m:sub>
        </m:sSub>
      </m:oMath>
      <w:r>
        <w:rPr>
          <w:rFonts w:hint="eastAsia"/>
        </w:rPr>
        <w:t>が含まれる</w:t>
      </w:r>
    </w:p>
    <w:p w14:paraId="5BF8EB38" w14:textId="51B73804" w:rsidR="007139F5" w:rsidRPr="007139F5" w:rsidRDefault="007139F5" w:rsidP="00463E08">
      <w:r>
        <w:t xml:space="preserve">      </w:t>
      </w:r>
      <w:r>
        <w:rPr>
          <w:rFonts w:hint="eastAsia"/>
        </w:rPr>
        <w:t>（実証分析を考えるとき，</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t+1</m:t>
            </m:r>
          </m:sub>
        </m:sSub>
      </m:oMath>
      <w:r>
        <w:rPr>
          <w:rFonts w:hint="eastAsia"/>
        </w:rPr>
        <w:t>は観測が不可能である</w:t>
      </w:r>
      <w:r>
        <w:t>…</w:t>
      </w:r>
      <w:r>
        <w:rPr>
          <w:rFonts w:hint="eastAsia"/>
        </w:rPr>
        <w:t>）</w:t>
      </w:r>
    </w:p>
    <w:p w14:paraId="62D36DF0" w14:textId="63A61D9A" w:rsidR="007139F5" w:rsidRDefault="007139F5" w:rsidP="00463E08">
      <w:r w:rsidRPr="007139F5">
        <w:rPr>
          <w:rFonts w:hint="eastAsia"/>
          <w:b/>
          <w:bCs/>
          <w:u w:val="single"/>
        </w:rPr>
        <w:t>解決策</w:t>
      </w:r>
      <w:r w:rsidRPr="007139F5">
        <w:rPr>
          <w:b/>
          <w:bCs/>
        </w:rPr>
        <w:tab/>
      </w:r>
      <w:r>
        <w:rPr>
          <w:rFonts w:hint="eastAsia"/>
        </w:rPr>
        <w:t>：</w:t>
      </w:r>
      <w:r>
        <w:rPr>
          <w:rFonts w:hint="eastAsia"/>
        </w:rPr>
        <w:t>Epstein</w:t>
      </w:r>
      <w:r>
        <w:rPr>
          <w:rFonts w:hint="eastAsia"/>
        </w:rPr>
        <w:t>＝</w:t>
      </w:r>
      <w:r>
        <w:rPr>
          <w:rFonts w:hint="eastAsia"/>
        </w:rPr>
        <w:t>Zin</w:t>
      </w:r>
      <w:r>
        <w:rPr>
          <w:rFonts w:hint="eastAsia"/>
        </w:rPr>
        <w:t>効用関数の</w:t>
      </w:r>
      <w:r>
        <w:rPr>
          <w:rFonts w:hint="eastAsia"/>
        </w:rPr>
        <w:t>1</w:t>
      </w:r>
      <w:r>
        <w:rPr>
          <w:rFonts w:hint="eastAsia"/>
        </w:rPr>
        <w:t>次</w:t>
      </w:r>
      <w:r w:rsidR="000E5AC2">
        <w:rPr>
          <w:rFonts w:hint="eastAsia"/>
          <w:iCs/>
        </w:rPr>
        <w:t>同次</w:t>
      </w:r>
      <w:r>
        <w:rPr>
          <w:rFonts w:hint="eastAsia"/>
        </w:rPr>
        <w:t>性を利用し，将来の効用の代わりに富の投資収益率を</w:t>
      </w:r>
      <w:r w:rsidR="005649DF">
        <w:rPr>
          <w:rFonts w:hint="eastAsia"/>
        </w:rPr>
        <w:t>用いる</w:t>
      </w:r>
    </w:p>
    <w:p w14:paraId="400100EB" w14:textId="54807999" w:rsidR="007139F5" w:rsidRDefault="007139F5" w:rsidP="00463E08"/>
    <w:p w14:paraId="5FC5D884" w14:textId="3DEF5BAF" w:rsidR="005649DF" w:rsidRDefault="005649DF" w:rsidP="005649DF">
      <w:pPr>
        <w:pStyle w:val="a5"/>
        <w:numPr>
          <w:ilvl w:val="0"/>
          <w:numId w:val="14"/>
        </w:numPr>
        <w:ind w:leftChars="0"/>
      </w:pPr>
      <m:oMath>
        <m:r>
          <w:rPr>
            <w:rFonts w:ascii="Cambria Math" w:hAnsi="Cambria Math"/>
          </w:rPr>
          <m:t>γ≠1, ψ≠1</m:t>
        </m:r>
      </m:oMath>
      <w:r>
        <w:rPr>
          <w:rFonts w:hint="eastAsia"/>
        </w:rPr>
        <w:t>のケース</w:t>
      </w:r>
    </w:p>
    <w:p w14:paraId="229D2710" w14:textId="7C4CE277" w:rsidR="005649DF" w:rsidRDefault="005649DF" w:rsidP="005649DF">
      <w:pPr>
        <w:pStyle w:val="a5"/>
        <w:ind w:leftChars="0" w:left="420"/>
      </w:pPr>
      <w:r>
        <w:rPr>
          <w:rFonts w:hint="eastAsia"/>
        </w:rPr>
        <w:t>下記の</w:t>
      </w:r>
      <w:r>
        <w:rPr>
          <w:rFonts w:hint="eastAsia"/>
        </w:rPr>
        <w:t>Epstein</w:t>
      </w:r>
      <w:r>
        <w:rPr>
          <w:rFonts w:hint="eastAsia"/>
        </w:rPr>
        <w:t>＝</w:t>
      </w:r>
      <w:r>
        <w:rPr>
          <w:rFonts w:hint="eastAsia"/>
        </w:rPr>
        <w:t>Zin</w:t>
      </w:r>
      <w:r>
        <w:rPr>
          <w:rFonts w:hint="eastAsia"/>
        </w:rPr>
        <w:t>効用より，プライシング・カーネルを導出する</w:t>
      </w:r>
    </w:p>
    <w:tbl>
      <w:tblPr>
        <w:tblStyle w:val="af3"/>
        <w:tblW w:w="0" w:type="auto"/>
        <w:tblInd w:w="420" w:type="dxa"/>
        <w:tblLook w:val="04A0" w:firstRow="1" w:lastRow="0" w:firstColumn="1" w:lastColumn="0" w:noHBand="0" w:noVBand="1"/>
      </w:tblPr>
      <w:tblGrid>
        <w:gridCol w:w="9164"/>
        <w:gridCol w:w="882"/>
      </w:tblGrid>
      <w:tr w:rsidR="005649DF" w14:paraId="2C449C22" w14:textId="77777777" w:rsidTr="005649DF">
        <w:tc>
          <w:tcPr>
            <w:tcW w:w="9361" w:type="dxa"/>
            <w:tcBorders>
              <w:top w:val="nil"/>
              <w:left w:val="nil"/>
              <w:bottom w:val="nil"/>
              <w:right w:val="nil"/>
            </w:tcBorders>
            <w:vAlign w:val="center"/>
          </w:tcPr>
          <w:p w14:paraId="13E783E1" w14:textId="5AB6ED1D" w:rsidR="005649DF" w:rsidRDefault="005649DF" w:rsidP="005649DF">
            <w:pPr>
              <w:pStyle w:val="a5"/>
              <w:ind w:leftChars="0" w:left="0"/>
              <w:jc w:val="center"/>
            </w:pPr>
            <w:r>
              <w:rPr>
                <w:noProof/>
              </w:rPr>
              <w:drawing>
                <wp:inline distT="0" distB="0" distL="0" distR="0" wp14:anchorId="36B359FC" wp14:editId="53CAE9C6">
                  <wp:extent cx="2487240" cy="314280"/>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7240" cy="314280"/>
                          </a:xfrm>
                          <a:prstGeom prst="rect">
                            <a:avLst/>
                          </a:prstGeom>
                        </pic:spPr>
                      </pic:pic>
                    </a:graphicData>
                  </a:graphic>
                </wp:inline>
              </w:drawing>
            </w:r>
          </w:p>
        </w:tc>
        <w:tc>
          <w:tcPr>
            <w:tcW w:w="685" w:type="dxa"/>
            <w:tcBorders>
              <w:top w:val="nil"/>
              <w:left w:val="nil"/>
              <w:bottom w:val="nil"/>
              <w:right w:val="nil"/>
            </w:tcBorders>
            <w:vAlign w:val="center"/>
          </w:tcPr>
          <w:p w14:paraId="33BB1C97" w14:textId="39D6217C" w:rsidR="005649DF" w:rsidRDefault="005649DF" w:rsidP="005649DF">
            <w:pPr>
              <w:pStyle w:val="a5"/>
              <w:ind w:leftChars="0" w:left="0"/>
              <w:jc w:val="center"/>
            </w:pPr>
            <w:r>
              <w:rPr>
                <w:rFonts w:hint="eastAsia"/>
              </w:rPr>
              <w:t>(</w:t>
            </w:r>
            <w:r>
              <w:t>3.68a)</w:t>
            </w:r>
          </w:p>
        </w:tc>
      </w:tr>
    </w:tbl>
    <w:p w14:paraId="4821C5BA" w14:textId="77777777" w:rsidR="000E5AC2" w:rsidRDefault="000E5AC2" w:rsidP="005649DF">
      <w:pPr>
        <w:pStyle w:val="a5"/>
        <w:ind w:leftChars="0" w:left="420"/>
        <w:jc w:val="left"/>
        <w:rPr>
          <w:iCs/>
        </w:rPr>
      </w:pPr>
    </w:p>
    <w:p w14:paraId="02F53DC3" w14:textId="03B16950" w:rsidR="005649DF" w:rsidRDefault="003F6850" w:rsidP="005649DF">
      <w:pPr>
        <w:pStyle w:val="a5"/>
        <w:ind w:leftChars="0" w:left="420"/>
        <w:jc w:val="left"/>
        <w:rPr>
          <w:iCs/>
        </w:rPr>
      </w:pPr>
      <m:oMath>
        <m:sSub>
          <m:sSubPr>
            <m:ctrlPr>
              <w:rPr>
                <w:rFonts w:ascii="Cambria Math" w:hAnsi="Cambria Math"/>
                <w:i/>
                <w:iCs/>
              </w:rPr>
            </m:ctrlPr>
          </m:sSubPr>
          <m:e>
            <m:r>
              <w:rPr>
                <w:rFonts w:ascii="Cambria Math" w:hAnsi="Cambria Math"/>
              </w:rPr>
              <m:t>U</m:t>
            </m:r>
          </m:e>
          <m:sub>
            <m:r>
              <w:rPr>
                <w:rFonts w:ascii="Cambria Math" w:hAnsi="Cambria Math"/>
              </w:rPr>
              <m:t>C</m:t>
            </m:r>
          </m:sub>
        </m:sSub>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t+1</m:t>
            </m:r>
          </m:sub>
          <m:sup>
            <m:r>
              <w:rPr>
                <w:rFonts w:ascii="Cambria Math" w:hAnsi="Cambria Math"/>
              </w:rPr>
              <m:t>*</m:t>
            </m:r>
          </m:sup>
        </m:sSubSup>
        <m:r>
          <w:rPr>
            <w:rFonts w:ascii="Cambria Math" w:hAnsi="Cambria Math"/>
          </w:rPr>
          <m:t>)</m:t>
        </m:r>
      </m:oMath>
      <w:r w:rsidR="005649DF">
        <w:rPr>
          <w:rFonts w:hint="eastAsia"/>
          <w:iCs/>
        </w:rPr>
        <w:t>と</w:t>
      </w:r>
      <m:oMath>
        <m:sSub>
          <m:sSubPr>
            <m:ctrlPr>
              <w:rPr>
                <w:rFonts w:ascii="Cambria Math" w:hAnsi="Cambria Math"/>
                <w:i/>
                <w:iCs/>
              </w:rPr>
            </m:ctrlPr>
          </m:sSubPr>
          <m:e>
            <m:r>
              <w:rPr>
                <w:rFonts w:ascii="Cambria Math" w:hAnsi="Cambria Math"/>
              </w:rPr>
              <m:t>U</m:t>
            </m:r>
          </m:e>
          <m:sub>
            <m:r>
              <w:rPr>
                <w:rFonts w:ascii="Cambria Math" w:hAnsi="Cambria Math"/>
              </w:rPr>
              <m:t>C</m:t>
            </m:r>
          </m:sub>
        </m:sSub>
        <m:r>
          <w:rPr>
            <w:rFonts w:ascii="Cambria Math" w:hAnsi="Cambria Math"/>
          </w:rPr>
          <m:t>(</m:t>
        </m:r>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C</m:t>
                </m:r>
              </m:e>
            </m:acc>
          </m:e>
          <m:sub>
            <m:r>
              <w:rPr>
                <w:rFonts w:ascii="Cambria Math" w:hAnsi="Cambria Math"/>
              </w:rPr>
              <m:t>t</m:t>
            </m:r>
          </m:sub>
          <m:sup>
            <m:r>
              <w:rPr>
                <w:rFonts w:ascii="Cambria Math" w:hAnsi="Cambria Math"/>
              </w:rPr>
              <m:t>*</m:t>
            </m:r>
          </m:sup>
        </m:sSubSup>
        <m:r>
          <w:rPr>
            <w:rFonts w:ascii="Cambria Math" w:hAnsi="Cambria Math"/>
          </w:rPr>
          <m:t>)</m:t>
        </m:r>
      </m:oMath>
      <w:r w:rsidR="005649DF">
        <w:rPr>
          <w:rFonts w:hint="eastAsia"/>
          <w:iCs/>
        </w:rPr>
        <w:t>を地道に計算して，代入すると</w:t>
      </w:r>
    </w:p>
    <w:tbl>
      <w:tblPr>
        <w:tblStyle w:val="af3"/>
        <w:tblW w:w="0" w:type="auto"/>
        <w:tblInd w:w="420" w:type="dxa"/>
        <w:tblLook w:val="04A0" w:firstRow="1" w:lastRow="0" w:firstColumn="1" w:lastColumn="0" w:noHBand="0" w:noVBand="1"/>
      </w:tblPr>
      <w:tblGrid>
        <w:gridCol w:w="9281"/>
        <w:gridCol w:w="765"/>
      </w:tblGrid>
      <w:tr w:rsidR="005649DF" w14:paraId="2DDB360F" w14:textId="77777777" w:rsidTr="005649DF">
        <w:tc>
          <w:tcPr>
            <w:tcW w:w="9281" w:type="dxa"/>
            <w:tcBorders>
              <w:top w:val="nil"/>
              <w:left w:val="nil"/>
              <w:bottom w:val="nil"/>
              <w:right w:val="nil"/>
            </w:tcBorders>
            <w:vAlign w:val="center"/>
          </w:tcPr>
          <w:p w14:paraId="00D5E983" w14:textId="59D6122E" w:rsidR="005649DF" w:rsidRDefault="005649DF" w:rsidP="000676B7">
            <w:pPr>
              <w:pStyle w:val="a5"/>
              <w:ind w:leftChars="0" w:left="0"/>
              <w:jc w:val="center"/>
            </w:pPr>
            <w:r>
              <w:rPr>
                <w:noProof/>
              </w:rPr>
              <w:drawing>
                <wp:inline distT="0" distB="0" distL="0" distR="0" wp14:anchorId="048458D0" wp14:editId="043A8347">
                  <wp:extent cx="1796040" cy="36684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6040" cy="366840"/>
                          </a:xfrm>
                          <a:prstGeom prst="rect">
                            <a:avLst/>
                          </a:prstGeom>
                        </pic:spPr>
                      </pic:pic>
                    </a:graphicData>
                  </a:graphic>
                </wp:inline>
              </w:drawing>
            </w:r>
          </w:p>
        </w:tc>
        <w:tc>
          <w:tcPr>
            <w:tcW w:w="765" w:type="dxa"/>
            <w:tcBorders>
              <w:top w:val="nil"/>
              <w:left w:val="nil"/>
              <w:bottom w:val="nil"/>
              <w:right w:val="nil"/>
            </w:tcBorders>
            <w:vAlign w:val="center"/>
          </w:tcPr>
          <w:p w14:paraId="296BF679" w14:textId="79888F87" w:rsidR="005649DF" w:rsidRDefault="005649DF" w:rsidP="000676B7">
            <w:pPr>
              <w:pStyle w:val="a5"/>
              <w:ind w:leftChars="0" w:left="0"/>
              <w:jc w:val="center"/>
            </w:pPr>
            <w:r>
              <w:rPr>
                <w:rFonts w:hint="eastAsia"/>
              </w:rPr>
              <w:t>(</w:t>
            </w:r>
            <w:r>
              <w:t>3.74)</w:t>
            </w:r>
          </w:p>
        </w:tc>
      </w:tr>
    </w:tbl>
    <w:p w14:paraId="12F8D14C" w14:textId="77777777" w:rsidR="000E5AC2" w:rsidRDefault="000E5AC2" w:rsidP="005649DF">
      <w:pPr>
        <w:pStyle w:val="a5"/>
        <w:ind w:leftChars="0" w:left="420"/>
        <w:jc w:val="left"/>
      </w:pPr>
    </w:p>
    <w:p w14:paraId="133C0699" w14:textId="52AB5C17" w:rsidR="005649DF" w:rsidRDefault="003F6850" w:rsidP="005649DF">
      <w:pPr>
        <w:pStyle w:val="a5"/>
        <w:ind w:leftChars="0" w:left="420"/>
        <w:jc w:val="lef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t+1</m:t>
            </m:r>
          </m:sub>
        </m:sSub>
      </m:oMath>
      <w:r w:rsidR="005649DF">
        <w:rPr>
          <w:rFonts w:hint="eastAsia"/>
        </w:rPr>
        <w:t>が観測できないため，</w:t>
      </w:r>
      <w:r w:rsidR="005649DF">
        <w:rPr>
          <w:rFonts w:hint="eastAsia"/>
        </w:rPr>
        <w:t>(</w:t>
      </w:r>
      <w:r w:rsidR="005649DF">
        <w:t>3.68a)</w:t>
      </w:r>
      <w:r w:rsidR="005649DF">
        <w:rPr>
          <w:rFonts w:hint="eastAsia"/>
        </w:rPr>
        <w:t>式の一次</w:t>
      </w:r>
      <w:r w:rsidR="000E5AC2">
        <w:rPr>
          <w:rFonts w:hint="eastAsia"/>
          <w:iCs/>
        </w:rPr>
        <w:t>同次</w:t>
      </w:r>
      <w:r w:rsidR="005649DF">
        <w:rPr>
          <w:rFonts w:hint="eastAsia"/>
        </w:rPr>
        <w:t>性からオイラーの定理より，</w:t>
      </w:r>
    </w:p>
    <w:tbl>
      <w:tblPr>
        <w:tblStyle w:val="af3"/>
        <w:tblW w:w="0" w:type="auto"/>
        <w:tblInd w:w="420" w:type="dxa"/>
        <w:tblLook w:val="04A0" w:firstRow="1" w:lastRow="0" w:firstColumn="1" w:lastColumn="0" w:noHBand="0" w:noVBand="1"/>
      </w:tblPr>
      <w:tblGrid>
        <w:gridCol w:w="9281"/>
        <w:gridCol w:w="765"/>
      </w:tblGrid>
      <w:tr w:rsidR="005649DF" w14:paraId="00C17775" w14:textId="77777777" w:rsidTr="000676B7">
        <w:tc>
          <w:tcPr>
            <w:tcW w:w="9281" w:type="dxa"/>
            <w:tcBorders>
              <w:top w:val="nil"/>
              <w:left w:val="nil"/>
              <w:bottom w:val="nil"/>
              <w:right w:val="nil"/>
            </w:tcBorders>
            <w:vAlign w:val="center"/>
          </w:tcPr>
          <w:p w14:paraId="3742C717" w14:textId="4469E0D5" w:rsidR="005649DF" w:rsidRDefault="005649DF" w:rsidP="000676B7">
            <w:pPr>
              <w:pStyle w:val="a5"/>
              <w:ind w:leftChars="0" w:left="0"/>
              <w:jc w:val="center"/>
            </w:pPr>
            <w:r>
              <w:rPr>
                <w:noProof/>
              </w:rPr>
              <w:drawing>
                <wp:inline distT="0" distB="0" distL="0" distR="0" wp14:anchorId="2CE33122" wp14:editId="368E17F9">
                  <wp:extent cx="1495440" cy="304200"/>
                  <wp:effectExtent l="0" t="0" r="0" b="635"/>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40" cy="304200"/>
                          </a:xfrm>
                          <a:prstGeom prst="rect">
                            <a:avLst/>
                          </a:prstGeom>
                        </pic:spPr>
                      </pic:pic>
                    </a:graphicData>
                  </a:graphic>
                </wp:inline>
              </w:drawing>
            </w:r>
          </w:p>
        </w:tc>
        <w:tc>
          <w:tcPr>
            <w:tcW w:w="765" w:type="dxa"/>
            <w:tcBorders>
              <w:top w:val="nil"/>
              <w:left w:val="nil"/>
              <w:bottom w:val="nil"/>
              <w:right w:val="nil"/>
            </w:tcBorders>
            <w:vAlign w:val="center"/>
          </w:tcPr>
          <w:p w14:paraId="17DC7D59" w14:textId="26EEF1E5" w:rsidR="005649DF" w:rsidRDefault="005649DF" w:rsidP="000676B7">
            <w:pPr>
              <w:pStyle w:val="a5"/>
              <w:ind w:leftChars="0" w:left="0"/>
              <w:jc w:val="center"/>
            </w:pPr>
            <w:r>
              <w:rPr>
                <w:rFonts w:hint="eastAsia"/>
              </w:rPr>
              <w:t>(</w:t>
            </w:r>
            <w:r>
              <w:t>3.7</w:t>
            </w:r>
            <w:r w:rsidR="000E5AC2">
              <w:rPr>
                <w:rFonts w:hint="eastAsia"/>
              </w:rPr>
              <w:t>0</w:t>
            </w:r>
            <w:r>
              <w:t>)</w:t>
            </w:r>
          </w:p>
        </w:tc>
      </w:tr>
    </w:tbl>
    <w:p w14:paraId="108CA782" w14:textId="77777777" w:rsidR="000E5AC2" w:rsidRDefault="000E5AC2" w:rsidP="005649DF">
      <w:pPr>
        <w:pStyle w:val="a5"/>
        <w:ind w:leftChars="0" w:left="420"/>
        <w:jc w:val="left"/>
        <w:rPr>
          <w:iCs/>
        </w:rPr>
      </w:pPr>
    </w:p>
    <w:p w14:paraId="451288CC" w14:textId="6E821C82" w:rsidR="005649DF" w:rsidRDefault="005649DF" w:rsidP="005649DF">
      <w:pPr>
        <w:pStyle w:val="a5"/>
        <w:ind w:leftChars="0" w:left="420"/>
        <w:jc w:val="left"/>
        <w:rPr>
          <w:iCs/>
        </w:rPr>
      </w:pPr>
      <w:r>
        <w:rPr>
          <w:rFonts w:hint="eastAsia"/>
          <w:iCs/>
        </w:rPr>
        <w:t>（</w:t>
      </w:r>
      <w:r>
        <w:rPr>
          <w:rFonts w:hint="eastAsia"/>
          <w:iCs/>
        </w:rPr>
        <w:t>1</w:t>
      </w:r>
      <w:r>
        <w:rPr>
          <w:rFonts w:hint="eastAsia"/>
          <w:iCs/>
        </w:rPr>
        <w:t>次</w:t>
      </w:r>
      <w:r w:rsidR="000E5AC2">
        <w:rPr>
          <w:rFonts w:hint="eastAsia"/>
          <w:iCs/>
        </w:rPr>
        <w:t>同次</w:t>
      </w:r>
      <w:r>
        <w:rPr>
          <w:rFonts w:hint="eastAsia"/>
          <w:iCs/>
        </w:rPr>
        <w:t>性の確認</w:t>
      </w:r>
      <w:r w:rsidR="000E5AC2">
        <w:rPr>
          <w:rFonts w:hint="eastAsia"/>
          <w:iCs/>
        </w:rPr>
        <w:t>，</w:t>
      </w:r>
      <m:oMath>
        <m:sSub>
          <m:sSubPr>
            <m:ctrlPr>
              <w:rPr>
                <w:rFonts w:ascii="Cambria Math" w:hAnsi="Cambria Math"/>
                <w:i/>
                <w:iCs/>
              </w:rPr>
            </m:ctrlPr>
          </m:sSubPr>
          <m:e>
            <m:r>
              <w:rPr>
                <w:rFonts w:ascii="Cambria Math" w:hAnsi="Cambria Math"/>
              </w:rPr>
              <m:t>U</m:t>
            </m:r>
          </m:e>
          <m:sub>
            <m:r>
              <w:rPr>
                <w:rFonts w:ascii="Cambria Math" w:hAnsi="Cambria Math"/>
              </w:rPr>
              <m:t>t</m:t>
            </m:r>
          </m:sub>
        </m:sSub>
        <m:r>
          <w:rPr>
            <w:rFonts w:ascii="Cambria Math" w:hAnsi="Cambria Math"/>
          </w:rPr>
          <m:t>=f</m:t>
        </m:r>
        <m:d>
          <m:dPr>
            <m:ctrlPr>
              <w:rPr>
                <w:rFonts w:ascii="Cambria Math" w:hAnsi="Cambria Math"/>
                <w:i/>
                <w:iCs/>
              </w:rPr>
            </m:ctrlPr>
          </m:dPr>
          <m:e>
            <m:sSubSup>
              <m:sSubSupPr>
                <m:ctrlPr>
                  <w:rPr>
                    <w:rFonts w:ascii="Cambria Math" w:hAnsi="Cambria Math"/>
                    <w:i/>
                    <w:iCs/>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t+1</m:t>
                </m:r>
              </m:sub>
            </m:sSub>
          </m:e>
        </m:d>
      </m:oMath>
      <w:r w:rsidR="000E5AC2">
        <w:rPr>
          <w:rFonts w:hint="eastAsia"/>
          <w:iCs/>
        </w:rPr>
        <w:t>）</w:t>
      </w:r>
    </w:p>
    <w:tbl>
      <w:tblPr>
        <w:tblStyle w:val="af3"/>
        <w:tblW w:w="0" w:type="auto"/>
        <w:tblInd w:w="420" w:type="dxa"/>
        <w:tblLook w:val="04A0" w:firstRow="1" w:lastRow="0" w:firstColumn="1" w:lastColumn="0" w:noHBand="0" w:noVBand="1"/>
      </w:tblPr>
      <w:tblGrid>
        <w:gridCol w:w="9281"/>
        <w:gridCol w:w="765"/>
      </w:tblGrid>
      <w:tr w:rsidR="000E5AC2" w14:paraId="55F143D7" w14:textId="77777777" w:rsidTr="000676B7">
        <w:tc>
          <w:tcPr>
            <w:tcW w:w="9281" w:type="dxa"/>
            <w:tcBorders>
              <w:top w:val="nil"/>
              <w:left w:val="nil"/>
              <w:bottom w:val="nil"/>
              <w:right w:val="nil"/>
            </w:tcBorders>
            <w:vAlign w:val="center"/>
          </w:tcPr>
          <w:p w14:paraId="79539831" w14:textId="36A22250" w:rsidR="000E5AC2" w:rsidRDefault="000E5AC2" w:rsidP="000676B7">
            <w:pPr>
              <w:pStyle w:val="a5"/>
              <w:ind w:leftChars="0" w:left="0"/>
              <w:jc w:val="center"/>
            </w:pPr>
            <m:oMathPara>
              <m:oMath>
                <m:r>
                  <w:rPr>
                    <w:rFonts w:ascii="Cambria Math" w:hAnsi="Cambria Math"/>
                  </w:rPr>
                  <w:lastRenderedPageBreak/>
                  <m:t>f</m:t>
                </m:r>
                <m:d>
                  <m:dPr>
                    <m:ctrlPr>
                      <w:rPr>
                        <w:rFonts w:ascii="Cambria Math" w:hAnsi="Cambria Math"/>
                        <w:i/>
                        <w:iCs/>
                      </w:rPr>
                    </m:ctrlPr>
                  </m:dPr>
                  <m:e>
                    <m:r>
                      <w:rPr>
                        <w:rFonts w:ascii="Cambria Math" w:hAnsi="Cambria Math"/>
                      </w:rPr>
                      <m:t>λ</m:t>
                    </m:r>
                    <m:sSubSup>
                      <m:sSubSupPr>
                        <m:ctrlPr>
                          <w:rPr>
                            <w:rFonts w:ascii="Cambria Math" w:hAnsi="Cambria Math"/>
                            <w:i/>
                            <w:iCs/>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 λ</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t+1</m:t>
                        </m:r>
                      </m:sub>
                    </m:sSub>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1-δ</m:t>
                            </m:r>
                          </m:e>
                        </m:d>
                        <m:sSup>
                          <m:sSupPr>
                            <m:ctrlPr>
                              <w:rPr>
                                <w:rFonts w:ascii="Cambria Math" w:hAnsi="Cambria Math"/>
                                <w:i/>
                                <w:iCs/>
                              </w:rPr>
                            </m:ctrlPr>
                          </m:sSupPr>
                          <m:e>
                            <m:d>
                              <m:dPr>
                                <m:ctrlPr>
                                  <w:rPr>
                                    <w:rFonts w:ascii="Cambria Math" w:hAnsi="Cambria Math"/>
                                    <w:i/>
                                    <w:iCs/>
                                  </w:rPr>
                                </m:ctrlPr>
                              </m:dPr>
                              <m:e>
                                <m:r>
                                  <w:rPr>
                                    <w:rFonts w:ascii="Cambria Math" w:hAnsi="Cambria Math"/>
                                  </w:rPr>
                                  <m:t>λ</m:t>
                                </m:r>
                                <m:sSubSup>
                                  <m:sSubSupPr>
                                    <m:ctrlPr>
                                      <w:rPr>
                                        <w:rFonts w:ascii="Cambria Math" w:hAnsi="Cambria Math"/>
                                        <w:i/>
                                        <w:iCs/>
                                      </w:rPr>
                                    </m:ctrlPr>
                                  </m:sSubSupPr>
                                  <m:e>
                                    <m:r>
                                      <w:rPr>
                                        <w:rFonts w:ascii="Cambria Math" w:hAnsi="Cambria Math"/>
                                      </w:rPr>
                                      <m:t>C</m:t>
                                    </m:r>
                                  </m:e>
                                  <m:sub>
                                    <m:r>
                                      <w:rPr>
                                        <w:rFonts w:ascii="Cambria Math" w:hAnsi="Cambria Math"/>
                                      </w:rPr>
                                      <m:t>t</m:t>
                                    </m:r>
                                  </m:sub>
                                  <m:sup>
                                    <m:r>
                                      <w:rPr>
                                        <w:rFonts w:ascii="Cambria Math" w:hAnsi="Cambria Math"/>
                                      </w:rPr>
                                      <m:t>*</m:t>
                                    </m:r>
                                  </m:sup>
                                </m:sSubSup>
                              </m:e>
                            </m:d>
                          </m:e>
                          <m:sup>
                            <m:f>
                              <m:fPr>
                                <m:ctrlPr>
                                  <w:rPr>
                                    <w:rFonts w:ascii="Cambria Math" w:hAnsi="Cambria Math"/>
                                    <w:i/>
                                    <w:iCs/>
                                  </w:rPr>
                                </m:ctrlPr>
                              </m:fPr>
                              <m:num>
                                <m:r>
                                  <w:rPr>
                                    <w:rFonts w:ascii="Cambria Math" w:hAnsi="Cambria Math"/>
                                  </w:rPr>
                                  <m:t>1-γ</m:t>
                                </m:r>
                              </m:num>
                              <m:den>
                                <m:r>
                                  <w:rPr>
                                    <w:rFonts w:ascii="Cambria Math" w:hAnsi="Cambria Math"/>
                                  </w:rPr>
                                  <m:t>θ</m:t>
                                </m:r>
                              </m:den>
                            </m:f>
                          </m:sup>
                        </m:sSup>
                        <m:r>
                          <w:rPr>
                            <w:rFonts w:ascii="Cambria Math" w:hAnsi="Cambria Math"/>
                          </w:rPr>
                          <m:t>+δ</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E</m:t>
                                            </m: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λ</m:t>
                                                    </m:r>
                                                    <m:sSub>
                                                      <m:sSubPr>
                                                        <m:ctrlPr>
                                                          <w:rPr>
                                                            <w:rFonts w:ascii="Cambria Math" w:hAnsi="Cambria Math"/>
                                                            <w:i/>
                                                            <w:iCs/>
                                                          </w:rPr>
                                                        </m:ctrlPr>
                                                      </m:sSubPr>
                                                      <m:e>
                                                        <m:acc>
                                                          <m:accPr>
                                                            <m:chr m:val="̃"/>
                                                            <m:ctrlPr>
                                                              <w:rPr>
                                                                <w:rFonts w:ascii="Cambria Math" w:hAnsi="Cambria Math"/>
                                                                <w:i/>
                                                                <w:iCs/>
                                                              </w:rPr>
                                                            </m:ctrlPr>
                                                          </m:accPr>
                                                          <m:e>
                                                            <m:r>
                                                              <w:rPr>
                                                                <w:rFonts w:ascii="Cambria Math" w:hAnsi="Cambria Math"/>
                                                              </w:rPr>
                                                              <m:t>U</m:t>
                                                            </m:r>
                                                          </m:e>
                                                        </m:acc>
                                                      </m:e>
                                                      <m:sub>
                                                        <m:r>
                                                          <w:rPr>
                                                            <w:rFonts w:ascii="Cambria Math" w:hAnsi="Cambria Math"/>
                                                          </w:rPr>
                                                          <m:t>t+1</m:t>
                                                        </m:r>
                                                      </m:sub>
                                                    </m:sSub>
                                                  </m:e>
                                                </m:d>
                                              </m:e>
                                              <m:sup>
                                                <m:r>
                                                  <w:rPr>
                                                    <w:rFonts w:ascii="Cambria Math" w:hAnsi="Cambria Math"/>
                                                  </w:rPr>
                                                  <m:t>1-γ</m:t>
                                                </m:r>
                                              </m:sup>
                                            </m:sSup>
                                          </m:e>
                                        </m:d>
                                      </m:e>
                                    </m:d>
                                  </m:e>
                                  <m:sup>
                                    <w:commentRangeStart w:id="0"/>
                                    <m:f>
                                      <m:fPr>
                                        <m:ctrlPr>
                                          <w:rPr>
                                            <w:rFonts w:ascii="Cambria Math" w:hAnsi="Cambria Math"/>
                                            <w:i/>
                                            <w:iCs/>
                                            <w:color w:val="FF0000"/>
                                          </w:rPr>
                                        </m:ctrlPr>
                                      </m:fPr>
                                      <m:num>
                                        <m:r>
                                          <w:rPr>
                                            <w:rFonts w:ascii="Cambria Math" w:hAnsi="Cambria Math"/>
                                            <w:color w:val="FF0000"/>
                                          </w:rPr>
                                          <m:t>1</m:t>
                                        </m:r>
                                      </m:num>
                                      <m:den>
                                        <m:r>
                                          <w:rPr>
                                            <w:rFonts w:ascii="Cambria Math" w:hAnsi="Cambria Math"/>
                                            <w:color w:val="FF0000"/>
                                          </w:rPr>
                                          <m:t>1-γ</m:t>
                                        </m:r>
                                      </m:den>
                                    </m:f>
                                    <w:commentRangeEnd w:id="0"/>
                                    <m:r>
                                      <m:rPr>
                                        <m:sty m:val="p"/>
                                      </m:rPr>
                                      <w:rPr>
                                        <w:rStyle w:val="a6"/>
                                      </w:rPr>
                                      <w:commentReference w:id="0"/>
                                    </m:r>
                                  </m:sup>
                                </m:sSup>
                              </m:e>
                            </m:d>
                          </m:e>
                          <m:sup>
                            <m:f>
                              <m:fPr>
                                <m:ctrlPr>
                                  <w:rPr>
                                    <w:rFonts w:ascii="Cambria Math" w:hAnsi="Cambria Math"/>
                                    <w:i/>
                                    <w:iCs/>
                                  </w:rPr>
                                </m:ctrlPr>
                              </m:fPr>
                              <m:num>
                                <m:r>
                                  <w:rPr>
                                    <w:rFonts w:ascii="Cambria Math" w:hAnsi="Cambria Math"/>
                                  </w:rPr>
                                  <m:t>1-γ</m:t>
                                </m:r>
                              </m:num>
                              <m:den>
                                <m:r>
                                  <w:rPr>
                                    <w:rFonts w:ascii="Cambria Math" w:hAnsi="Cambria Math"/>
                                  </w:rPr>
                                  <m:t>θ</m:t>
                                </m:r>
                              </m:den>
                            </m:f>
                          </m:sup>
                        </m:sSup>
                      </m:e>
                    </m:d>
                  </m:e>
                  <m:sup>
                    <m:f>
                      <m:fPr>
                        <m:ctrlPr>
                          <w:rPr>
                            <w:rFonts w:ascii="Cambria Math" w:hAnsi="Cambria Math"/>
                            <w:i/>
                            <w:iCs/>
                          </w:rPr>
                        </m:ctrlPr>
                      </m:fPr>
                      <m:num>
                        <m:r>
                          <w:rPr>
                            <w:rFonts w:ascii="Cambria Math" w:hAnsi="Cambria Math"/>
                          </w:rPr>
                          <m:t xml:space="preserve"> θ</m:t>
                        </m:r>
                      </m:num>
                      <m:den>
                        <m:r>
                          <w:rPr>
                            <w:rFonts w:ascii="Cambria Math" w:hAnsi="Cambria Math"/>
                          </w:rPr>
                          <m:t>1-γ</m:t>
                        </m:r>
                      </m:den>
                    </m:f>
                  </m:sup>
                </m:sSup>
                <m:r>
                  <w:rPr>
                    <w:rFonts w:ascii="Cambria Math" w:hAnsi="Cambria Math"/>
                  </w:rPr>
                  <m:t>=λf</m:t>
                </m:r>
                <m:d>
                  <m:dPr>
                    <m:ctrlPr>
                      <w:rPr>
                        <w:rFonts w:ascii="Cambria Math" w:hAnsi="Cambria Math"/>
                        <w:i/>
                        <w:iCs/>
                      </w:rPr>
                    </m:ctrlPr>
                  </m:dPr>
                  <m:e>
                    <m:sSubSup>
                      <m:sSubSupPr>
                        <m:ctrlPr>
                          <w:rPr>
                            <w:rFonts w:ascii="Cambria Math" w:hAnsi="Cambria Math"/>
                            <w:i/>
                            <w:iCs/>
                          </w:rPr>
                        </m:ctrlPr>
                      </m:sSubSupPr>
                      <m:e>
                        <m:r>
                          <w:rPr>
                            <w:rFonts w:ascii="Cambria Math" w:hAnsi="Cambria Math"/>
                          </w:rPr>
                          <m:t>C</m:t>
                        </m:r>
                      </m:e>
                      <m:sub>
                        <m:r>
                          <w:rPr>
                            <w:rFonts w:ascii="Cambria Math" w:hAnsi="Cambria Math"/>
                          </w:rPr>
                          <m:t>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t+1</m:t>
                        </m:r>
                      </m:sub>
                    </m:sSub>
                  </m:e>
                </m:d>
              </m:oMath>
            </m:oMathPara>
          </w:p>
        </w:tc>
        <w:tc>
          <w:tcPr>
            <w:tcW w:w="765" w:type="dxa"/>
            <w:tcBorders>
              <w:top w:val="nil"/>
              <w:left w:val="nil"/>
              <w:bottom w:val="nil"/>
              <w:right w:val="nil"/>
            </w:tcBorders>
            <w:vAlign w:val="center"/>
          </w:tcPr>
          <w:p w14:paraId="17027FE5" w14:textId="356B38A0" w:rsidR="000E5AC2" w:rsidRDefault="000E5AC2" w:rsidP="000676B7">
            <w:pPr>
              <w:pStyle w:val="a5"/>
              <w:ind w:leftChars="0" w:left="0"/>
              <w:jc w:val="center"/>
            </w:pPr>
            <w:r>
              <w:rPr>
                <w:rFonts w:hint="eastAsia"/>
              </w:rPr>
              <w:t>(</w:t>
            </w:r>
            <w:r>
              <w:t>3.69)</w:t>
            </w:r>
          </w:p>
        </w:tc>
      </w:tr>
    </w:tbl>
    <w:p w14:paraId="2B38A222" w14:textId="77777777" w:rsidR="000E5AC2" w:rsidRDefault="000E5AC2" w:rsidP="000E5AC2">
      <w:pPr>
        <w:pStyle w:val="a5"/>
        <w:ind w:leftChars="0" w:left="420"/>
        <w:jc w:val="left"/>
      </w:pPr>
    </w:p>
    <w:p w14:paraId="660B793C" w14:textId="35145242" w:rsidR="000E5AC2" w:rsidRDefault="000E5AC2" w:rsidP="009F2E1D">
      <w:pPr>
        <w:pStyle w:val="a5"/>
        <w:ind w:leftChars="0" w:left="420"/>
        <w:jc w:val="left"/>
      </w:pPr>
      <w:r>
        <w:rPr>
          <w:rFonts w:hint="eastAsia"/>
        </w:rPr>
        <w:t>(</w:t>
      </w:r>
      <w:r>
        <w:t>3.7</w:t>
      </w:r>
      <w:r>
        <w:rPr>
          <w:rFonts w:hint="eastAsia"/>
        </w:rPr>
        <w:t>0</w:t>
      </w:r>
      <w:r>
        <w:t>)</w:t>
      </w:r>
      <w:r>
        <w:rPr>
          <w:rFonts w:hint="eastAsia"/>
        </w:rPr>
        <w:t>式と時点</w:t>
      </w:r>
      <m:oMath>
        <m:r>
          <w:rPr>
            <w:rFonts w:ascii="Cambria Math" w:hAnsi="Cambria Math"/>
          </w:rPr>
          <m:t>t</m:t>
        </m:r>
      </m:oMath>
      <w:r>
        <w:rPr>
          <w:rFonts w:hint="eastAsia"/>
        </w:rPr>
        <w:t>の富をプライシング・カーネル</w:t>
      </w:r>
      <w:r w:rsidR="009F2E1D">
        <w:rPr>
          <w:rFonts w:hint="eastAsia"/>
        </w:rPr>
        <w:t>によって</w:t>
      </w:r>
      <w:r>
        <w:rPr>
          <w:rFonts w:hint="eastAsia"/>
        </w:rPr>
        <w:t>求めると，</w:t>
      </w:r>
    </w:p>
    <w:tbl>
      <w:tblPr>
        <w:tblStyle w:val="af3"/>
        <w:tblW w:w="0" w:type="auto"/>
        <w:tblInd w:w="420" w:type="dxa"/>
        <w:tblLook w:val="04A0" w:firstRow="1" w:lastRow="0" w:firstColumn="1" w:lastColumn="0" w:noHBand="0" w:noVBand="1"/>
      </w:tblPr>
      <w:tblGrid>
        <w:gridCol w:w="9281"/>
        <w:gridCol w:w="765"/>
      </w:tblGrid>
      <w:tr w:rsidR="000E5AC2" w14:paraId="0907E5CD" w14:textId="77777777" w:rsidTr="000676B7">
        <w:tc>
          <w:tcPr>
            <w:tcW w:w="9281" w:type="dxa"/>
            <w:tcBorders>
              <w:top w:val="nil"/>
              <w:left w:val="nil"/>
              <w:bottom w:val="nil"/>
              <w:right w:val="nil"/>
            </w:tcBorders>
            <w:vAlign w:val="center"/>
          </w:tcPr>
          <w:p w14:paraId="6FD32AFB" w14:textId="1837D61B" w:rsidR="000E5AC2" w:rsidRDefault="009F2E1D" w:rsidP="000676B7">
            <w:pPr>
              <w:pStyle w:val="a5"/>
              <w:ind w:leftChars="0" w:left="0"/>
              <w:jc w:val="center"/>
            </w:pPr>
            <w:r>
              <w:rPr>
                <w:noProof/>
              </w:rPr>
              <w:drawing>
                <wp:inline distT="0" distB="0" distL="0" distR="0" wp14:anchorId="311D7D6F" wp14:editId="49B1A52F">
                  <wp:extent cx="747720" cy="30960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7720" cy="309600"/>
                          </a:xfrm>
                          <a:prstGeom prst="rect">
                            <a:avLst/>
                          </a:prstGeom>
                        </pic:spPr>
                      </pic:pic>
                    </a:graphicData>
                  </a:graphic>
                </wp:inline>
              </w:drawing>
            </w:r>
          </w:p>
        </w:tc>
        <w:tc>
          <w:tcPr>
            <w:tcW w:w="765" w:type="dxa"/>
            <w:tcBorders>
              <w:top w:val="nil"/>
              <w:left w:val="nil"/>
              <w:bottom w:val="nil"/>
              <w:right w:val="nil"/>
            </w:tcBorders>
            <w:vAlign w:val="center"/>
          </w:tcPr>
          <w:p w14:paraId="1324E23C" w14:textId="56A8A1AB" w:rsidR="000E5AC2" w:rsidRDefault="000E5AC2" w:rsidP="000676B7">
            <w:pPr>
              <w:pStyle w:val="a5"/>
              <w:ind w:leftChars="0" w:left="0"/>
              <w:jc w:val="center"/>
            </w:pPr>
            <w:r>
              <w:rPr>
                <w:rFonts w:hint="eastAsia"/>
              </w:rPr>
              <w:t>(</w:t>
            </w:r>
            <w:r>
              <w:t>3.</w:t>
            </w:r>
            <w:r w:rsidR="009F2E1D">
              <w:t>75</w:t>
            </w:r>
            <w:r>
              <w:t>)</w:t>
            </w:r>
          </w:p>
        </w:tc>
      </w:tr>
    </w:tbl>
    <w:p w14:paraId="0BA5F924" w14:textId="6608A013" w:rsidR="000E5AC2" w:rsidRDefault="000E5AC2" w:rsidP="009F2E1D">
      <w:pPr>
        <w:pStyle w:val="a5"/>
        <w:ind w:leftChars="0" w:left="420"/>
        <w:jc w:val="left"/>
      </w:pPr>
    </w:p>
    <w:p w14:paraId="6CACB931" w14:textId="26046165" w:rsidR="008A3D2B" w:rsidRDefault="008A3D2B" w:rsidP="008A3D2B">
      <w:pPr>
        <w:pStyle w:val="a5"/>
        <w:ind w:leftChars="0" w:left="420"/>
        <w:jc w:val="left"/>
      </w:pPr>
      <w:r>
        <w:rPr>
          <w:rFonts w:hint="eastAsia"/>
        </w:rPr>
        <w:t>このとき，</w:t>
      </w:r>
      <w:r>
        <w:rPr>
          <w:rFonts w:hint="eastAsia"/>
        </w:rPr>
        <w:t>(</w:t>
      </w:r>
      <w:r>
        <w:t>3.75)</w:t>
      </w:r>
      <w:r>
        <w:rPr>
          <w:rFonts w:hint="eastAsia"/>
        </w:rPr>
        <w:t>式と最適ポートフォリオにおける投資収益率</w:t>
      </w:r>
      <m:oMath>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p,t+1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e>
        </m:d>
      </m:oMath>
      <w:r>
        <w:rPr>
          <w:rFonts w:hint="eastAsia"/>
        </w:rPr>
        <w:t>の関係から</w:t>
      </w:r>
    </w:p>
    <w:tbl>
      <w:tblPr>
        <w:tblStyle w:val="af3"/>
        <w:tblW w:w="0" w:type="auto"/>
        <w:tblInd w:w="420" w:type="dxa"/>
        <w:tblLook w:val="04A0" w:firstRow="1" w:lastRow="0" w:firstColumn="1" w:lastColumn="0" w:noHBand="0" w:noVBand="1"/>
      </w:tblPr>
      <w:tblGrid>
        <w:gridCol w:w="9164"/>
        <w:gridCol w:w="882"/>
      </w:tblGrid>
      <w:tr w:rsidR="008A3D2B" w14:paraId="65D2CF17" w14:textId="77777777" w:rsidTr="000676B7">
        <w:tc>
          <w:tcPr>
            <w:tcW w:w="9281" w:type="dxa"/>
            <w:tcBorders>
              <w:top w:val="nil"/>
              <w:left w:val="nil"/>
              <w:bottom w:val="nil"/>
              <w:right w:val="nil"/>
            </w:tcBorders>
            <w:vAlign w:val="center"/>
          </w:tcPr>
          <w:p w14:paraId="0F146FD7" w14:textId="42E76AF1" w:rsidR="008A3D2B" w:rsidRDefault="008A3D2B" w:rsidP="000676B7">
            <w:pPr>
              <w:pStyle w:val="a5"/>
              <w:ind w:leftChars="0" w:left="0"/>
              <w:jc w:val="center"/>
            </w:pPr>
            <w:r>
              <w:rPr>
                <w:noProof/>
              </w:rPr>
              <w:drawing>
                <wp:inline distT="0" distB="0" distL="0" distR="0" wp14:anchorId="42FE7BA3" wp14:editId="37D9FF1F">
                  <wp:extent cx="337320" cy="399960"/>
                  <wp:effectExtent l="0" t="0" r="5715" b="635"/>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320" cy="399960"/>
                          </a:xfrm>
                          <a:prstGeom prst="rect">
                            <a:avLst/>
                          </a:prstGeom>
                        </pic:spPr>
                      </pic:pic>
                    </a:graphicData>
                  </a:graphic>
                </wp:inline>
              </w:drawing>
            </w:r>
            <w:r>
              <w:rPr>
                <w:noProof/>
              </w:rPr>
              <w:drawing>
                <wp:inline distT="0" distB="0" distL="0" distR="0" wp14:anchorId="1EB516DD" wp14:editId="6CC08544">
                  <wp:extent cx="1580400" cy="418320"/>
                  <wp:effectExtent l="0" t="0" r="1270" b="127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0400" cy="418320"/>
                          </a:xfrm>
                          <a:prstGeom prst="rect">
                            <a:avLst/>
                          </a:prstGeom>
                        </pic:spPr>
                      </pic:pic>
                    </a:graphicData>
                  </a:graphic>
                </wp:inline>
              </w:drawing>
            </w:r>
          </w:p>
        </w:tc>
        <w:tc>
          <w:tcPr>
            <w:tcW w:w="765" w:type="dxa"/>
            <w:tcBorders>
              <w:top w:val="nil"/>
              <w:left w:val="nil"/>
              <w:bottom w:val="nil"/>
              <w:right w:val="nil"/>
            </w:tcBorders>
            <w:vAlign w:val="center"/>
          </w:tcPr>
          <w:p w14:paraId="1E134F38" w14:textId="723B2A16" w:rsidR="008A3D2B" w:rsidRDefault="008A3D2B" w:rsidP="000676B7">
            <w:pPr>
              <w:pStyle w:val="a5"/>
              <w:ind w:leftChars="0" w:left="0"/>
              <w:jc w:val="center"/>
            </w:pPr>
            <w:r>
              <w:rPr>
                <w:rFonts w:hint="eastAsia"/>
              </w:rPr>
              <w:t>(</w:t>
            </w:r>
            <w:r>
              <w:t>3.7</w:t>
            </w:r>
            <w:r w:rsidR="00EF4524">
              <w:t>8a</w:t>
            </w:r>
            <w:r>
              <w:t>)</w:t>
            </w:r>
          </w:p>
        </w:tc>
      </w:tr>
    </w:tbl>
    <w:p w14:paraId="098E63B2" w14:textId="77777777" w:rsidR="008A3D2B" w:rsidRDefault="008A3D2B" w:rsidP="008A3D2B">
      <w:pPr>
        <w:pStyle w:val="a5"/>
        <w:ind w:leftChars="0" w:left="420"/>
        <w:jc w:val="left"/>
      </w:pPr>
    </w:p>
    <w:p w14:paraId="1119350A" w14:textId="0237892A" w:rsidR="008A3D2B" w:rsidRDefault="008A3D2B" w:rsidP="008A3D2B">
      <w:pPr>
        <w:pStyle w:val="a5"/>
        <w:ind w:leftChars="0" w:left="420"/>
        <w:jc w:val="left"/>
      </w:pPr>
      <w:r>
        <w:rPr>
          <w:rFonts w:hint="eastAsia"/>
        </w:rPr>
        <w:t>となり，最適な投資収益率</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p,t+1</m:t>
            </m:r>
          </m:sub>
          <m:sup>
            <m:r>
              <w:rPr>
                <w:rFonts w:ascii="Cambria Math" w:hAnsi="Cambria Math"/>
              </w:rPr>
              <m:t>*</m:t>
            </m:r>
          </m:sup>
        </m:sSubSup>
      </m:oMath>
      <w:r>
        <w:rPr>
          <w:rFonts w:hint="eastAsia"/>
        </w:rPr>
        <w:t>と最適な消費</w:t>
      </w:r>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oMath>
      <w:r>
        <w:rPr>
          <w:rFonts w:hint="eastAsia"/>
        </w:rPr>
        <w:t>によって，プライシング・カーネルを導出できる</w:t>
      </w:r>
    </w:p>
    <w:p w14:paraId="2795C71B" w14:textId="6308D495" w:rsidR="008A3D2B" w:rsidRDefault="008A3D2B" w:rsidP="008A3D2B">
      <w:pPr>
        <w:pStyle w:val="a5"/>
        <w:ind w:leftChars="0" w:left="420"/>
        <w:jc w:val="left"/>
      </w:pPr>
      <w:r>
        <w:rPr>
          <w:rFonts w:hint="eastAsia"/>
        </w:rPr>
        <w:t>代表的な経済主体では</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p,t+1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M,t+1</m:t>
            </m:r>
          </m:sub>
        </m:sSub>
      </m:oMath>
      <w:r>
        <w:rPr>
          <w:rFonts w:hint="eastAsia"/>
        </w:rPr>
        <w:t>となり，</w:t>
      </w:r>
      <w:r>
        <w:rPr>
          <w:rFonts w:hint="eastAsia"/>
        </w:rPr>
        <w:t>TOPIX</w:t>
      </w:r>
      <w:r>
        <w:rPr>
          <w:rFonts w:hint="eastAsia"/>
        </w:rPr>
        <w:t>等の市場ポートフォリオを代理変数として使用可</w:t>
      </w:r>
    </w:p>
    <w:p w14:paraId="30E7AEE7" w14:textId="77777777" w:rsidR="008A3D2B" w:rsidRDefault="008A3D2B" w:rsidP="008A3D2B">
      <w:pPr>
        <w:jc w:val="left"/>
      </w:pPr>
    </w:p>
    <w:p w14:paraId="3DEA56AB" w14:textId="21FB674A" w:rsidR="005649DF" w:rsidRDefault="008A3D2B" w:rsidP="008A3D2B">
      <w:pPr>
        <w:pStyle w:val="a5"/>
        <w:numPr>
          <w:ilvl w:val="0"/>
          <w:numId w:val="14"/>
        </w:numPr>
        <w:ind w:leftChars="0"/>
      </w:pPr>
      <w:r>
        <w:rPr>
          <w:rFonts w:hint="eastAsia"/>
        </w:rPr>
        <w:t>Epstein</w:t>
      </w:r>
      <w:r>
        <w:rPr>
          <w:rFonts w:hint="eastAsia"/>
        </w:rPr>
        <w:t>＝</w:t>
      </w:r>
      <w:r>
        <w:rPr>
          <w:rFonts w:hint="eastAsia"/>
        </w:rPr>
        <w:t>Zin</w:t>
      </w:r>
      <w:r>
        <w:rPr>
          <w:rFonts w:hint="eastAsia"/>
        </w:rPr>
        <w:t>効用におけるプライシング・カーネルまとめ</w:t>
      </w:r>
    </w:p>
    <w:tbl>
      <w:tblPr>
        <w:tblStyle w:val="31"/>
        <w:tblW w:w="0" w:type="auto"/>
        <w:tblLook w:val="04A0" w:firstRow="1" w:lastRow="0" w:firstColumn="1" w:lastColumn="0" w:noHBand="0" w:noVBand="1"/>
      </w:tblPr>
      <w:tblGrid>
        <w:gridCol w:w="1696"/>
        <w:gridCol w:w="4962"/>
        <w:gridCol w:w="3798"/>
      </w:tblGrid>
      <w:tr w:rsidR="00463E08" w14:paraId="4A9D827D" w14:textId="77777777" w:rsidTr="00024D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7A11E4A" w14:textId="5D419181" w:rsidR="00463E08" w:rsidRDefault="00024DFA" w:rsidP="00463E08">
            <w:r>
              <w:rPr>
                <w:rFonts w:hint="eastAsia"/>
              </w:rPr>
              <w:t>条件</w:t>
            </w:r>
          </w:p>
        </w:tc>
        <w:tc>
          <w:tcPr>
            <w:tcW w:w="4962" w:type="dxa"/>
          </w:tcPr>
          <w:p w14:paraId="7B13FB65" w14:textId="5DDF6C1F" w:rsidR="00463E08" w:rsidRDefault="00024DFA" w:rsidP="00463E08">
            <w:pPr>
              <w:cnfStyle w:val="100000000000" w:firstRow="1" w:lastRow="0" w:firstColumn="0" w:lastColumn="0" w:oddVBand="0" w:evenVBand="0" w:oddHBand="0" w:evenHBand="0" w:firstRowFirstColumn="0" w:firstRowLastColumn="0" w:lastRowFirstColumn="0" w:lastRowLastColumn="0"/>
            </w:pPr>
            <w:r>
              <w:rPr>
                <w:rFonts w:hint="eastAsia"/>
              </w:rPr>
              <w:t>E</w:t>
            </w:r>
            <w:r>
              <w:t>pstein=Zin</w:t>
            </w:r>
            <w:r>
              <w:rPr>
                <w:rFonts w:hint="eastAsia"/>
              </w:rPr>
              <w:t>効用の関数形</w:t>
            </w:r>
          </w:p>
        </w:tc>
        <w:tc>
          <w:tcPr>
            <w:tcW w:w="3798" w:type="dxa"/>
          </w:tcPr>
          <w:p w14:paraId="48A059B0" w14:textId="4A29A5EC" w:rsidR="00463E08" w:rsidRDefault="00024DFA" w:rsidP="00463E08">
            <w:pPr>
              <w:cnfStyle w:val="100000000000" w:firstRow="1" w:lastRow="0" w:firstColumn="0" w:lastColumn="0" w:oddVBand="0" w:evenVBand="0" w:oddHBand="0" w:evenHBand="0" w:firstRowFirstColumn="0" w:firstRowLastColumn="0" w:lastRowFirstColumn="0" w:lastRowLastColumn="0"/>
            </w:pPr>
            <w:r>
              <w:rPr>
                <w:rFonts w:hint="eastAsia"/>
              </w:rPr>
              <w:t>プライシング・カーネル</w:t>
            </w:r>
          </w:p>
        </w:tc>
      </w:tr>
      <w:tr w:rsidR="00463E08" w14:paraId="14BDF7A7" w14:textId="77777777" w:rsidTr="00024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A3CF2D" w14:textId="50185C26" w:rsidR="00463E08" w:rsidRDefault="00463E08" w:rsidP="00463E08">
            <m:oMathPara>
              <m:oMath>
                <m:r>
                  <m:rPr>
                    <m:sty m:val="bi"/>
                  </m:rPr>
                  <w:rPr>
                    <w:rFonts w:ascii="Cambria Math" w:hAnsi="Cambria Math"/>
                  </w:rPr>
                  <m:t>γ≠1, ψ≠1</m:t>
                </m:r>
              </m:oMath>
            </m:oMathPara>
          </w:p>
        </w:tc>
        <w:tc>
          <w:tcPr>
            <w:tcW w:w="4962" w:type="dxa"/>
          </w:tcPr>
          <w:p w14:paraId="024FBC0E" w14:textId="302CA29A" w:rsidR="00463E08" w:rsidRDefault="00024DFA" w:rsidP="00463E0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B66C77C" wp14:editId="5EDB575F">
                  <wp:extent cx="2487240" cy="3142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7240" cy="314280"/>
                          </a:xfrm>
                          <a:prstGeom prst="rect">
                            <a:avLst/>
                          </a:prstGeom>
                        </pic:spPr>
                      </pic:pic>
                    </a:graphicData>
                  </a:graphic>
                </wp:inline>
              </w:drawing>
            </w:r>
          </w:p>
        </w:tc>
        <w:tc>
          <w:tcPr>
            <w:tcW w:w="3798" w:type="dxa"/>
          </w:tcPr>
          <w:p w14:paraId="47EE1C3C" w14:textId="0839B32D" w:rsidR="00463E08" w:rsidRDefault="00024DFA" w:rsidP="00463E0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811EE2B" wp14:editId="3DF434FE">
                  <wp:extent cx="337320" cy="399960"/>
                  <wp:effectExtent l="0" t="0" r="5715" b="63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320" cy="399960"/>
                          </a:xfrm>
                          <a:prstGeom prst="rect">
                            <a:avLst/>
                          </a:prstGeom>
                        </pic:spPr>
                      </pic:pic>
                    </a:graphicData>
                  </a:graphic>
                </wp:inline>
              </w:drawing>
            </w:r>
            <w:r>
              <w:rPr>
                <w:noProof/>
              </w:rPr>
              <w:t xml:space="preserve"> </w:t>
            </w:r>
            <w:r>
              <w:rPr>
                <w:noProof/>
              </w:rPr>
              <w:drawing>
                <wp:inline distT="0" distB="0" distL="0" distR="0" wp14:anchorId="01C74D0A" wp14:editId="755E4E71">
                  <wp:extent cx="1580400" cy="418320"/>
                  <wp:effectExtent l="0" t="0" r="1270" b="127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0400" cy="418320"/>
                          </a:xfrm>
                          <a:prstGeom prst="rect">
                            <a:avLst/>
                          </a:prstGeom>
                        </pic:spPr>
                      </pic:pic>
                    </a:graphicData>
                  </a:graphic>
                </wp:inline>
              </w:drawing>
            </w:r>
          </w:p>
        </w:tc>
      </w:tr>
      <w:tr w:rsidR="00463E08" w14:paraId="60C96EFB" w14:textId="77777777" w:rsidTr="00024DFA">
        <w:tc>
          <w:tcPr>
            <w:cnfStyle w:val="001000000000" w:firstRow="0" w:lastRow="0" w:firstColumn="1" w:lastColumn="0" w:oddVBand="0" w:evenVBand="0" w:oddHBand="0" w:evenHBand="0" w:firstRowFirstColumn="0" w:firstRowLastColumn="0" w:lastRowFirstColumn="0" w:lastRowLastColumn="0"/>
            <w:tcW w:w="1696" w:type="dxa"/>
          </w:tcPr>
          <w:p w14:paraId="56D28195" w14:textId="5333E19D" w:rsidR="00463E08" w:rsidRDefault="00463E08" w:rsidP="00463E08">
            <m:oMathPara>
              <m:oMath>
                <m:r>
                  <m:rPr>
                    <m:sty m:val="bi"/>
                  </m:rPr>
                  <w:rPr>
                    <w:rFonts w:ascii="Cambria Math" w:hAnsi="Cambria Math"/>
                  </w:rPr>
                  <m:t>γ=1, ψ≠1</m:t>
                </m:r>
              </m:oMath>
            </m:oMathPara>
          </w:p>
        </w:tc>
        <w:tc>
          <w:tcPr>
            <w:tcW w:w="4962" w:type="dxa"/>
          </w:tcPr>
          <w:p w14:paraId="64C208A5" w14:textId="7A5B28C6" w:rsidR="00463E08" w:rsidRDefault="00463E08" w:rsidP="00463E0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383017" wp14:editId="1BE5DF94">
                  <wp:extent cx="2828160" cy="34344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160" cy="343440"/>
                          </a:xfrm>
                          <a:prstGeom prst="rect">
                            <a:avLst/>
                          </a:prstGeom>
                        </pic:spPr>
                      </pic:pic>
                    </a:graphicData>
                  </a:graphic>
                </wp:inline>
              </w:drawing>
            </w:r>
          </w:p>
        </w:tc>
        <w:tc>
          <w:tcPr>
            <w:tcW w:w="3798" w:type="dxa"/>
          </w:tcPr>
          <w:p w14:paraId="02D281C7" w14:textId="4F70E0EC" w:rsidR="00463E08" w:rsidRDefault="00024DFA" w:rsidP="00463E0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718EE2" wp14:editId="5CA1DC7F">
                  <wp:extent cx="928440" cy="304200"/>
                  <wp:effectExtent l="0" t="0" r="508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8440" cy="304200"/>
                          </a:xfrm>
                          <a:prstGeom prst="rect">
                            <a:avLst/>
                          </a:prstGeom>
                        </pic:spPr>
                      </pic:pic>
                    </a:graphicData>
                  </a:graphic>
                </wp:inline>
              </w:drawing>
            </w:r>
          </w:p>
        </w:tc>
      </w:tr>
      <w:tr w:rsidR="00463E08" w14:paraId="5575521C" w14:textId="77777777" w:rsidTr="00024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B37C29" w14:textId="5E894005" w:rsidR="00463E08" w:rsidRDefault="00463E08" w:rsidP="00463E08">
            <m:oMathPara>
              <m:oMath>
                <m:r>
                  <m:rPr>
                    <m:sty m:val="bi"/>
                  </m:rPr>
                  <w:rPr>
                    <w:rFonts w:ascii="Cambria Math" w:hAnsi="Cambria Math"/>
                  </w:rPr>
                  <m:t>γ≠1, ψ=1</m:t>
                </m:r>
              </m:oMath>
            </m:oMathPara>
          </w:p>
        </w:tc>
        <w:tc>
          <w:tcPr>
            <w:tcW w:w="4962" w:type="dxa"/>
          </w:tcPr>
          <w:p w14:paraId="42AF0DBB" w14:textId="4A526F5E" w:rsidR="00463E08" w:rsidRDefault="00463E08" w:rsidP="00463E0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7873FB1" wp14:editId="2DE90115">
                  <wp:extent cx="1532520" cy="318240"/>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2520" cy="318240"/>
                          </a:xfrm>
                          <a:prstGeom prst="rect">
                            <a:avLst/>
                          </a:prstGeom>
                        </pic:spPr>
                      </pic:pic>
                    </a:graphicData>
                  </a:graphic>
                </wp:inline>
              </w:drawing>
            </w:r>
          </w:p>
        </w:tc>
        <w:tc>
          <w:tcPr>
            <w:tcW w:w="3798" w:type="dxa"/>
          </w:tcPr>
          <w:p w14:paraId="50AE9ACC" w14:textId="01F2935E" w:rsidR="00463E08" w:rsidRDefault="00024DFA" w:rsidP="00463E0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20C3B30" wp14:editId="4702DC3B">
                  <wp:extent cx="1347840" cy="333360"/>
                  <wp:effectExtent l="0" t="0" r="508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47840" cy="333360"/>
                          </a:xfrm>
                          <a:prstGeom prst="rect">
                            <a:avLst/>
                          </a:prstGeom>
                        </pic:spPr>
                      </pic:pic>
                    </a:graphicData>
                  </a:graphic>
                </wp:inline>
              </w:drawing>
            </w:r>
          </w:p>
        </w:tc>
      </w:tr>
      <w:tr w:rsidR="00463E08" w14:paraId="068DDAC9" w14:textId="77777777" w:rsidTr="00024DFA">
        <w:tc>
          <w:tcPr>
            <w:cnfStyle w:val="001000000000" w:firstRow="0" w:lastRow="0" w:firstColumn="1" w:lastColumn="0" w:oddVBand="0" w:evenVBand="0" w:oddHBand="0" w:evenHBand="0" w:firstRowFirstColumn="0" w:firstRowLastColumn="0" w:lastRowFirstColumn="0" w:lastRowLastColumn="0"/>
            <w:tcW w:w="1696" w:type="dxa"/>
          </w:tcPr>
          <w:p w14:paraId="10DBD963" w14:textId="4C1E8BC7" w:rsidR="00463E08" w:rsidRDefault="00463E08" w:rsidP="00463E08">
            <m:oMathPara>
              <m:oMath>
                <m:r>
                  <m:rPr>
                    <m:sty m:val="bi"/>
                  </m:rPr>
                  <w:rPr>
                    <w:rFonts w:ascii="Cambria Math" w:hAnsi="Cambria Math"/>
                  </w:rPr>
                  <m:t>γ=1, ψ=1</m:t>
                </m:r>
              </m:oMath>
            </m:oMathPara>
          </w:p>
        </w:tc>
        <w:tc>
          <w:tcPr>
            <w:tcW w:w="4962" w:type="dxa"/>
          </w:tcPr>
          <w:p w14:paraId="5D2F5CF1" w14:textId="06E9BAEE" w:rsidR="00463E08" w:rsidRDefault="00463E08" w:rsidP="00463E0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B4E299" wp14:editId="53C7AA9C">
                  <wp:extent cx="1847160" cy="228600"/>
                  <wp:effectExtent l="0" t="0" r="127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160" cy="228600"/>
                          </a:xfrm>
                          <a:prstGeom prst="rect">
                            <a:avLst/>
                          </a:prstGeom>
                        </pic:spPr>
                      </pic:pic>
                    </a:graphicData>
                  </a:graphic>
                </wp:inline>
              </w:drawing>
            </w:r>
          </w:p>
        </w:tc>
        <w:tc>
          <w:tcPr>
            <w:tcW w:w="3798" w:type="dxa"/>
          </w:tcPr>
          <w:p w14:paraId="7D0D694E" w14:textId="797B0FE6" w:rsidR="00463E08" w:rsidRDefault="008A3D2B" w:rsidP="00463E08">
            <w:pPr>
              <w:cnfStyle w:val="000000000000" w:firstRow="0" w:lastRow="0" w:firstColumn="0" w:lastColumn="0" w:oddVBand="0" w:evenVBand="0" w:oddHBand="0" w:evenHBand="0" w:firstRowFirstColumn="0" w:firstRowLastColumn="0" w:lastRowFirstColumn="0" w:lastRowLastColumn="0"/>
            </w:pPr>
            <w:commentRangeStart w:id="1"/>
            <w:r>
              <w:rPr>
                <w:noProof/>
              </w:rPr>
              <w:drawing>
                <wp:inline distT="0" distB="0" distL="0" distR="0" wp14:anchorId="011DDFF9" wp14:editId="7225F8D8">
                  <wp:extent cx="928440" cy="304200"/>
                  <wp:effectExtent l="0" t="0" r="5080" b="635"/>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8440" cy="304200"/>
                          </a:xfrm>
                          <a:prstGeom prst="rect">
                            <a:avLst/>
                          </a:prstGeom>
                        </pic:spPr>
                      </pic:pic>
                    </a:graphicData>
                  </a:graphic>
                </wp:inline>
              </w:drawing>
            </w:r>
            <w:commentRangeEnd w:id="1"/>
            <w:r w:rsidR="00956A80">
              <w:rPr>
                <w:rStyle w:val="a6"/>
              </w:rPr>
              <w:commentReference w:id="1"/>
            </w:r>
          </w:p>
        </w:tc>
      </w:tr>
    </w:tbl>
    <w:p w14:paraId="1651F98F" w14:textId="59FAD7C8" w:rsidR="00463E08" w:rsidRDefault="00D27B1B" w:rsidP="00463E08">
      <w:r>
        <w:rPr>
          <w:rFonts w:hint="eastAsia"/>
        </w:rPr>
        <w:t>⇒</w:t>
      </w:r>
      <w:r>
        <w:rPr>
          <w:rFonts w:hint="eastAsia"/>
        </w:rPr>
        <w:t xml:space="preserve"> </w:t>
      </w:r>
      <m:oMath>
        <m:r>
          <w:rPr>
            <w:rFonts w:ascii="Cambria Math" w:hAnsi="Cambria Math"/>
          </w:rPr>
          <m:t>γ=1</m:t>
        </m:r>
      </m:oMath>
      <w:r>
        <w:rPr>
          <w:rFonts w:hint="eastAsia"/>
        </w:rPr>
        <w:t>のケースでは，</w:t>
      </w:r>
      <m:oMath>
        <m:r>
          <w:rPr>
            <w:rFonts w:ascii="Cambria Math" w:hAnsi="Cambria Math"/>
          </w:rPr>
          <m:t>ψ</m:t>
        </m:r>
      </m:oMath>
      <w:r>
        <w:rPr>
          <w:rFonts w:hint="eastAsia"/>
        </w:rPr>
        <w:t>の値によらずプライシング・カーネルが消費と独立に決定される</w:t>
      </w:r>
    </w:p>
    <w:p w14:paraId="1CFA899E" w14:textId="5D13C61D" w:rsidR="00D27B1B" w:rsidRDefault="00D27B1B" w:rsidP="00463E08">
      <w:r>
        <w:rPr>
          <w:rFonts w:hint="eastAsia"/>
        </w:rPr>
        <w:t>⇒</w:t>
      </w:r>
      <w:r>
        <w:t xml:space="preserve"> </w:t>
      </w:r>
      <w:r>
        <w:rPr>
          <w:rFonts w:hint="eastAsia"/>
        </w:rPr>
        <w:t>Epstein</w:t>
      </w:r>
      <w:r>
        <w:rPr>
          <w:rFonts w:hint="eastAsia"/>
        </w:rPr>
        <w:t>＝</w:t>
      </w:r>
      <w:r>
        <w:rPr>
          <w:rFonts w:hint="eastAsia"/>
        </w:rPr>
        <w:t>Zin</w:t>
      </w:r>
      <w:r>
        <w:rPr>
          <w:rFonts w:hint="eastAsia"/>
        </w:rPr>
        <w:t>効用を持つ投資家であっても，</w:t>
      </w:r>
      <w:commentRangeStart w:id="2"/>
      <w:r>
        <w:rPr>
          <w:rFonts w:hint="eastAsia"/>
        </w:rPr>
        <w:t>明確に</w:t>
      </w:r>
      <m:oMath>
        <m:r>
          <w:rPr>
            <w:rFonts w:ascii="Cambria Math" w:hAnsi="Cambria Math"/>
          </w:rPr>
          <m:t>γ≠1</m:t>
        </m:r>
      </m:oMath>
      <w:r>
        <w:rPr>
          <w:rFonts w:hint="eastAsia"/>
        </w:rPr>
        <w:t>と主張できるのでなければ</w:t>
      </w:r>
      <w:commentRangeEnd w:id="2"/>
      <w:r w:rsidR="000C3F62">
        <w:rPr>
          <w:rStyle w:val="a6"/>
        </w:rPr>
        <w:commentReference w:id="2"/>
      </w:r>
      <w:r>
        <w:rPr>
          <w:rFonts w:hint="eastAsia"/>
        </w:rPr>
        <w:t>投資決定は単に近視眼的に行えばよい（異なる時点間のリスク指標</w:t>
      </w:r>
      <m:oMath>
        <m:r>
          <w:rPr>
            <w:rFonts w:ascii="Cambria Math" w:hAnsi="Cambria Math"/>
          </w:rPr>
          <m:t>ψ</m:t>
        </m:r>
      </m:oMath>
      <w:r>
        <w:rPr>
          <w:rFonts w:hint="eastAsia"/>
        </w:rPr>
        <w:t>を気にしなくてよい）</w:t>
      </w:r>
    </w:p>
    <w:p w14:paraId="5AA41D3A" w14:textId="7730CAC9" w:rsidR="00C93A18" w:rsidRDefault="00C93A18" w:rsidP="00463E08"/>
    <w:p w14:paraId="1CAB78D8" w14:textId="3FEA1DB5" w:rsidR="00C93A18" w:rsidRDefault="00C93A18" w:rsidP="00C93A18">
      <w:pPr>
        <w:pStyle w:val="1"/>
      </w:pPr>
      <w:r>
        <w:rPr>
          <w:rFonts w:hint="eastAsia"/>
        </w:rPr>
        <w:t>多期間における資産評価と投資決定のモデル</w:t>
      </w:r>
    </w:p>
    <w:p w14:paraId="13827BA1" w14:textId="34A124C0" w:rsidR="00C93A18" w:rsidRDefault="00C93A18" w:rsidP="00C93A18">
      <w:pPr>
        <w:pStyle w:val="a5"/>
        <w:numPr>
          <w:ilvl w:val="0"/>
          <w:numId w:val="14"/>
        </w:numPr>
        <w:ind w:leftChars="0"/>
      </w:pPr>
      <w:r>
        <w:rPr>
          <w:rFonts w:hint="eastAsia"/>
        </w:rPr>
        <w:t>4</w:t>
      </w:r>
      <w:r>
        <w:rPr>
          <w:rFonts w:hint="eastAsia"/>
        </w:rPr>
        <w:t>章の目的</w:t>
      </w:r>
    </w:p>
    <w:p w14:paraId="250BA428" w14:textId="1F1D8362" w:rsidR="00C93A18" w:rsidRDefault="00C93A18" w:rsidP="00C93A18">
      <w:pPr>
        <w:pStyle w:val="a5"/>
        <w:ind w:leftChars="0" w:left="420"/>
      </w:pPr>
      <w:r>
        <w:rPr>
          <w:rFonts w:hint="eastAsia"/>
        </w:rPr>
        <w:t>2</w:t>
      </w:r>
      <w:r>
        <w:rPr>
          <w:rFonts w:hint="eastAsia"/>
        </w:rPr>
        <w:t>つのリスクを分離して扱うことが可能な</w:t>
      </w:r>
      <w:r>
        <w:rPr>
          <w:rFonts w:hint="eastAsia"/>
        </w:rPr>
        <w:t>Epstein</w:t>
      </w:r>
      <w:r>
        <w:rPr>
          <w:rFonts w:hint="eastAsia"/>
        </w:rPr>
        <w:t>＝</w:t>
      </w:r>
      <w:r>
        <w:rPr>
          <w:rFonts w:hint="eastAsia"/>
        </w:rPr>
        <w:t>Zin</w:t>
      </w:r>
      <w:r>
        <w:rPr>
          <w:rFonts w:hint="eastAsia"/>
        </w:rPr>
        <w:t>効用を仮定し，</w:t>
      </w:r>
      <w:r>
        <w:rPr>
          <w:rFonts w:hint="eastAsia"/>
        </w:rPr>
        <w:t>2</w:t>
      </w:r>
      <w:r>
        <w:rPr>
          <w:rFonts w:hint="eastAsia"/>
        </w:rPr>
        <w:t>つのリスク回避度が消費と投資にどのような影響を及ぼすか離散時間の枠組みで具体的な解答を得ること</w:t>
      </w:r>
    </w:p>
    <w:p w14:paraId="4A45F894" w14:textId="414ADCA3" w:rsidR="00C93A18" w:rsidRDefault="00600AD0" w:rsidP="00C93A18">
      <w:pPr>
        <w:pStyle w:val="a5"/>
        <w:ind w:leftChars="0" w:left="420"/>
      </w:pPr>
      <w:r>
        <w:rPr>
          <w:rFonts w:hint="eastAsia"/>
        </w:rPr>
        <w:t>⇒</w:t>
      </w:r>
      <w:r>
        <w:t xml:space="preserve"> Campbell and </w:t>
      </w:r>
      <w:proofErr w:type="spellStart"/>
      <w:r>
        <w:t>Viceira</w:t>
      </w:r>
      <w:proofErr w:type="spellEnd"/>
      <w:r>
        <w:t>(2002)</w:t>
      </w:r>
      <w:r>
        <w:rPr>
          <w:rFonts w:hint="eastAsia"/>
        </w:rPr>
        <w:t>の枠組みを取り上げる</w:t>
      </w:r>
    </w:p>
    <w:p w14:paraId="2BD264C4" w14:textId="26635679" w:rsidR="00C93A18" w:rsidRDefault="00C93A18" w:rsidP="00C93A18">
      <w:pPr>
        <w:pStyle w:val="2"/>
        <w:numPr>
          <w:ilvl w:val="1"/>
          <w:numId w:val="15"/>
        </w:numPr>
      </w:pPr>
      <w:r>
        <w:rPr>
          <w:rFonts w:hint="eastAsia"/>
        </w:rPr>
        <w:t>Epstein</w:t>
      </w:r>
      <w:r>
        <w:rPr>
          <w:rFonts w:hint="eastAsia"/>
        </w:rPr>
        <w:t>＝</w:t>
      </w:r>
      <w:r>
        <w:rPr>
          <w:rFonts w:hint="eastAsia"/>
        </w:rPr>
        <w:t>Zin</w:t>
      </w:r>
      <w:r>
        <w:rPr>
          <w:rFonts w:hint="eastAsia"/>
        </w:rPr>
        <w:t>効用を用いた多期間の最適消費と最適投資の考え方</w:t>
      </w:r>
    </w:p>
    <w:p w14:paraId="4BF92B1C" w14:textId="59E73352" w:rsidR="00C93A18" w:rsidRDefault="00600AD0" w:rsidP="00600AD0">
      <w:pPr>
        <w:pStyle w:val="a5"/>
        <w:numPr>
          <w:ilvl w:val="0"/>
          <w:numId w:val="14"/>
        </w:numPr>
        <w:ind w:leftChars="0"/>
      </w:pPr>
      <w:r>
        <w:t xml:space="preserve">Campbell and </w:t>
      </w:r>
      <w:proofErr w:type="spellStart"/>
      <w:r>
        <w:t>Viceira</w:t>
      </w:r>
      <w:proofErr w:type="spellEnd"/>
      <w:r>
        <w:t>(2002)</w:t>
      </w:r>
      <w:r>
        <w:rPr>
          <w:rFonts w:hint="eastAsia"/>
        </w:rPr>
        <w:t>の仮定</w:t>
      </w:r>
    </w:p>
    <w:p w14:paraId="15A8BEF0" w14:textId="135B0146" w:rsidR="00600AD0" w:rsidRDefault="00600AD0" w:rsidP="00600AD0">
      <w:pPr>
        <w:pStyle w:val="a5"/>
        <w:numPr>
          <w:ilvl w:val="0"/>
          <w:numId w:val="16"/>
        </w:numPr>
        <w:ind w:leftChars="0"/>
      </w:pPr>
      <w:r>
        <w:rPr>
          <w:rFonts w:hint="eastAsia"/>
        </w:rPr>
        <w:t>投資家の効用は</w:t>
      </w:r>
      <w:r>
        <w:rPr>
          <w:rFonts w:hint="eastAsia"/>
        </w:rPr>
        <w:t>Epstein</w:t>
      </w:r>
      <w:r>
        <w:rPr>
          <w:rFonts w:hint="eastAsia"/>
        </w:rPr>
        <w:t>＝</w:t>
      </w:r>
      <w:r>
        <w:rPr>
          <w:rFonts w:hint="eastAsia"/>
        </w:rPr>
        <w:t>Zin</w:t>
      </w:r>
      <w:r>
        <w:rPr>
          <w:rFonts w:hint="eastAsia"/>
        </w:rPr>
        <w:t>型，投資家は無限に生き，生涯効用を最大化する</w:t>
      </w:r>
    </w:p>
    <w:p w14:paraId="254CA50F" w14:textId="2820962D" w:rsidR="00600AD0" w:rsidRDefault="00600AD0" w:rsidP="00600AD0">
      <w:pPr>
        <w:pStyle w:val="a5"/>
        <w:numPr>
          <w:ilvl w:val="0"/>
          <w:numId w:val="16"/>
        </w:numPr>
        <w:ind w:leftChars="0"/>
      </w:pPr>
      <w:r>
        <w:rPr>
          <w:rFonts w:hint="eastAsia"/>
        </w:rPr>
        <w:t>無リスク利子率は実質ベース（多期間ではインフレの影響があるため，本来は「無リスク」ではない）</w:t>
      </w:r>
    </w:p>
    <w:p w14:paraId="052E17C4" w14:textId="566B0F72" w:rsidR="00600AD0" w:rsidRDefault="00600AD0" w:rsidP="00600AD0">
      <w:pPr>
        <w:pStyle w:val="a5"/>
        <w:numPr>
          <w:ilvl w:val="0"/>
          <w:numId w:val="16"/>
        </w:numPr>
        <w:ind w:leftChars="0"/>
      </w:pPr>
      <w:r>
        <w:rPr>
          <w:rFonts w:hint="eastAsia"/>
        </w:rPr>
        <w:lastRenderedPageBreak/>
        <w:t>リスク資産は複数存在し，収益率が対数正規分布に従い，対数分散，対数共分散は一定．リスクプレミアムも一定</w:t>
      </w:r>
    </w:p>
    <w:p w14:paraId="643C5BBC" w14:textId="3E6B14DB" w:rsidR="00600AD0" w:rsidRDefault="00600AD0" w:rsidP="00600AD0">
      <w:pPr>
        <w:pStyle w:val="a5"/>
        <w:numPr>
          <w:ilvl w:val="0"/>
          <w:numId w:val="16"/>
        </w:numPr>
        <w:ind w:leftChars="0"/>
      </w:pPr>
      <w:r>
        <w:rPr>
          <w:rFonts w:hint="eastAsia"/>
        </w:rPr>
        <w:t>消費水準も対数正規分布に従い，対数分散は一定</w:t>
      </w:r>
    </w:p>
    <w:p w14:paraId="2D0BDD57" w14:textId="4A54CD50" w:rsidR="00600AD0" w:rsidRDefault="00600AD0" w:rsidP="00600AD0">
      <w:pPr>
        <w:pStyle w:val="a5"/>
        <w:numPr>
          <w:ilvl w:val="0"/>
          <w:numId w:val="16"/>
        </w:numPr>
        <w:ind w:leftChars="0"/>
      </w:pPr>
      <w:r>
        <w:rPr>
          <w:rFonts w:hint="eastAsia"/>
        </w:rPr>
        <w:t>労働所得は存在しない</w:t>
      </w:r>
    </w:p>
    <w:p w14:paraId="2C87F1B0" w14:textId="7A0621C6" w:rsidR="00600AD0" w:rsidRDefault="00600AD0" w:rsidP="00600AD0">
      <w:pPr>
        <w:pStyle w:val="3"/>
      </w:pPr>
      <w:r>
        <w:rPr>
          <w:rFonts w:hint="eastAsia"/>
        </w:rPr>
        <w:t>投資家の意思決定問題</w:t>
      </w:r>
    </w:p>
    <w:tbl>
      <w:tblPr>
        <w:tblStyle w:val="af3"/>
        <w:tblW w:w="0" w:type="auto"/>
        <w:tblInd w:w="420" w:type="dxa"/>
        <w:tblLook w:val="04A0" w:firstRow="1" w:lastRow="0" w:firstColumn="1" w:lastColumn="0" w:noHBand="0" w:noVBand="1"/>
      </w:tblPr>
      <w:tblGrid>
        <w:gridCol w:w="9281"/>
        <w:gridCol w:w="765"/>
      </w:tblGrid>
      <w:tr w:rsidR="00600AD0" w14:paraId="3EEC5E74" w14:textId="77777777" w:rsidTr="000676B7">
        <w:tc>
          <w:tcPr>
            <w:tcW w:w="9281" w:type="dxa"/>
            <w:tcBorders>
              <w:top w:val="nil"/>
              <w:left w:val="nil"/>
              <w:bottom w:val="nil"/>
              <w:right w:val="nil"/>
            </w:tcBorders>
            <w:vAlign w:val="center"/>
          </w:tcPr>
          <w:p w14:paraId="741ACDF5" w14:textId="04459953" w:rsidR="00600AD0" w:rsidRDefault="00600AD0" w:rsidP="000676B7">
            <w:pPr>
              <w:pStyle w:val="a5"/>
              <w:ind w:leftChars="0" w:left="0"/>
              <w:jc w:val="center"/>
            </w:pPr>
            <w:r>
              <w:rPr>
                <w:noProof/>
              </w:rPr>
              <w:drawing>
                <wp:inline distT="0" distB="0" distL="0" distR="0" wp14:anchorId="7D17B301" wp14:editId="45C2225B">
                  <wp:extent cx="3094920" cy="2952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4920" cy="295200"/>
                          </a:xfrm>
                          <a:prstGeom prst="rect">
                            <a:avLst/>
                          </a:prstGeom>
                        </pic:spPr>
                      </pic:pic>
                    </a:graphicData>
                  </a:graphic>
                </wp:inline>
              </w:drawing>
            </w:r>
          </w:p>
        </w:tc>
        <w:tc>
          <w:tcPr>
            <w:tcW w:w="765" w:type="dxa"/>
            <w:tcBorders>
              <w:top w:val="nil"/>
              <w:left w:val="nil"/>
              <w:bottom w:val="nil"/>
              <w:right w:val="nil"/>
            </w:tcBorders>
            <w:vAlign w:val="center"/>
          </w:tcPr>
          <w:p w14:paraId="435C1708" w14:textId="201FE4BD" w:rsidR="00600AD0" w:rsidRDefault="00600AD0" w:rsidP="000676B7">
            <w:pPr>
              <w:pStyle w:val="a5"/>
              <w:ind w:leftChars="0" w:left="0"/>
              <w:jc w:val="center"/>
            </w:pPr>
            <w:r>
              <w:rPr>
                <w:rFonts w:hint="eastAsia"/>
              </w:rPr>
              <w:t>(</w:t>
            </w:r>
            <w:r>
              <w:t>4.1a)</w:t>
            </w:r>
          </w:p>
        </w:tc>
      </w:tr>
      <w:tr w:rsidR="00600AD0" w14:paraId="0F887A7B" w14:textId="77777777" w:rsidTr="000676B7">
        <w:tc>
          <w:tcPr>
            <w:tcW w:w="9281" w:type="dxa"/>
            <w:tcBorders>
              <w:top w:val="nil"/>
              <w:left w:val="nil"/>
              <w:bottom w:val="nil"/>
              <w:right w:val="nil"/>
            </w:tcBorders>
            <w:vAlign w:val="center"/>
          </w:tcPr>
          <w:p w14:paraId="6E8E50CF" w14:textId="4B8F5F84" w:rsidR="00600AD0" w:rsidRDefault="00600AD0" w:rsidP="00600AD0">
            <w:pPr>
              <w:pStyle w:val="a5"/>
              <w:ind w:leftChars="0" w:left="0"/>
              <w:jc w:val="center"/>
              <w:rPr>
                <w:noProof/>
              </w:rPr>
            </w:pPr>
            <w:r>
              <w:rPr>
                <w:noProof/>
              </w:rPr>
              <w:drawing>
                <wp:inline distT="0" distB="0" distL="0" distR="0" wp14:anchorId="783B9313" wp14:editId="5CFB9646">
                  <wp:extent cx="2954160" cy="34308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4160" cy="343080"/>
                          </a:xfrm>
                          <a:prstGeom prst="rect">
                            <a:avLst/>
                          </a:prstGeom>
                        </pic:spPr>
                      </pic:pic>
                    </a:graphicData>
                  </a:graphic>
                </wp:inline>
              </w:drawing>
            </w:r>
          </w:p>
        </w:tc>
        <w:tc>
          <w:tcPr>
            <w:tcW w:w="765" w:type="dxa"/>
            <w:tcBorders>
              <w:top w:val="nil"/>
              <w:left w:val="nil"/>
              <w:bottom w:val="nil"/>
              <w:right w:val="nil"/>
            </w:tcBorders>
            <w:vAlign w:val="center"/>
          </w:tcPr>
          <w:p w14:paraId="64BF0750" w14:textId="1AC2EA36" w:rsidR="00600AD0" w:rsidRDefault="00B17FE1" w:rsidP="000676B7">
            <w:pPr>
              <w:pStyle w:val="a5"/>
              <w:ind w:leftChars="0" w:left="0"/>
              <w:jc w:val="center"/>
            </w:pPr>
            <w:r>
              <w:rPr>
                <w:rFonts w:hint="eastAsia"/>
              </w:rPr>
              <w:t>(</w:t>
            </w:r>
            <w:r>
              <w:t>4.1b)</w:t>
            </w:r>
          </w:p>
        </w:tc>
      </w:tr>
      <w:tr w:rsidR="00B17FE1" w14:paraId="7957C106" w14:textId="77777777" w:rsidTr="000676B7">
        <w:tc>
          <w:tcPr>
            <w:tcW w:w="9281" w:type="dxa"/>
            <w:tcBorders>
              <w:top w:val="nil"/>
              <w:left w:val="nil"/>
              <w:bottom w:val="nil"/>
              <w:right w:val="nil"/>
            </w:tcBorders>
            <w:vAlign w:val="center"/>
          </w:tcPr>
          <w:p w14:paraId="2846DF51" w14:textId="38E0895B" w:rsidR="00B17FE1" w:rsidRDefault="00B17FE1" w:rsidP="00B17FE1">
            <w:pPr>
              <w:pStyle w:val="a5"/>
              <w:ind w:leftChars="0" w:left="0"/>
              <w:jc w:val="center"/>
              <w:rPr>
                <w:noProof/>
              </w:rPr>
            </w:pPr>
            <w:r>
              <w:rPr>
                <w:noProof/>
              </w:rPr>
              <w:drawing>
                <wp:inline distT="0" distB="0" distL="0" distR="0" wp14:anchorId="19024C04" wp14:editId="3241385D">
                  <wp:extent cx="890280" cy="171360"/>
                  <wp:effectExtent l="0" t="0" r="5080" b="635"/>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0280" cy="171360"/>
                          </a:xfrm>
                          <a:prstGeom prst="rect">
                            <a:avLst/>
                          </a:prstGeom>
                        </pic:spPr>
                      </pic:pic>
                    </a:graphicData>
                  </a:graphic>
                </wp:inline>
              </w:drawing>
            </w:r>
          </w:p>
        </w:tc>
        <w:tc>
          <w:tcPr>
            <w:tcW w:w="765" w:type="dxa"/>
            <w:tcBorders>
              <w:top w:val="nil"/>
              <w:left w:val="nil"/>
              <w:bottom w:val="nil"/>
              <w:right w:val="nil"/>
            </w:tcBorders>
            <w:vAlign w:val="center"/>
          </w:tcPr>
          <w:p w14:paraId="41F1EE82" w14:textId="5A980C52" w:rsidR="00B17FE1" w:rsidRDefault="00B17FE1" w:rsidP="00B17FE1">
            <w:pPr>
              <w:pStyle w:val="a5"/>
              <w:ind w:leftChars="0" w:left="0"/>
              <w:jc w:val="center"/>
            </w:pPr>
            <w:r>
              <w:rPr>
                <w:rFonts w:hint="eastAsia"/>
              </w:rPr>
              <w:t>(</w:t>
            </w:r>
            <w:r>
              <w:t>4.1c)</w:t>
            </w:r>
          </w:p>
        </w:tc>
      </w:tr>
    </w:tbl>
    <w:p w14:paraId="6DD3DEE4" w14:textId="77777777" w:rsidR="00600AD0" w:rsidRPr="00600AD0" w:rsidRDefault="00600AD0" w:rsidP="00600AD0"/>
    <w:sectPr w:rsidR="00600AD0" w:rsidRPr="00600AD0" w:rsidSect="0093764F">
      <w:footerReference w:type="default" r:id="rId26"/>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柴原 聖大" w:date="2021-01-30T14:06:00Z" w:initials="柴原">
    <w:p w14:paraId="6B1E966E" w14:textId="2196A2BD" w:rsidR="000E5AC2" w:rsidRDefault="000E5AC2">
      <w:pPr>
        <w:pStyle w:val="a7"/>
      </w:pPr>
      <w:r>
        <w:rPr>
          <w:rStyle w:val="a6"/>
        </w:rPr>
        <w:annotationRef/>
      </w:r>
      <w:r>
        <w:rPr>
          <w:rFonts w:hint="eastAsia"/>
        </w:rPr>
        <w:t>テキスト誤字</w:t>
      </w:r>
    </w:p>
  </w:comment>
  <w:comment w:id="1" w:author="柴原 聖大" w:date="2021-01-30T14:30:00Z" w:initials="柴原">
    <w:p w14:paraId="726B4C12" w14:textId="0BBDC835" w:rsidR="00956A80" w:rsidRDefault="00956A80">
      <w:pPr>
        <w:pStyle w:val="a7"/>
      </w:pPr>
      <w:r>
        <w:rPr>
          <w:rStyle w:val="a6"/>
        </w:rPr>
        <w:annotationRef/>
      </w:r>
      <w:r>
        <w:rPr>
          <w:rFonts w:hint="eastAsia"/>
        </w:rPr>
        <w:t>対数型と同様</w:t>
      </w:r>
    </w:p>
  </w:comment>
  <w:comment w:id="2" w:author="柴原 聖大" w:date="2021-01-30T14:52:00Z" w:initials="柴原">
    <w:p w14:paraId="0F669B53" w14:textId="77777777" w:rsidR="000C3F62" w:rsidRDefault="000C3F62">
      <w:pPr>
        <w:pStyle w:val="a7"/>
      </w:pPr>
      <w:r>
        <w:rPr>
          <w:rStyle w:val="a6"/>
        </w:rPr>
        <w:annotationRef/>
      </w:r>
      <w:r>
        <w:rPr>
          <w:rFonts w:hint="eastAsia"/>
        </w:rPr>
        <w:t>時系列データから検定とか？？</w:t>
      </w:r>
    </w:p>
    <w:p w14:paraId="2BDBF7A3" w14:textId="77777777" w:rsidR="00600AD0" w:rsidRDefault="00600AD0">
      <w:pPr>
        <w:pStyle w:val="a7"/>
      </w:pPr>
    </w:p>
    <w:p w14:paraId="491BD402" w14:textId="45443DA0" w:rsidR="00600AD0" w:rsidRDefault="00600AD0">
      <w:pPr>
        <w:pStyle w:val="a7"/>
      </w:pPr>
      <w:r>
        <w:rPr>
          <w:rFonts w:hint="eastAsia"/>
        </w:rPr>
        <w:t>γ：相対的リスク回避度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1E966E" w15:done="0"/>
  <w15:commentEx w15:paraId="726B4C12" w15:done="0"/>
  <w15:commentEx w15:paraId="491BD4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FE673" w16cex:dateUtc="2021-01-30T05:06:00Z"/>
  <w16cex:commentExtensible w16cex:durableId="23BFEBFB" w16cex:dateUtc="2021-01-30T05:30:00Z"/>
  <w16cex:commentExtensible w16cex:durableId="23BFF11E" w16cex:dateUtc="2021-01-30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1E966E" w16cid:durableId="23BFE673"/>
  <w16cid:commentId w16cid:paraId="726B4C12" w16cid:durableId="23BFEBFB"/>
  <w16cid:commentId w16cid:paraId="491BD402" w16cid:durableId="23BFF1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2F977" w14:textId="77777777" w:rsidR="003F6850" w:rsidRDefault="003F6850" w:rsidP="00001D38">
      <w:r>
        <w:separator/>
      </w:r>
    </w:p>
  </w:endnote>
  <w:endnote w:type="continuationSeparator" w:id="0">
    <w:p w14:paraId="000D604A" w14:textId="77777777" w:rsidR="003F6850" w:rsidRDefault="003F6850" w:rsidP="0000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5107116"/>
      <w:docPartObj>
        <w:docPartGallery w:val="Page Numbers (Bottom of Page)"/>
        <w:docPartUnique/>
      </w:docPartObj>
    </w:sdtPr>
    <w:sdtEndPr/>
    <w:sdtContent>
      <w:p w14:paraId="3ABE99E0" w14:textId="5AF96077" w:rsidR="00C176D6" w:rsidRDefault="00C176D6">
        <w:pPr>
          <w:pStyle w:val="af0"/>
          <w:jc w:val="center"/>
        </w:pPr>
        <w:r>
          <w:fldChar w:fldCharType="begin"/>
        </w:r>
        <w:r>
          <w:instrText>PAGE   \* MERGEFORMAT</w:instrText>
        </w:r>
        <w:r>
          <w:fldChar w:fldCharType="separate"/>
        </w:r>
        <w:r>
          <w:rPr>
            <w:lang w:val="ja-JP"/>
          </w:rPr>
          <w:t>2</w:t>
        </w:r>
        <w:r>
          <w:fldChar w:fldCharType="end"/>
        </w:r>
      </w:p>
    </w:sdtContent>
  </w:sdt>
  <w:p w14:paraId="3A634B17" w14:textId="77777777" w:rsidR="00C176D6" w:rsidRDefault="00C176D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FF84E" w14:textId="77777777" w:rsidR="003F6850" w:rsidRDefault="003F6850" w:rsidP="00001D38">
      <w:r>
        <w:separator/>
      </w:r>
    </w:p>
  </w:footnote>
  <w:footnote w:type="continuationSeparator" w:id="0">
    <w:p w14:paraId="73107777" w14:textId="77777777" w:rsidR="003F6850" w:rsidRDefault="003F6850" w:rsidP="00001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0822"/>
    <w:multiLevelType w:val="hybridMultilevel"/>
    <w:tmpl w:val="46BE73F0"/>
    <w:lvl w:ilvl="0" w:tplc="50541C3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50541C38">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377796"/>
    <w:multiLevelType w:val="hybridMultilevel"/>
    <w:tmpl w:val="3E245028"/>
    <w:lvl w:ilvl="0" w:tplc="FA96114C">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1B8C1228"/>
    <w:multiLevelType w:val="hybridMultilevel"/>
    <w:tmpl w:val="6C5EB42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2816F1B"/>
    <w:multiLevelType w:val="hybridMultilevel"/>
    <w:tmpl w:val="F7CC1498"/>
    <w:lvl w:ilvl="0" w:tplc="FA96114C">
      <w:start w:val="1"/>
      <w:numFmt w:val="decimal"/>
      <w:lvlText w:val="(%1)."/>
      <w:lvlJc w:val="left"/>
      <w:pPr>
        <w:ind w:left="1680" w:hanging="420"/>
      </w:pPr>
      <w:rPr>
        <w:rFonts w:hint="eastAsia"/>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4" w15:restartNumberingAfterBreak="0">
    <w:nsid w:val="2BAB01B3"/>
    <w:multiLevelType w:val="hybridMultilevel"/>
    <w:tmpl w:val="BA86258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5E601D3"/>
    <w:multiLevelType w:val="hybridMultilevel"/>
    <w:tmpl w:val="791240FC"/>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4D6CEB"/>
    <w:multiLevelType w:val="hybridMultilevel"/>
    <w:tmpl w:val="7FCA10C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3FA97450"/>
    <w:multiLevelType w:val="hybridMultilevel"/>
    <w:tmpl w:val="F148EF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5A07F3E"/>
    <w:multiLevelType w:val="multilevel"/>
    <w:tmpl w:val="BF2A51B8"/>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6DF23EA9"/>
    <w:multiLevelType w:val="hybridMultilevel"/>
    <w:tmpl w:val="3E245028"/>
    <w:lvl w:ilvl="0" w:tplc="FA96114C">
      <w:start w:val="1"/>
      <w:numFmt w:val="decimal"/>
      <w:lvlText w:val="(%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6F0E461C"/>
    <w:multiLevelType w:val="hybridMultilevel"/>
    <w:tmpl w:val="5C44FFD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23F1A17"/>
    <w:multiLevelType w:val="multilevel"/>
    <w:tmpl w:val="6AFEEB2C"/>
    <w:lvl w:ilvl="0">
      <w:start w:val="3"/>
      <w:numFmt w:val="decimal"/>
      <w:pStyle w:val="1"/>
      <w:lvlText w:val="%1."/>
      <w:lvlJc w:val="left"/>
      <w:pPr>
        <w:ind w:left="425" w:hanging="425"/>
      </w:pPr>
      <w:rPr>
        <w:rFonts w:hint="eastAsia"/>
      </w:rPr>
    </w:lvl>
    <w:lvl w:ilvl="1">
      <w:start w:val="5"/>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78134297"/>
    <w:multiLevelType w:val="hybridMultilevel"/>
    <w:tmpl w:val="6FA2FB3E"/>
    <w:lvl w:ilvl="0" w:tplc="50541C3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A6263EB"/>
    <w:multiLevelType w:val="multilevel"/>
    <w:tmpl w:val="1A10450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C6C11CE"/>
    <w:multiLevelType w:val="hybridMultilevel"/>
    <w:tmpl w:val="5A6A0AE8"/>
    <w:lvl w:ilvl="0" w:tplc="50541C38">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8"/>
  </w:num>
  <w:num w:numId="2">
    <w:abstractNumId w:val="5"/>
  </w:num>
  <w:num w:numId="3">
    <w:abstractNumId w:val="0"/>
  </w:num>
  <w:num w:numId="4">
    <w:abstractNumId w:val="1"/>
  </w:num>
  <w:num w:numId="5">
    <w:abstractNumId w:val="12"/>
  </w:num>
  <w:num w:numId="6">
    <w:abstractNumId w:val="3"/>
  </w:num>
  <w:num w:numId="7">
    <w:abstractNumId w:val="14"/>
  </w:num>
  <w:num w:numId="8">
    <w:abstractNumId w:val="9"/>
  </w:num>
  <w:num w:numId="9">
    <w:abstractNumId w:val="13"/>
  </w:num>
  <w:num w:numId="10">
    <w:abstractNumId w:val="2"/>
  </w:num>
  <w:num w:numId="11">
    <w:abstractNumId w:val="7"/>
  </w:num>
  <w:num w:numId="12">
    <w:abstractNumId w:val="11"/>
  </w:num>
  <w:num w:numId="13">
    <w:abstractNumId w:val="4"/>
  </w:num>
  <w:num w:numId="14">
    <w:abstractNumId w:val="10"/>
  </w:num>
  <w:num w:numId="1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柴原 聖大">
    <w15:presenceInfo w15:providerId="Windows Live" w15:userId="be520e513ca46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74"/>
    <w:rsid w:val="00001D38"/>
    <w:rsid w:val="000153CE"/>
    <w:rsid w:val="00024DFA"/>
    <w:rsid w:val="00090506"/>
    <w:rsid w:val="000C2C9F"/>
    <w:rsid w:val="000C3F62"/>
    <w:rsid w:val="000E5AC2"/>
    <w:rsid w:val="001432D9"/>
    <w:rsid w:val="00196BC8"/>
    <w:rsid w:val="001B2B1F"/>
    <w:rsid w:val="002202C2"/>
    <w:rsid w:val="00237C4A"/>
    <w:rsid w:val="00254230"/>
    <w:rsid w:val="002A2036"/>
    <w:rsid w:val="002B0DFD"/>
    <w:rsid w:val="002E2C6D"/>
    <w:rsid w:val="002F321D"/>
    <w:rsid w:val="00314DB4"/>
    <w:rsid w:val="00316037"/>
    <w:rsid w:val="00317E4A"/>
    <w:rsid w:val="0032687B"/>
    <w:rsid w:val="00342F02"/>
    <w:rsid w:val="00344A67"/>
    <w:rsid w:val="0036356E"/>
    <w:rsid w:val="00374AE1"/>
    <w:rsid w:val="00392A40"/>
    <w:rsid w:val="003E323B"/>
    <w:rsid w:val="003F6850"/>
    <w:rsid w:val="00435117"/>
    <w:rsid w:val="004442E3"/>
    <w:rsid w:val="00463E08"/>
    <w:rsid w:val="0048084D"/>
    <w:rsid w:val="004D74C0"/>
    <w:rsid w:val="004F3252"/>
    <w:rsid w:val="005649DF"/>
    <w:rsid w:val="005F010D"/>
    <w:rsid w:val="00600AD0"/>
    <w:rsid w:val="00624548"/>
    <w:rsid w:val="00657015"/>
    <w:rsid w:val="006B2E34"/>
    <w:rsid w:val="006E105A"/>
    <w:rsid w:val="006F7AD5"/>
    <w:rsid w:val="007139F5"/>
    <w:rsid w:val="007F33DD"/>
    <w:rsid w:val="008063BC"/>
    <w:rsid w:val="0081308E"/>
    <w:rsid w:val="008239D3"/>
    <w:rsid w:val="008410D4"/>
    <w:rsid w:val="008544F0"/>
    <w:rsid w:val="008873ED"/>
    <w:rsid w:val="008A3D2B"/>
    <w:rsid w:val="0093764F"/>
    <w:rsid w:val="00956A80"/>
    <w:rsid w:val="00977D14"/>
    <w:rsid w:val="009811D2"/>
    <w:rsid w:val="009D52A4"/>
    <w:rsid w:val="009E09EC"/>
    <w:rsid w:val="009F2E1D"/>
    <w:rsid w:val="00A22872"/>
    <w:rsid w:val="00A3198B"/>
    <w:rsid w:val="00A52E74"/>
    <w:rsid w:val="00A727E2"/>
    <w:rsid w:val="00AE77B6"/>
    <w:rsid w:val="00B15273"/>
    <w:rsid w:val="00B17FE1"/>
    <w:rsid w:val="00B95357"/>
    <w:rsid w:val="00BC267C"/>
    <w:rsid w:val="00BC5B8C"/>
    <w:rsid w:val="00BE136B"/>
    <w:rsid w:val="00BF4A69"/>
    <w:rsid w:val="00C00B21"/>
    <w:rsid w:val="00C02D19"/>
    <w:rsid w:val="00C104FF"/>
    <w:rsid w:val="00C15905"/>
    <w:rsid w:val="00C176D6"/>
    <w:rsid w:val="00C712A5"/>
    <w:rsid w:val="00C744A9"/>
    <w:rsid w:val="00C93A18"/>
    <w:rsid w:val="00CB4624"/>
    <w:rsid w:val="00CE1693"/>
    <w:rsid w:val="00D27B1B"/>
    <w:rsid w:val="00D4509E"/>
    <w:rsid w:val="00D528A2"/>
    <w:rsid w:val="00D557FB"/>
    <w:rsid w:val="00DB0E4F"/>
    <w:rsid w:val="00DB7888"/>
    <w:rsid w:val="00DC40CA"/>
    <w:rsid w:val="00EC7207"/>
    <w:rsid w:val="00EE559E"/>
    <w:rsid w:val="00EF4524"/>
    <w:rsid w:val="00F0138B"/>
    <w:rsid w:val="00F53B0B"/>
    <w:rsid w:val="00F542C9"/>
    <w:rsid w:val="00F647B9"/>
    <w:rsid w:val="00F67E56"/>
    <w:rsid w:val="00FE6A0E"/>
    <w:rsid w:val="00FF3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E93F"/>
  <w15:chartTrackingRefBased/>
  <w15:docId w15:val="{DDDA6BE7-1722-427E-A4E2-6E7B4BC8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27E2"/>
    <w:pPr>
      <w:numPr>
        <w:numId w:val="12"/>
      </w:numPr>
      <w:spacing w:beforeLines="50" w:before="180" w:afterLines="50" w:after="180"/>
      <w:jc w:val="left"/>
      <w:outlineLvl w:val="0"/>
    </w:pPr>
    <w:rPr>
      <w:b/>
      <w:sz w:val="24"/>
    </w:rPr>
  </w:style>
  <w:style w:type="paragraph" w:styleId="2">
    <w:name w:val="heading 2"/>
    <w:basedOn w:val="1"/>
    <w:next w:val="a"/>
    <w:link w:val="20"/>
    <w:uiPriority w:val="9"/>
    <w:unhideWhenUsed/>
    <w:qFormat/>
    <w:rsid w:val="00A727E2"/>
    <w:pPr>
      <w:numPr>
        <w:ilvl w:val="1"/>
      </w:numPr>
      <w:outlineLvl w:val="1"/>
    </w:pPr>
  </w:style>
  <w:style w:type="paragraph" w:styleId="3">
    <w:name w:val="heading 3"/>
    <w:basedOn w:val="2"/>
    <w:next w:val="a"/>
    <w:link w:val="30"/>
    <w:uiPriority w:val="9"/>
    <w:unhideWhenUsed/>
    <w:qFormat/>
    <w:rsid w:val="00F647B9"/>
    <w:pPr>
      <w:numPr>
        <w:ilvl w:val="2"/>
      </w:numPr>
      <w:outlineLvl w:val="2"/>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3764F"/>
  </w:style>
  <w:style w:type="character" w:customStyle="1" w:styleId="a4">
    <w:name w:val="日付 (文字)"/>
    <w:basedOn w:val="a0"/>
    <w:link w:val="a3"/>
    <w:uiPriority w:val="99"/>
    <w:semiHidden/>
    <w:rsid w:val="0093764F"/>
  </w:style>
  <w:style w:type="paragraph" w:styleId="a5">
    <w:name w:val="List Paragraph"/>
    <w:basedOn w:val="a"/>
    <w:uiPriority w:val="34"/>
    <w:qFormat/>
    <w:rsid w:val="0093764F"/>
    <w:pPr>
      <w:ind w:leftChars="400" w:left="840"/>
    </w:pPr>
  </w:style>
  <w:style w:type="character" w:customStyle="1" w:styleId="10">
    <w:name w:val="見出し 1 (文字)"/>
    <w:basedOn w:val="a0"/>
    <w:link w:val="1"/>
    <w:uiPriority w:val="9"/>
    <w:rsid w:val="00A727E2"/>
    <w:rPr>
      <w:b/>
      <w:sz w:val="24"/>
    </w:rPr>
  </w:style>
  <w:style w:type="character" w:styleId="a6">
    <w:name w:val="annotation reference"/>
    <w:basedOn w:val="a0"/>
    <w:uiPriority w:val="99"/>
    <w:semiHidden/>
    <w:unhideWhenUsed/>
    <w:rsid w:val="00CB4624"/>
    <w:rPr>
      <w:sz w:val="18"/>
      <w:szCs w:val="18"/>
    </w:rPr>
  </w:style>
  <w:style w:type="paragraph" w:styleId="a7">
    <w:name w:val="annotation text"/>
    <w:basedOn w:val="a"/>
    <w:link w:val="a8"/>
    <w:uiPriority w:val="99"/>
    <w:semiHidden/>
    <w:unhideWhenUsed/>
    <w:rsid w:val="00CB4624"/>
    <w:pPr>
      <w:jc w:val="left"/>
    </w:pPr>
  </w:style>
  <w:style w:type="character" w:customStyle="1" w:styleId="a8">
    <w:name w:val="コメント文字列 (文字)"/>
    <w:basedOn w:val="a0"/>
    <w:link w:val="a7"/>
    <w:uiPriority w:val="99"/>
    <w:semiHidden/>
    <w:rsid w:val="00CB4624"/>
  </w:style>
  <w:style w:type="paragraph" w:styleId="a9">
    <w:name w:val="annotation subject"/>
    <w:basedOn w:val="a7"/>
    <w:next w:val="a7"/>
    <w:link w:val="aa"/>
    <w:uiPriority w:val="99"/>
    <w:semiHidden/>
    <w:unhideWhenUsed/>
    <w:rsid w:val="00CB4624"/>
    <w:rPr>
      <w:b/>
      <w:bCs/>
    </w:rPr>
  </w:style>
  <w:style w:type="character" w:customStyle="1" w:styleId="aa">
    <w:name w:val="コメント内容 (文字)"/>
    <w:basedOn w:val="a8"/>
    <w:link w:val="a9"/>
    <w:uiPriority w:val="99"/>
    <w:semiHidden/>
    <w:rsid w:val="00CB4624"/>
    <w:rPr>
      <w:b/>
      <w:bCs/>
    </w:rPr>
  </w:style>
  <w:style w:type="paragraph" w:styleId="ab">
    <w:name w:val="Balloon Text"/>
    <w:basedOn w:val="a"/>
    <w:link w:val="ac"/>
    <w:uiPriority w:val="99"/>
    <w:semiHidden/>
    <w:unhideWhenUsed/>
    <w:rsid w:val="00CB4624"/>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B4624"/>
    <w:rPr>
      <w:rFonts w:asciiTheme="majorHAnsi" w:eastAsiaTheme="majorEastAsia" w:hAnsiTheme="majorHAnsi" w:cstheme="majorBidi"/>
      <w:sz w:val="18"/>
      <w:szCs w:val="18"/>
    </w:rPr>
  </w:style>
  <w:style w:type="character" w:customStyle="1" w:styleId="20">
    <w:name w:val="見出し 2 (文字)"/>
    <w:basedOn w:val="a0"/>
    <w:link w:val="2"/>
    <w:uiPriority w:val="9"/>
    <w:rsid w:val="00A727E2"/>
    <w:rPr>
      <w:b/>
      <w:sz w:val="24"/>
    </w:rPr>
  </w:style>
  <w:style w:type="character" w:customStyle="1" w:styleId="30">
    <w:name w:val="見出し 3 (文字)"/>
    <w:basedOn w:val="a0"/>
    <w:link w:val="3"/>
    <w:uiPriority w:val="9"/>
    <w:rsid w:val="00F647B9"/>
    <w:rPr>
      <w:b/>
      <w:sz w:val="22"/>
    </w:rPr>
  </w:style>
  <w:style w:type="character" w:styleId="ad">
    <w:name w:val="Placeholder Text"/>
    <w:basedOn w:val="a0"/>
    <w:uiPriority w:val="99"/>
    <w:semiHidden/>
    <w:rsid w:val="006E105A"/>
    <w:rPr>
      <w:color w:val="808080"/>
    </w:rPr>
  </w:style>
  <w:style w:type="paragraph" w:styleId="ae">
    <w:name w:val="header"/>
    <w:basedOn w:val="a"/>
    <w:link w:val="af"/>
    <w:uiPriority w:val="99"/>
    <w:unhideWhenUsed/>
    <w:rsid w:val="00001D38"/>
    <w:pPr>
      <w:tabs>
        <w:tab w:val="center" w:pos="4252"/>
        <w:tab w:val="right" w:pos="8504"/>
      </w:tabs>
      <w:snapToGrid w:val="0"/>
    </w:pPr>
  </w:style>
  <w:style w:type="character" w:customStyle="1" w:styleId="af">
    <w:name w:val="ヘッダー (文字)"/>
    <w:basedOn w:val="a0"/>
    <w:link w:val="ae"/>
    <w:uiPriority w:val="99"/>
    <w:rsid w:val="00001D38"/>
  </w:style>
  <w:style w:type="paragraph" w:styleId="af0">
    <w:name w:val="footer"/>
    <w:basedOn w:val="a"/>
    <w:link w:val="af1"/>
    <w:uiPriority w:val="99"/>
    <w:unhideWhenUsed/>
    <w:rsid w:val="00001D38"/>
    <w:pPr>
      <w:tabs>
        <w:tab w:val="center" w:pos="4252"/>
        <w:tab w:val="right" w:pos="8504"/>
      </w:tabs>
      <w:snapToGrid w:val="0"/>
    </w:pPr>
  </w:style>
  <w:style w:type="character" w:customStyle="1" w:styleId="af1">
    <w:name w:val="フッター (文字)"/>
    <w:basedOn w:val="a0"/>
    <w:link w:val="af0"/>
    <w:uiPriority w:val="99"/>
    <w:rsid w:val="00001D38"/>
  </w:style>
  <w:style w:type="character" w:styleId="af2">
    <w:name w:val="Hyperlink"/>
    <w:basedOn w:val="a0"/>
    <w:uiPriority w:val="99"/>
    <w:semiHidden/>
    <w:unhideWhenUsed/>
    <w:rsid w:val="00DB0E4F"/>
    <w:rPr>
      <w:color w:val="0000FF"/>
      <w:u w:val="single"/>
    </w:rPr>
  </w:style>
  <w:style w:type="table" w:styleId="af3">
    <w:name w:val="Table Grid"/>
    <w:basedOn w:val="a1"/>
    <w:uiPriority w:val="39"/>
    <w:rsid w:val="00B95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w:basedOn w:val="a1"/>
    <w:uiPriority w:val="48"/>
    <w:rsid w:val="00B9535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75DA-B465-4E85-92C6-ABB990D9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1</Pages>
  <Words>318</Words>
  <Characters>1816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43</cp:revision>
  <dcterms:created xsi:type="dcterms:W3CDTF">2020-12-22T11:02:00Z</dcterms:created>
  <dcterms:modified xsi:type="dcterms:W3CDTF">2021-02-04T07:43:00Z</dcterms:modified>
</cp:coreProperties>
</file>