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94D5" w14:textId="6A442BA6" w:rsidR="00B67A64" w:rsidRDefault="00B67A64"/>
    <w:p w14:paraId="544B6A14" w14:textId="0F754F2F" w:rsidR="009E5C8B" w:rsidRPr="009E5C8B" w:rsidRDefault="009E5C8B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4. </w:t>
      </w:r>
      <w:r w:rsidRPr="009E5C8B">
        <w:rPr>
          <w:rFonts w:asciiTheme="minorHAnsi" w:eastAsiaTheme="minorHAnsi" w:hAnsiTheme="minorHAnsi" w:hint="eastAsia"/>
        </w:rPr>
        <w:t>結果</w:t>
      </w:r>
    </w:p>
    <w:p w14:paraId="7828AF38" w14:textId="77777777" w:rsidR="009E5C8B" w:rsidRDefault="009E5C8B" w:rsidP="009E5C8B">
      <w:pPr>
        <w:ind w:firstLineChars="100" w:firstLine="21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構成したデータセットを学習データ1</w:t>
      </w:r>
      <w:r>
        <w:rPr>
          <w:rFonts w:asciiTheme="minorHAnsi" w:eastAsiaTheme="minorHAnsi" w:hAnsiTheme="minorHAnsi"/>
          <w:sz w:val="21"/>
          <w:szCs w:val="21"/>
        </w:rPr>
        <w:t>74</w:t>
      </w:r>
      <w:r>
        <w:rPr>
          <w:rFonts w:asciiTheme="minorHAnsi" w:eastAsiaTheme="minorHAnsi" w:hAnsiTheme="minorHAnsi" w:hint="eastAsia"/>
          <w:sz w:val="21"/>
          <w:szCs w:val="21"/>
        </w:rPr>
        <w:t>個、テストデータを</w:t>
      </w:r>
      <w:r>
        <w:rPr>
          <w:rFonts w:asciiTheme="minorHAnsi" w:eastAsiaTheme="minorHAnsi" w:hAnsiTheme="minorHAnsi"/>
          <w:sz w:val="21"/>
          <w:szCs w:val="21"/>
        </w:rPr>
        <w:t>20</w:t>
      </w:r>
      <w:r>
        <w:rPr>
          <w:rFonts w:asciiTheme="minorHAnsi" w:eastAsiaTheme="minorHAnsi" w:hAnsiTheme="minorHAnsi" w:hint="eastAsia"/>
          <w:sz w:val="21"/>
          <w:szCs w:val="21"/>
        </w:rPr>
        <w:t>個に分けた。学習において、</w:t>
      </w:r>
      <w:proofErr w:type="gramStart"/>
      <w:r>
        <w:rPr>
          <w:rFonts w:asciiTheme="minorHAnsi" w:eastAsiaTheme="minorHAnsi" w:hAnsiTheme="minorHAnsi"/>
          <w:sz w:val="21"/>
          <w:szCs w:val="21"/>
        </w:rPr>
        <w:t>k</w:t>
      </w:r>
      <w:proofErr w:type="gramEnd"/>
      <w:r w:rsidRPr="004E3078">
        <w:rPr>
          <w:rFonts w:asciiTheme="minorHAnsi" w:eastAsiaTheme="minorHAnsi" w:hAnsiTheme="minorHAnsi" w:hint="eastAsia"/>
          <w:sz w:val="21"/>
          <w:szCs w:val="21"/>
        </w:rPr>
        <w:t>分割検証法</w:t>
      </w:r>
      <w:r>
        <w:rPr>
          <w:rFonts w:asciiTheme="minorHAnsi" w:eastAsiaTheme="minorHAnsi" w:hAnsiTheme="minorHAnsi" w:hint="eastAsia"/>
          <w:sz w:val="21"/>
          <w:szCs w:val="21"/>
        </w:rPr>
        <w:t>(</w:t>
      </w:r>
      <w:r>
        <w:rPr>
          <w:rFonts w:asciiTheme="minorHAnsi" w:eastAsiaTheme="minorHAnsi" w:hAnsiTheme="minorHAnsi"/>
          <w:sz w:val="21"/>
          <w:szCs w:val="21"/>
        </w:rPr>
        <w:t>k:4)</w:t>
      </w:r>
      <w:r>
        <w:rPr>
          <w:rFonts w:asciiTheme="minorHAnsi" w:eastAsiaTheme="minorHAnsi" w:hAnsiTheme="minorHAnsi" w:hint="eastAsia"/>
          <w:sz w:val="21"/>
          <w:szCs w:val="21"/>
        </w:rPr>
        <w:t>、機械学習モデルは</w:t>
      </w:r>
      <w:proofErr w:type="spellStart"/>
      <w:r>
        <w:rPr>
          <w:rFonts w:asciiTheme="minorHAnsi" w:eastAsiaTheme="minorHAnsi" w:hAnsiTheme="minorHAnsi"/>
          <w:sz w:val="21"/>
          <w:szCs w:val="21"/>
        </w:rPr>
        <w:t>XGBoost</w:t>
      </w:r>
      <w:proofErr w:type="spellEnd"/>
      <w:r>
        <w:rPr>
          <w:rFonts w:asciiTheme="minorHAnsi" w:eastAsiaTheme="minorHAnsi" w:hAnsiTheme="minorHAnsi" w:hint="eastAsia"/>
          <w:sz w:val="21"/>
          <w:szCs w:val="21"/>
        </w:rPr>
        <w:t>と</w:t>
      </w:r>
      <w:proofErr w:type="spellStart"/>
      <w:r>
        <w:rPr>
          <w:rFonts w:asciiTheme="minorHAnsi" w:eastAsiaTheme="minorHAnsi" w:hAnsiTheme="minorHAnsi" w:hint="eastAsia"/>
          <w:sz w:val="21"/>
          <w:szCs w:val="21"/>
        </w:rPr>
        <w:t>L</w:t>
      </w:r>
      <w:r>
        <w:rPr>
          <w:rFonts w:asciiTheme="minorHAnsi" w:eastAsiaTheme="minorHAnsi" w:hAnsiTheme="minorHAnsi"/>
          <w:sz w:val="21"/>
          <w:szCs w:val="21"/>
        </w:rPr>
        <w:t>ightGBM</w:t>
      </w:r>
      <w:proofErr w:type="spellEnd"/>
      <w:r>
        <w:rPr>
          <w:rFonts w:asciiTheme="minorHAnsi" w:eastAsiaTheme="minorHAnsi" w:hAnsiTheme="minorHAnsi" w:hint="eastAsia"/>
          <w:sz w:val="21"/>
          <w:szCs w:val="21"/>
        </w:rPr>
        <w:t>を用い1</w:t>
      </w:r>
      <w:r>
        <w:rPr>
          <w:rFonts w:asciiTheme="minorHAnsi" w:eastAsiaTheme="minorHAnsi" w:hAnsiTheme="minorHAnsi"/>
          <w:sz w:val="21"/>
          <w:szCs w:val="21"/>
        </w:rPr>
        <w:t>:1</w:t>
      </w:r>
      <w:r>
        <w:rPr>
          <w:rFonts w:asciiTheme="minorHAnsi" w:eastAsiaTheme="minorHAnsi" w:hAnsiTheme="minorHAnsi" w:hint="eastAsia"/>
          <w:sz w:val="21"/>
          <w:szCs w:val="21"/>
        </w:rPr>
        <w:t>でアンサンブルした。結果、テストデータについて</w:t>
      </w:r>
      <w:r>
        <w:rPr>
          <w:rFonts w:asciiTheme="minorHAnsi" w:eastAsiaTheme="minorHAnsi" w:hAnsiTheme="minorHAnsi"/>
          <w:sz w:val="21"/>
          <w:szCs w:val="21"/>
        </w:rPr>
        <w:t>F1</w:t>
      </w:r>
      <w:r>
        <w:rPr>
          <w:rFonts w:asciiTheme="minorHAnsi" w:eastAsiaTheme="minorHAnsi" w:hAnsiTheme="minorHAnsi" w:hint="eastAsia"/>
          <w:sz w:val="21"/>
          <w:szCs w:val="21"/>
        </w:rPr>
        <w:t>_s</w:t>
      </w:r>
      <w:r>
        <w:rPr>
          <w:rFonts w:asciiTheme="minorHAnsi" w:eastAsiaTheme="minorHAnsi" w:hAnsiTheme="minorHAnsi"/>
          <w:sz w:val="21"/>
          <w:szCs w:val="21"/>
        </w:rPr>
        <w:t>core</w:t>
      </w:r>
      <w:r>
        <w:rPr>
          <w:rFonts w:asciiTheme="minorHAnsi" w:eastAsiaTheme="minorHAnsi" w:hAnsiTheme="minorHAnsi" w:hint="eastAsia"/>
          <w:sz w:val="21"/>
          <w:szCs w:val="21"/>
        </w:rPr>
        <w:t>:</w:t>
      </w:r>
      <w:r>
        <w:rPr>
          <w:rFonts w:asciiTheme="minorHAnsi" w:eastAsiaTheme="minorHAnsi" w:hAnsiTheme="minorHAnsi"/>
          <w:sz w:val="21"/>
          <w:szCs w:val="21"/>
        </w:rPr>
        <w:t xml:space="preserve"> 70.6%</w:t>
      </w:r>
      <w:r>
        <w:rPr>
          <w:rFonts w:asciiTheme="minorHAnsi" w:eastAsiaTheme="minorHAnsi" w:hAnsiTheme="minorHAnsi" w:hint="eastAsia"/>
          <w:sz w:val="21"/>
          <w:szCs w:val="21"/>
        </w:rPr>
        <w:t>の性能を示した。</w:t>
      </w:r>
    </w:p>
    <w:p w14:paraId="4BD6FA2B" w14:textId="77777777" w:rsidR="009E5C8B" w:rsidRDefault="009E5C8B" w:rsidP="009E5C8B">
      <w:pPr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 xml:space="preserve">　また各モデルが学習において重要と判断した特徴量を可視化した(図２)。その結果、各モデル共に</w:t>
      </w:r>
      <w:r>
        <w:rPr>
          <w:rFonts w:asciiTheme="minorHAnsi" w:eastAsiaTheme="minorHAnsi" w:hAnsiTheme="minorHAnsi"/>
          <w:sz w:val="21"/>
          <w:szCs w:val="21"/>
        </w:rPr>
        <w:t xml:space="preserve">Mean alp. </w:t>
      </w:r>
      <w:proofErr w:type="spellStart"/>
      <w:r>
        <w:rPr>
          <w:rFonts w:asciiTheme="minorHAnsi" w:eastAsiaTheme="minorHAnsi" w:hAnsiTheme="minorHAnsi"/>
          <w:sz w:val="21"/>
          <w:szCs w:val="21"/>
        </w:rPr>
        <w:t>sph</w:t>
      </w:r>
      <w:proofErr w:type="spellEnd"/>
      <w:r>
        <w:rPr>
          <w:rFonts w:asciiTheme="minorHAnsi" w:eastAsiaTheme="minorHAnsi" w:hAnsiTheme="minorHAnsi"/>
          <w:sz w:val="21"/>
          <w:szCs w:val="21"/>
        </w:rPr>
        <w:t xml:space="preserve">. Solvent access, Polarity score, </w:t>
      </w:r>
      <w:r>
        <w:rPr>
          <w:rFonts w:asciiTheme="minorHAnsi" w:eastAsiaTheme="minorHAnsi" w:hAnsiTheme="minorHAnsi" w:hint="eastAsia"/>
          <w:sz w:val="21"/>
          <w:szCs w:val="21"/>
        </w:rPr>
        <w:t>S</w:t>
      </w:r>
      <w:r>
        <w:rPr>
          <w:rFonts w:asciiTheme="minorHAnsi" w:eastAsiaTheme="minorHAnsi" w:hAnsiTheme="minorHAnsi"/>
          <w:sz w:val="21"/>
          <w:szCs w:val="21"/>
        </w:rPr>
        <w:t>core</w:t>
      </w:r>
      <w:r>
        <w:rPr>
          <w:rFonts w:asciiTheme="minorHAnsi" w:eastAsiaTheme="minorHAnsi" w:hAnsiTheme="minorHAnsi" w:hint="eastAsia"/>
          <w:sz w:val="21"/>
          <w:szCs w:val="21"/>
        </w:rPr>
        <w:t>が重要特徴量の上位であることがわかった。</w:t>
      </w:r>
    </w:p>
    <w:p w14:paraId="3B925737" w14:textId="3891D418" w:rsidR="009E5C8B" w:rsidRDefault="009E5C8B"/>
    <w:p w14:paraId="4D8260D4" w14:textId="5C3F9A23" w:rsidR="009E5C8B" w:rsidRDefault="009E5C8B">
      <w:r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 wp14:anchorId="56B841DC" wp14:editId="75C36996">
            <wp:extent cx="2437206" cy="1789044"/>
            <wp:effectExtent l="0" t="0" r="1270" b="1905"/>
            <wp:docPr id="5" name="図 5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61" cy="18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 wp14:anchorId="3F3F5600" wp14:editId="7BD3179C">
            <wp:extent cx="2374290" cy="1749287"/>
            <wp:effectExtent l="0" t="0" r="635" b="3810"/>
            <wp:docPr id="6" name="図 6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97" cy="17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7C4F" w14:textId="77777777" w:rsidR="009E5C8B" w:rsidRPr="007612CE" w:rsidRDefault="009E5C8B" w:rsidP="009E5C8B">
      <w:pPr>
        <w:ind w:left="360"/>
        <w:jc w:val="center"/>
        <w:rPr>
          <w:rFonts w:asciiTheme="minorHAnsi" w:eastAsiaTheme="minorHAnsi" w:hAnsiTheme="minorHAnsi"/>
          <w:sz w:val="18"/>
          <w:szCs w:val="21"/>
        </w:rPr>
      </w:pPr>
      <w:r w:rsidRPr="007612CE">
        <w:rPr>
          <w:rFonts w:asciiTheme="minorHAnsi" w:eastAsiaTheme="minorHAnsi" w:hAnsiTheme="minorHAnsi" w:hint="eastAsia"/>
          <w:sz w:val="18"/>
          <w:szCs w:val="21"/>
        </w:rPr>
        <w:t>図2</w:t>
      </w:r>
      <w:r w:rsidRPr="007612CE">
        <w:rPr>
          <w:rFonts w:asciiTheme="minorHAnsi" w:eastAsiaTheme="minorHAnsi" w:hAnsiTheme="minorHAnsi"/>
          <w:sz w:val="18"/>
          <w:szCs w:val="21"/>
        </w:rPr>
        <w:t xml:space="preserve">: </w:t>
      </w:r>
      <w:r w:rsidRPr="007612CE">
        <w:rPr>
          <w:rFonts w:asciiTheme="minorHAnsi" w:eastAsiaTheme="minorHAnsi" w:hAnsiTheme="minorHAnsi" w:hint="eastAsia"/>
          <w:sz w:val="18"/>
          <w:szCs w:val="21"/>
        </w:rPr>
        <w:t>重要特徴量の可視化(</w:t>
      </w:r>
      <w:proofErr w:type="spellStart"/>
      <w:r w:rsidRPr="007612CE">
        <w:rPr>
          <w:rFonts w:asciiTheme="minorHAnsi" w:eastAsiaTheme="minorHAnsi" w:hAnsiTheme="minorHAnsi"/>
          <w:sz w:val="18"/>
          <w:szCs w:val="21"/>
        </w:rPr>
        <w:t>Xgboost</w:t>
      </w:r>
      <w:proofErr w:type="spellEnd"/>
      <w:r w:rsidRPr="007612CE">
        <w:rPr>
          <w:rFonts w:asciiTheme="minorHAnsi" w:eastAsiaTheme="minorHAnsi" w:hAnsiTheme="minorHAnsi"/>
          <w:sz w:val="18"/>
          <w:szCs w:val="21"/>
        </w:rPr>
        <w:t>(</w:t>
      </w:r>
      <w:r w:rsidRPr="007612CE">
        <w:rPr>
          <w:rFonts w:asciiTheme="minorHAnsi" w:eastAsiaTheme="minorHAnsi" w:hAnsiTheme="minorHAnsi" w:hint="eastAsia"/>
          <w:sz w:val="18"/>
          <w:szCs w:val="21"/>
        </w:rPr>
        <w:t>左</w:t>
      </w:r>
      <w:r w:rsidRPr="007612CE">
        <w:rPr>
          <w:rFonts w:asciiTheme="minorHAnsi" w:eastAsiaTheme="minorHAnsi" w:hAnsiTheme="minorHAnsi"/>
          <w:sz w:val="18"/>
          <w:szCs w:val="21"/>
        </w:rPr>
        <w:t>)</w:t>
      </w:r>
      <w:r w:rsidRPr="007612CE">
        <w:rPr>
          <w:rFonts w:asciiTheme="minorHAnsi" w:eastAsiaTheme="minorHAnsi" w:hAnsiTheme="minorHAnsi" w:hint="eastAsia"/>
          <w:sz w:val="18"/>
          <w:szCs w:val="21"/>
        </w:rPr>
        <w:t>と</w:t>
      </w:r>
      <w:proofErr w:type="spellStart"/>
      <w:r w:rsidRPr="007612CE">
        <w:rPr>
          <w:rFonts w:asciiTheme="minorHAnsi" w:eastAsiaTheme="minorHAnsi" w:hAnsiTheme="minorHAnsi" w:hint="eastAsia"/>
          <w:sz w:val="18"/>
          <w:szCs w:val="21"/>
        </w:rPr>
        <w:t>L</w:t>
      </w:r>
      <w:r w:rsidRPr="007612CE">
        <w:rPr>
          <w:rFonts w:asciiTheme="minorHAnsi" w:eastAsiaTheme="minorHAnsi" w:hAnsiTheme="minorHAnsi"/>
          <w:sz w:val="18"/>
          <w:szCs w:val="21"/>
        </w:rPr>
        <w:t>ightGBM</w:t>
      </w:r>
      <w:proofErr w:type="spellEnd"/>
      <w:r w:rsidRPr="007612CE">
        <w:rPr>
          <w:rFonts w:asciiTheme="minorHAnsi" w:eastAsiaTheme="minorHAnsi" w:hAnsiTheme="minorHAnsi"/>
          <w:sz w:val="18"/>
          <w:szCs w:val="21"/>
        </w:rPr>
        <w:t>(</w:t>
      </w:r>
      <w:r w:rsidRPr="007612CE">
        <w:rPr>
          <w:rFonts w:asciiTheme="minorHAnsi" w:eastAsiaTheme="minorHAnsi" w:hAnsiTheme="minorHAnsi" w:hint="eastAsia"/>
          <w:sz w:val="18"/>
          <w:szCs w:val="21"/>
        </w:rPr>
        <w:t>右</w:t>
      </w:r>
      <w:r w:rsidRPr="007612CE">
        <w:rPr>
          <w:rFonts w:asciiTheme="minorHAnsi" w:eastAsiaTheme="minorHAnsi" w:hAnsiTheme="minorHAnsi"/>
          <w:sz w:val="18"/>
          <w:szCs w:val="21"/>
        </w:rPr>
        <w:t>)</w:t>
      </w:r>
      <w:r w:rsidRPr="007612CE">
        <w:rPr>
          <w:rFonts w:asciiTheme="minorHAnsi" w:eastAsiaTheme="minorHAnsi" w:hAnsiTheme="minorHAnsi" w:hint="eastAsia"/>
          <w:sz w:val="18"/>
          <w:szCs w:val="21"/>
        </w:rPr>
        <w:t>)</w:t>
      </w:r>
    </w:p>
    <w:p w14:paraId="0F0909E2" w14:textId="77777777" w:rsidR="009E5C8B" w:rsidRDefault="009E5C8B">
      <w:pPr>
        <w:rPr>
          <w:rFonts w:hint="eastAsia"/>
        </w:rPr>
      </w:pPr>
    </w:p>
    <w:sectPr w:rsidR="009E5C8B" w:rsidSect="0039307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54"/>
    <w:rsid w:val="0039307F"/>
    <w:rsid w:val="009E5C8B"/>
    <w:rsid w:val="00B67A64"/>
    <w:rsid w:val="00E2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09FCD"/>
  <w15:chartTrackingRefBased/>
  <w15:docId w15:val="{64CCD5B4-F724-7345-A407-00EFCF73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C8B"/>
    <w:rPr>
      <w:rFonts w:ascii="ＭＳ Ｐゴシック" w:eastAsia="ＭＳ Ｐゴシック" w:hAnsi="ＭＳ Ｐゴシック" w:cs="ＭＳ Ｐゴシック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熊田　匡仁</dc:creator>
  <cp:keywords/>
  <dc:description/>
  <cp:lastModifiedBy>熊田　匡仁</cp:lastModifiedBy>
  <cp:revision>2</cp:revision>
  <dcterms:created xsi:type="dcterms:W3CDTF">2021-07-03T06:31:00Z</dcterms:created>
  <dcterms:modified xsi:type="dcterms:W3CDTF">2021-07-03T09:37:00Z</dcterms:modified>
</cp:coreProperties>
</file>