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Ordinal Logistic Regression Results by Model</w:t>
      </w:r>
    </w:p>
    <w:p>
      <w:pPr/>
      <w:r>
        <w:t>Note: Odds Ratios represent the likelihood of higher performance ('Correct' &gt; 'Inaccurate' &gt; 'Wrong') for 'Knowledge' relative to 'Case'.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Model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P-value (Original)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P-value (Adjusted)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Significant?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Odds Ratio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95% CI Lower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95% CI Upper</w:t>
            </w:r>
          </w:p>
        </w:tc>
      </w:tr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OpenEvidence (Assumed WL)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P=0.114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P=0.114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1.443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0.9159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2.273</w:t>
            </w:r>
          </w:p>
        </w:tc>
      </w:tr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Yes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2.025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1.428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2.871</w:t>
            </w:r>
          </w:p>
        </w:tc>
      </w:tr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 + WL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P=0.002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P=0.007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Yes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1.951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1.275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2.984</w:t>
            </w:r>
          </w:p>
        </w:tc>
      </w:tr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Yes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2.44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1.559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3.819</w:t>
            </w:r>
          </w:p>
        </w:tc>
      </w:tr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 + WL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P=0.002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P=0.007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Yes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2.437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1.393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4.261</w:t>
            </w:r>
          </w:p>
        </w:tc>
      </w:tr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Yes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4.283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2.586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7.093</w:t>
            </w:r>
          </w:p>
        </w:tc>
      </w:tr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 + WL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P=0.002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P=0.007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Yes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2.601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1.434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4.718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