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Ordinal Logistic Regression Results by Model</w:t>
      </w:r>
    </w:p>
    <w:p>
      <w:pPr/>
      <w:r>
        <w:t>Note: Odds Ratios represent the likelihood of higher performance ('Correct' &gt; 'Inaccurate' &gt; 'Wrong') for each predictor, adjusted using Holm correction.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Model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Feature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OR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P-value (Original)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P-value (Adjusted)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CI 2.5%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/>
                <w:sz w:val="24"/>
              </w:rPr>
              <w:t>CI 97.5%</w:t>
            </w:r>
          </w:p>
        </w:tc>
      </w:tr>
      <w:tr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Non-professional Source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0.496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P&lt;.001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P&lt;.001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0.3489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0.705</w:t>
            </w:r>
          </w:p>
        </w:tc>
      </w:tr>
      <w:tr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AAN Neurology Citation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2.178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P&lt;.001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P&lt;.001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1.432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3.312</w:t>
            </w:r>
          </w:p>
        </w:tc>
      </w:tr>
      <w:tr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Sonar-Pro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Non-professional Source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1.574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P=0.16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P=0.16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0.8366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2.963</w:t>
            </w:r>
          </w:p>
        </w:tc>
      </w:tr>
      <w:tr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Sonar-Pro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AAN Neurology Citation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6.848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P=0.005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P=0.01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1.779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26.35</w:t>
            </w:r>
          </w:p>
        </w:tc>
      </w:tr>
      <w:tr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Sonar-Reasoning-Pro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Non-professional Source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0.4865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P=0.14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P=0.29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0.1856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1.275</w:t>
            </w:r>
          </w:p>
        </w:tc>
      </w:tr>
      <w:tr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Sonar-Reasoning-Pro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AAN Neurology Citation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1.616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P=0.56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P=0.56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0.3207</w:t>
            </w:r>
          </w:p>
        </w:tc>
        <w:tc>
          <w:tcPr>
            <w:tcW w:type="dxa" w:w="1234"/>
          </w:tcPr>
          <w:p>
            <w:r>
              <w:rPr>
                <w:rFonts w:ascii="Times New Roman" w:hAnsi="Times New Roman" w:eastAsia="Times New Roman"/>
                <w:b w:val="0"/>
                <w:sz w:val="24"/>
              </w:rPr>
              <w:t>8.145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